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720" w:footer="720" w:gutter="0"/>
    </w:sectPr>
    <w:p>
      <w:pPr>
        <w:pStyle w:val="Heading1"/>
        <w:spacing w:lineRule="auto"/>
      </w:pPr>
      <w:bookmarkStart w:id="0" w:name="_CapyHeading1"/>
      <w:r>
        <w:rPr/>
        <w:t xml:space="preserve">Editor feature matrix</w:t>
      </w:r>
      <w:bookmarkEnd w:id="0"/>
    </w:p>
    <w:p>
      <w:pPr>
        <w:pStyle w:val="TOC1"/>
      </w:pPr>
      <w:r>
        <w:fldChar w:fldCharType="begin" w:dirty="true"/>
      </w:r>
      <w:r>
        <w:instrText xml:space="preserve"> TOC \o "1-6" \h \z \u </w:instrText>
      </w:r>
      <w:r>
        <w:fldChar w:fldCharType="separate"/>
      </w:r>
      <w:hyperlink w:anchor="_CapyHeading1">
        <w:r>
          <w:t xml:space="preserve">Editor feature matrix</w:t>
        </w:r>
      </w:hyperlink>
      <w:r>
        <w:tab/>
      </w:r>
      <w:fldSimple w:instr="PAGEREF _CapyHeading1 \h" w:dirty="true">
        <w:r>
          <w:t/>
        </w:r>
      </w:fldSimple>
    </w:p>
    <w:p>
      <w:pPr>
        <w:pStyle w:val="TOC2"/>
      </w:pPr>
      <w:hyperlink w:anchor="_CapyHeading2">
        <w:r>
          <w:t xml:space="preserve">Headings</w:t>
        </w:r>
      </w:hyperlink>
      <w:r>
        <w:tab/>
      </w:r>
      <w:fldSimple w:instr="PAGEREF _CapyHeading2 \h" w:dirty="true">
        <w:r>
          <w:t/>
        </w:r>
      </w:fldSimple>
    </w:p>
    <w:p>
      <w:pPr>
        <w:pStyle w:val="TOC3"/>
      </w:pPr>
      <w:hyperlink w:anchor="_CapyHeading3">
        <w:r>
          <w:t xml:space="preserve">Heading 3</w:t>
        </w:r>
      </w:hyperlink>
      <w:r>
        <w:tab/>
      </w:r>
      <w:fldSimple w:instr="PAGEREF _CapyHeading3 \h" w:dirty="true">
        <w:r>
          <w:t/>
        </w:r>
      </w:fldSimple>
    </w:p>
    <w:p>
      <w:pPr>
        <w:pStyle w:val="TOC4"/>
      </w:pPr>
      <w:hyperlink w:anchor="_CapyHeading4">
        <w:r>
          <w:t xml:space="preserve">Heading 4</w:t>
        </w:r>
      </w:hyperlink>
      <w:r>
        <w:tab/>
      </w:r>
      <w:fldSimple w:instr="PAGEREF _CapyHeading4 \h" w:dirty="true">
        <w:r>
          <w:t/>
        </w:r>
      </w:fldSimple>
    </w:p>
    <w:p>
      <w:pPr>
        <w:pStyle w:val="TOC5"/>
      </w:pPr>
      <w:hyperlink w:anchor="_CapyHeading5">
        <w:r>
          <w:t xml:space="preserve">Heading 5</w:t>
        </w:r>
      </w:hyperlink>
      <w:r>
        <w:tab/>
      </w:r>
      <w:fldSimple w:instr="PAGEREF _CapyHeading5 \h" w:dirty="true">
        <w:r>
          <w:t/>
        </w:r>
      </w:fldSimple>
    </w:p>
    <w:p>
      <w:pPr>
        <w:pStyle w:val="TOC6"/>
      </w:pPr>
      <w:hyperlink w:anchor="_CapyHeading6">
        <w:r>
          <w:t xml:space="preserve">Heading 6</w:t>
        </w:r>
      </w:hyperlink>
      <w:r>
        <w:tab/>
      </w:r>
      <w:fldSimple w:instr="PAGEREF _CapyHeading6 \h" w:dirty="true">
        <w:r>
          <w:t/>
        </w:r>
      </w:fldSimple>
    </w:p>
    <w:p>
      <w:pPr>
        <w:pStyle w:val="TOC2"/>
      </w:pPr>
      <w:hyperlink w:anchor="_CapyHeading7">
        <w:r>
          <w:t xml:space="preserve">Text marks &amp; styles</w:t>
        </w:r>
      </w:hyperlink>
      <w:r>
        <w:tab/>
      </w:r>
      <w:fldSimple w:instr="PAGEREF _CapyHeading7 \h" w:dirty="true">
        <w:r>
          <w:t/>
        </w:r>
      </w:fldSimple>
    </w:p>
    <w:p>
      <w:pPr>
        <w:pStyle w:val="TOC2"/>
      </w:pPr>
      <w:hyperlink w:anchor="_CapyHeading8">
        <w:r>
          <w:t xml:space="preserve">Alignment</w:t>
        </w:r>
      </w:hyperlink>
      <w:r>
        <w:tab/>
      </w:r>
      <w:fldSimple w:instr="PAGEREF _CapyHeading8 \h" w:dirty="true">
        <w:r>
          <w:t/>
        </w:r>
      </w:fldSimple>
    </w:p>
    <w:p>
      <w:pPr>
        <w:pStyle w:val="TOC2"/>
      </w:pPr>
      <w:hyperlink w:anchor="_CapyHeading9">
        <w:r>
          <w:t xml:space="preserve">Lists</w:t>
        </w:r>
      </w:hyperlink>
      <w:r>
        <w:tab/>
      </w:r>
      <w:fldSimple w:instr="PAGEREF _CapyHeading9 \h" w:dirty="true">
        <w:r>
          <w:t/>
        </w:r>
      </w:fldSimple>
    </w:p>
    <w:p>
      <w:pPr>
        <w:pStyle w:val="TOC2"/>
      </w:pPr>
      <w:hyperlink w:anchor="_CapyHeading10">
        <w:r>
          <w:t xml:space="preserve">Quote &amp; divider</w:t>
        </w:r>
      </w:hyperlink>
      <w:r>
        <w:tab/>
      </w:r>
      <w:fldSimple w:instr="PAGEREF _CapyHeading10 \h" w:dirty="true">
        <w:r>
          <w:t/>
        </w:r>
      </w:fldSimple>
    </w:p>
    <w:p>
      <w:pPr>
        <w:pStyle w:val="TOC2"/>
      </w:pPr>
      <w:hyperlink w:anchor="_CapyHeading11">
        <w:r>
          <w:t xml:space="preserve">Callout variants</w:t>
        </w:r>
      </w:hyperlink>
      <w:r>
        <w:tab/>
      </w:r>
      <w:fldSimple w:instr="PAGEREF _CapyHeading11 \h" w:dirty="true">
        <w:r>
          <w:t/>
        </w:r>
      </w:fldSimple>
    </w:p>
    <w:p>
      <w:pPr>
        <w:pStyle w:val="TOC2"/>
      </w:pPr>
      <w:hyperlink w:anchor="_CapyHeading12">
        <w:r>
          <w:t xml:space="preserve">Code block</w:t>
        </w:r>
      </w:hyperlink>
      <w:r>
        <w:tab/>
      </w:r>
      <w:fldSimple w:instr="PAGEREF _CapyHeading12 \h" w:dirty="true">
        <w:r>
          <w:t/>
        </w:r>
      </w:fldSimple>
    </w:p>
    <w:p>
      <w:pPr>
        <w:pStyle w:val="TOC2"/>
      </w:pPr>
      <w:hyperlink w:anchor="_CapyHeading13">
        <w:r>
          <w:t xml:space="preserve">Table</w:t>
        </w:r>
      </w:hyperlink>
      <w:r>
        <w:tab/>
      </w:r>
      <w:fldSimple w:instr="PAGEREF _CapyHeading13 \h" w:dirty="true">
        <w:r>
          <w:t/>
        </w:r>
      </w:fldSimple>
    </w:p>
    <w:p>
      <w:pPr>
        <w:pStyle w:val="TOC2"/>
      </w:pPr>
      <w:hyperlink w:anchor="_CapyHeading14">
        <w:r>
          <w:t xml:space="preserve">Columns</w:t>
        </w:r>
      </w:hyperlink>
      <w:r>
        <w:tab/>
      </w:r>
      <w:fldSimple w:instr="PAGEREF _CapyHeading14 \h" w:dirty="true">
        <w:r>
          <w:t/>
        </w:r>
      </w:fldSimple>
    </w:p>
    <w:p>
      <w:pPr>
        <w:pStyle w:val="TOC2"/>
      </w:pPr>
      <w:hyperlink w:anchor="_CapyHeading15">
        <w:r>
          <w:t xml:space="preserve">Block equation</w:t>
        </w:r>
      </w:hyperlink>
      <w:r>
        <w:tab/>
      </w:r>
      <w:fldSimple w:instr="PAGEREF _CapyHeading15 \h" w:dirty="true">
        <w:r>
          <w:t/>
        </w:r>
      </w:fldSimple>
    </w:p>
    <w:p>
      <w:pPr>
        <w:pStyle w:val="TOC2"/>
      </w:pPr>
      <w:hyperlink w:anchor="_CapyHeading16">
        <w:r>
          <w:t xml:space="preserve">YouTube embed</w:t>
        </w:r>
      </w:hyperlink>
      <w:r>
        <w:tab/>
      </w:r>
      <w:fldSimple w:instr="PAGEREF _CapyHeading16 \h" w:dirty="true">
        <w:r>
          <w:t/>
        </w:r>
      </w:fldSimple>
    </w:p>
    <w:p>
      <w:pPr>
        <w:pStyle w:val="TOC2"/>
      </w:pPr>
      <w:hyperlink w:anchor="_CapyHeading17">
        <w:r>
          <w:t xml:space="preserve">Mermaid diagram</w:t>
        </w:r>
      </w:hyperlink>
      <w:r>
        <w:tab/>
      </w:r>
      <w:fldSimple w:instr="PAGEREF _CapyHeading17 \h" w:dirty="true">
        <w:r>
          <w:t/>
        </w:r>
      </w:fldSimple>
    </w:p>
    <w:p>
      <w:pPr>
        <w:pStyle w:val="TOC2"/>
      </w:pPr>
      <w:hyperlink w:anchor="_CapyHeading18">
        <w:r>
          <w:t xml:space="preserve">Quiz block</w:t>
        </w:r>
      </w:hyperlink>
      <w:r>
        <w:tab/>
      </w:r>
      <w:fldSimple w:instr="PAGEREF _CapyHeading18 \h" w:dirty="true">
        <w:r>
          <w:t/>
        </w:r>
      </w:fldSimple>
    </w:p>
    <w:p>
      <w:pPr>
        <w:pStyle w:val="TOC3"/>
      </w:pPr>
      <w:hyperlink w:anchor="_CapyHeading19">
        <w:r>
          <w:t xml:space="preserve">Question 1</w:t>
        </w:r>
      </w:hyperlink>
      <w:r>
        <w:tab/>
      </w:r>
      <w:fldSimple w:instr="PAGEREF _CapyHeading19 \h" w:dirty="true">
        <w:r>
          <w:t/>
        </w:r>
      </w:fldSimple>
    </w:p>
    <w:p>
      <w:pPr>
        <w:pStyle w:val="TOC3"/>
      </w:pPr>
      <w:hyperlink w:anchor="_CapyHeading20">
        <w:r>
          <w:t xml:space="preserve">Question 2</w:t>
        </w:r>
      </w:hyperlink>
      <w:r>
        <w:tab/>
      </w:r>
      <w:fldSimple w:instr="PAGEREF _CapyHeading20 \h" w:dirty="true">
        <w:r>
          <w:t/>
        </w:r>
      </w:fldSimple>
    </w:p>
    <w:p>
      <w:pPr>
        <w:pStyle w:val="TOC3"/>
      </w:pPr>
      <w:hyperlink w:anchor="_CapyHeading21">
        <w:r>
          <w:t xml:space="preserve">Question 3</w:t>
        </w:r>
      </w:hyperlink>
      <w:r>
        <w:tab/>
      </w:r>
      <w:fldSimple w:instr="PAGEREF _CapyHeading21 \h" w:dirty="true">
        <w:r>
          <w:t/>
        </w:r>
      </w:fldSimple>
    </w:p>
    <w:p>
      <w:pPr>
        <w:pStyle w:val="TOC3"/>
      </w:pPr>
      <w:hyperlink w:anchor="_CapyHeading22">
        <w:r>
          <w:t xml:space="preserve">Question 4</w:t>
        </w:r>
      </w:hyperlink>
      <w:r>
        <w:tab/>
      </w:r>
      <w:fldSimple w:instr="PAGEREF _CapyHeading22 \h" w:dirty="true">
        <w:r>
          <w:t/>
        </w:r>
      </w:fldSimple>
    </w:p>
    <w:p>
      <w:pPr>
        <w:pStyle w:val="TOC3"/>
      </w:pPr>
      <w:hyperlink w:anchor="_CapyHeading23">
        <w:r>
          <w:t xml:space="preserve">Quiz answer key</w:t>
        </w:r>
      </w:hyperlink>
      <w:r>
        <w:tab/>
      </w:r>
      <w:fldSimple w:instr="PAGEREF _CapyHeading23 \h" w:dirty="true">
        <w:r>
          <w:t/>
        </w:r>
      </w:fldSimple>
    </w:p>
    <w:p>
      <w:pPr>
        <w:pStyle w:val="TOC2"/>
      </w:pPr>
      <w:hyperlink w:anchor="_CapyHeading24">
        <w:r>
          <w:t xml:space="preserve">Flashcards block</w:t>
        </w:r>
      </w:hyperlink>
      <w:r>
        <w:tab/>
      </w:r>
      <w:fldSimple w:instr="PAGEREF _CapyHeading24 \h" w:dirty="true">
        <w:r>
          <w:t/>
        </w:r>
      </w:fldSimple>
    </w:p>
    <w:p>
      <w:pPr>
        <w:pStyle w:val="TOC3"/>
      </w:pPr>
      <w:hyperlink w:anchor="_CapyHeading25">
        <w:r>
          <w:t xml:space="preserve">Card 1</w:t>
        </w:r>
      </w:hyperlink>
      <w:r>
        <w:tab/>
      </w:r>
      <w:fldSimple w:instr="PAGEREF _CapyHeading25 \h" w:dirty="true">
        <w:r>
          <w:t/>
        </w:r>
      </w:fldSimple>
    </w:p>
    <w:p>
      <w:pPr>
        <w:pStyle w:val="TOC3"/>
      </w:pPr>
      <w:hyperlink w:anchor="_CapyHeading26">
        <w:r>
          <w:t xml:space="preserve">Card 2</w:t>
        </w:r>
      </w:hyperlink>
      <w:r>
        <w:tab/>
      </w:r>
      <w:fldSimple w:instr="PAGEREF _CapyHeading26 \h" w:dirty="true">
        <w:r>
          <w:t/>
        </w:r>
      </w:fldSimple>
      <w:r>
        <w:fldChar w:fldCharType="end"/>
      </w:r>
    </w:p>
    <w:p>
      <w:pPr>
        <w:spacing w:lineRule="auto"/>
      </w:pPr>
      <w:r>
        <w:rPr/>
        <w:t xml:space="preserve">This note intentionally exercises every Plate feature except uploaded media nodes (img / audio / file).</w:t>
      </w:r>
    </w:p>
    <w:p>
      <w:pPr>
        <w:pStyle w:val="Heading2"/>
        <w:spacing w:lineRule="auto"/>
      </w:pPr>
      <w:bookmarkStart w:id="2" w:name="_CapyHeading2"/>
      <w:r>
        <w:rPr/>
        <w:t xml:space="preserve">Headings</w:t>
      </w:r>
      <w:bookmarkEnd w:id="2"/>
    </w:p>
    <w:p>
      <w:pPr>
        <w:pStyle w:val="Heading3"/>
        <w:spacing w:lineRule="auto"/>
      </w:pPr>
      <w:bookmarkStart w:id="3" w:name="_CapyHeading3"/>
      <w:r>
        <w:rPr/>
        <w:t xml:space="preserve">Heading 3</w:t>
      </w:r>
      <w:bookmarkEnd w:id="3"/>
    </w:p>
    <w:p>
      <w:pPr>
        <w:pStyle w:val="Heading4"/>
        <w:spacing w:lineRule="auto"/>
      </w:pPr>
      <w:bookmarkStart w:id="4" w:name="_CapyHeading4"/>
      <w:r>
        <w:rPr/>
        <w:t xml:space="preserve">Heading 4</w:t>
      </w:r>
      <w:bookmarkEnd w:id="4"/>
    </w:p>
    <w:p>
      <w:pPr>
        <w:pStyle w:val="Heading5"/>
        <w:spacing w:lineRule="auto"/>
      </w:pPr>
      <w:bookmarkStart w:id="5" w:name="_CapyHeading5"/>
      <w:r>
        <w:rPr/>
        <w:t xml:space="preserve">Heading 5</w:t>
      </w:r>
      <w:bookmarkEnd w:id="5"/>
    </w:p>
    <w:p>
      <w:pPr>
        <w:pStyle w:val="Heading6"/>
        <w:spacing w:lineRule="auto"/>
      </w:pPr>
      <w:bookmarkStart w:id="6" w:name="_CapyHeading6"/>
      <w:r>
        <w:rPr/>
        <w:t xml:space="preserve">Heading 6</w:t>
      </w:r>
      <w:bookmarkEnd w:id="6"/>
    </w:p>
    <w:p>
      <w:pPr>
        <w:pStyle w:val="Heading2"/>
        <w:spacing w:lineRule="auto"/>
      </w:pPr>
      <w:bookmarkStart w:id="7" w:name="_CapyHeading7"/>
      <w:r>
        <w:rPr/>
        <w:t xml:space="preserve">Text marks &amp; styles</w:t>
      </w:r>
      <w:bookmarkEnd w:id="7"/>
    </w:p>
    <w:p>
      <w:pPr>
        <w:spacing w:lineRule="auto"/>
      </w:pPr>
      <w:r>
        <w:rPr/>
        <w:t xml:space="preserve">plain · </w:t>
      </w:r>
      <w:r>
        <w:rPr>
          <w:b/>
        </w:rPr>
        <w:t xml:space="preserve">bold</w:t>
      </w:r>
      <w:r>
        <w:rPr/>
        <w:t xml:space="preserve"> · </w:t>
      </w:r>
      <w:r>
        <w:rPr>
          <w:i/>
        </w:rPr>
        <w:t xml:space="preserve">italic</w:t>
      </w:r>
      <w:r>
        <w:rPr/>
        <w:t xml:space="preserve"> · </w:t>
      </w:r>
      <w:r>
        <w:rPr>
          <w:u w:val="single"/>
        </w:rPr>
        <w:t xml:space="preserve">underline</w:t>
      </w:r>
      <w:r>
        <w:rPr/>
        <w:t xml:space="preserve"> · </w:t>
      </w:r>
      <w:r>
        <w:rPr>
          <w:strike w:val="true"/>
        </w:rPr>
        <w:t xml:space="preserve">strike</w:t>
      </w:r>
      <w:r>
        <w:rPr/>
        <w:t xml:space="preserve"> · </w:t>
      </w:r>
      <w:r>
        <w:rPr>
          <w:highlight w:val="lightGray"/>
        </w:rPr>
        <w:t xml:space="preserve">inline code</w:t>
      </w:r>
      <w:r>
        <w:rPr/>
        <w:t xml:space="preserve"> · </w:t>
      </w:r>
      <w:r>
        <w:rPr>
          <w:highlight w:val="lightGray"/>
        </w:rPr>
        <w:t xml:space="preserve">Ctrl</w:t>
      </w:r>
      <w:r>
        <w:rPr/>
        <w:t xml:space="preserve">+</w:t>
      </w:r>
      <w:r>
        <w:rPr>
          <w:highlight w:val="lightGray"/>
        </w:rPr>
        <w:t xml:space="preserve">B</w:t>
      </w:r>
      <w:r>
        <w:rPr/>
        <w:t xml:space="preserve"> · </w:t>
      </w:r>
      <w:r>
        <w:rPr>
          <w:highlight w:val="yellow"/>
        </w:rPr>
        <w:t xml:space="preserve">highlight</w:t>
      </w:r>
      <w:r>
        <w:rPr/>
        <w:t xml:space="preserve"> · H</w:t>
      </w:r>
      <w:r>
        <w:rPr>
          <w:vertAlign w:val="subscript"/>
        </w:rPr>
        <w:t xml:space="preserve">2</w:t>
      </w:r>
      <w:r>
        <w:rPr/>
        <w:t xml:space="preserve">O · E=mc</w:t>
      </w:r>
      <w:r>
        <w:rPr>
          <w:vertAlign w:val="superscript"/>
        </w:rPr>
        <w:t xml:space="preserve">2</w:t>
      </w:r>
    </w:p>
    <w:p>
      <w:pPr>
        <w:spacing w:lineRule="auto"/>
      </w:pPr>
      <w:r>
        <w:rPr>
          <w:color w:val="dc2626"/>
        </w:rPr>
        <w:t xml:space="preserve">colored</w:t>
      </w:r>
      <w:r>
        <w:rPr/>
        <w:t xml:space="preserve"> · </w:t>
      </w:r>
      <w:r>
        <w:rPr>
          <w:color w:val="854d0e"/>
          <w:shd w:val="clear" w:fill="fef9c3"/>
        </w:rPr>
        <w:t xml:space="preserve">tinted</w:t>
      </w:r>
      <w:r>
        <w:rPr/>
        <w:t xml:space="preserve"> · </w:t>
      </w:r>
      <w:r>
        <w:rPr>
          <w:sz w:val="36"/>
        </w:rPr>
        <w:t xml:space="preserve">larger</w:t>
      </w:r>
      <w:r>
        <w:rPr/>
        <w:t xml:space="preserve"> · </w:t>
      </w:r>
      <w:r>
        <w:rPr>
          <w:rFonts w:ascii="Georgia" w:hAnsi="Georgia"/>
        </w:rPr>
        <w:t xml:space="preserve">serif sample</w:t>
      </w:r>
    </w:p>
    <w:p>
      <w:pPr>
        <w:spacing w:lineRule="auto"/>
      </w:pPr>
      <w:r>
        <w:rPr/>
        <w:t xml:space="preserve">Inline link: </w:t>
      </w:r>
      <w:hyperlink r:id="rId6">
        <w:r>
          <w:rPr>
            <w:rStyle w:val="Hyperlink"/>
          </w:rPr>
          <w:t xml:space="preserve">OpenStax Biology</w:t>
        </w:r>
      </w:hyperlink>
      <w:r>
        <w:rPr/>
        <w:t xml:space="preserve"> · mention </w:t>
      </w:r>
      <w:r>
        <w:rPr/>
        <w:t xml:space="preserve">@Kate Malone</w:t>
      </w:r>
      <w:r>
        <w:rPr/>
        <w:t xml:space="preserve"> · inline math </w:t>
      </w:r>
      <w:r>
        <w:rPr/>
        <w:drawing>
          <wp:inline distB="0" distL="0" distR="0" distT="0">
            <wp:extent cx="1362075" cy="247650"/>
            <wp:effectExtent b="0" l="0" r="0" t="0"/>
            <wp:docPr id="1" name="image-BbX88OqeVgLkHXPvAlgFl.png" descr="\Delta G = \Delta H - T\Delta S"/>
            <a:graphic>
              <a:graphicData uri="http://schemas.openxmlformats.org/drawingml/2006/picture">
                <pic:pic>
                  <pic:nvPicPr>
                    <pic:cNvPr id="1" name="image-BbX88OqeVgLkHXPvAlgFl.png" descr="\Delta G = \Delta H - T\Delta S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476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.</w:t>
      </w:r>
    </w:p>
    <w:p>
      <w:pPr>
        <w:pStyle w:val="Heading2"/>
        <w:spacing w:lineRule="auto"/>
      </w:pPr>
      <w:bookmarkStart w:id="8" w:name="_CapyHeading8"/>
      <w:r>
        <w:rPr/>
        <w:t xml:space="preserve">Alignment</w:t>
      </w:r>
      <w:bookmarkEnd w:id="8"/>
    </w:p>
    <w:p>
      <w:pPr>
        <w:jc w:val="left"/>
        <w:spacing w:lineRule="auto"/>
      </w:pPr>
      <w:r>
        <w:rPr/>
        <w:t xml:space="preserve">Left-aligned paragraph (default).</w:t>
      </w:r>
    </w:p>
    <w:p>
      <w:pPr>
        <w:jc w:val="center"/>
        <w:spacing w:lineRule="auto"/>
      </w:pPr>
      <w:r>
        <w:rPr/>
        <w:t xml:space="preserve">Center-aligned paragraph.</w:t>
      </w:r>
    </w:p>
    <w:p>
      <w:pPr>
        <w:jc w:val="right"/>
        <w:spacing w:lineRule="auto"/>
      </w:pPr>
      <w:r>
        <w:rPr/>
        <w:t xml:space="preserve">Right-aligned paragraph.</w:t>
      </w:r>
    </w:p>
    <w:p>
      <w:pPr>
        <w:jc w:val="both"/>
        <w:spacing w:lineRule="auto"/>
      </w:pPr>
      <w:r>
        <w:rPr/>
        <w:t xml:space="preserve">Justify-aligned paragraph: membranes separate compartments so gradients can do work across the bilayer.</w:t>
      </w:r>
    </w:p>
    <w:p>
      <w:pPr>
        <w:pStyle w:val="Heading2"/>
        <w:spacing w:lineRule="auto"/>
      </w:pPr>
      <w:bookmarkStart w:id="9" w:name="_CapyHeading9"/>
      <w:r>
        <w:rPr/>
        <w:t xml:space="preserve">Lists</w:t>
      </w:r>
      <w:bookmarkEnd w:id="9"/>
    </w:p>
    <w:p>
      <w:pPr>
        <w:ind w:left="270"/>
        <w:spacing w:lineRule="auto"/>
      </w:pPr>
      <w:r>
        <w:rPr/>
        <w:t xml:space="preserve">• </w:t>
      </w:r>
      <w:r>
        <w:rPr/>
        <w:t xml:space="preserve">Bulleted item — organelles</w:t>
      </w:r>
    </w:p>
    <w:p>
      <w:pPr>
        <w:ind w:left="270"/>
        <w:spacing w:lineRule="auto"/>
      </w:pPr>
      <w:r>
        <w:rPr/>
        <w:t xml:space="preserve">• </w:t>
      </w:r>
      <w:r>
        <w:rPr/>
        <w:t xml:space="preserve">Bulleted item — membranes</w:t>
      </w:r>
    </w:p>
    <w:p>
      <w:pPr>
        <w:ind w:left="270"/>
        <w:spacing w:lineRule="auto"/>
      </w:pPr>
      <w:r>
        <w:rPr/>
        <w:t xml:space="preserve">1. </w:t>
      </w:r>
      <w:r>
        <w:rPr/>
        <w:t xml:space="preserve">Numbered step — isolate the variable</w:t>
      </w:r>
    </w:p>
    <w:p>
      <w:pPr>
        <w:ind w:left="270"/>
        <w:spacing w:lineRule="auto"/>
      </w:pPr>
      <w:r>
        <w:rPr/>
        <w:t xml:space="preserve">2. </w:t>
      </w:r>
      <w:r>
        <w:rPr/>
        <w:t xml:space="preserve">Numbered step — apply the model</w:t>
      </w:r>
    </w:p>
    <w:p>
      <w:pPr>
        <w:ind w:left="270"/>
        <w:spacing w:lineRule="auto"/>
      </w:pPr>
      <w:r>
        <w:rPr/>
        <w:t xml:space="preserve">☑ </w:t>
      </w:r>
      <w:r>
        <w:rPr/>
        <w:t xml:space="preserve">Todo checked — skim the matrix</w:t>
      </w:r>
    </w:p>
    <w:p>
      <w:pPr>
        <w:ind w:left="270"/>
        <w:spacing w:lineRule="auto"/>
      </w:pPr>
      <w:r>
        <w:rPr/>
        <w:t xml:space="preserve">☐ </w:t>
      </w:r>
      <w:r>
        <w:rPr/>
        <w:t xml:space="preserve">Todo open — try each toolbar control</w:t>
      </w:r>
    </w:p>
    <w:p>
      <w:pPr>
        <w:pStyle w:val="Heading2"/>
        <w:spacing w:lineRule="auto"/>
      </w:pPr>
      <w:bookmarkStart w:id="10" w:name="_CapyHeading10"/>
      <w:r>
        <w:rPr/>
        <w:t xml:space="preserve">Quote &amp; divider</w:t>
      </w:r>
      <w:bookmarkEnd w:id="10"/>
    </w:p>
    <w:p>
      <w:pPr>
        <w:ind w:left="284"/>
        <w:pBdr>
          <w:left w:val="single" w:sz="18" w:space="4" w:color="CCCCCC"/>
        </w:pBdr>
        <w:spacing w:lineRule="auto"/>
      </w:pPr>
      <w:r>
        <w:rPr/>
        <w:t xml:space="preserve">“Nothing in biology makes sense except in the light of evolution.” — Theodosius Dobzhansky</w:t>
      </w:r>
    </w:p>
    <w:p>
      <w:pPr>
        <w:pBdr>
          <w:bottom w:val="single" w:sz="6" w:space="1" w:color="BBBBBB"/>
        </w:pBdr>
      </w:pPr>
    </w:p>
    <w:p>
      <w:pPr>
        <w:pStyle w:val="Heading2"/>
        <w:spacing w:lineRule="auto"/>
      </w:pPr>
      <w:bookmarkStart w:id="11" w:name="_CapyHeading11"/>
      <w:r>
        <w:rPr/>
        <w:t xml:space="preserve">Callout variants</w:t>
      </w:r>
      <w:bookmarkEnd w:id="11"/>
    </w:p>
    <w:tbl>
      <w:tblPr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080"/>
      </w:tblGrid>
      <w:tr>
        <w:trPr>
          <w:cantSplit/>
        </w:trPr>
        <w:tc>
          <w:tcPr>
            <w:shd w:val="clear" w:fill="eff6ff"/>
            <w:tcBorders>
              <w:left w:val="single" w:sz="24" w:space="0" w:color="3B82F6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Info</w:t>
            </w:r>
          </w:p>
          <w:p>
            <w:pPr>
              <w:spacing w:lineRule="auto"/>
            </w:pPr>
            <w:r>
              <w:rPr/>
              <w:t xml:space="preserve">Info callout — background reading is linked above.</w:t>
            </w:r>
          </w:p>
        </w:tc>
      </w:tr>
    </w:tbl>
    <w:p>
      <w:pPr>
        <w:spacing w:lineRule="auto"/>
      </w:pPr>
      <w:r>
        <w:rPr/>
      </w:r>
    </w:p>
    <w:tbl>
      <w:tblPr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080"/>
      </w:tblGrid>
      <w:tr>
        <w:trPr>
          <w:cantSplit/>
        </w:trPr>
        <w:tc>
          <w:tcPr>
            <w:shd w:val="clear" w:fill="eef5f0"/>
            <w:tcBorders>
              <w:left w:val="single" w:sz="24" w:space="0" w:color="5F9174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Success</w:t>
            </w:r>
          </w:p>
          <w:p>
            <w:pPr>
              <w:spacing w:lineRule="auto"/>
            </w:pPr>
            <w:r>
              <w:rPr/>
              <w:t xml:space="preserve">Success callout — you covered every non-media block.</w:t>
            </w:r>
          </w:p>
        </w:tc>
      </w:tr>
    </w:tbl>
    <w:p>
      <w:pPr>
        <w:spacing w:lineRule="auto"/>
      </w:pPr>
      <w:r>
        <w:rPr/>
      </w:r>
    </w:p>
    <w:tbl>
      <w:tblPr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080"/>
      </w:tblGrid>
      <w:tr>
        <w:trPr>
          <w:cantSplit/>
        </w:trPr>
        <w:tc>
          <w:tcPr>
            <w:shd w:val="clear" w:fill="faf4e8"/>
            <w:tcBorders>
              <w:left w:val="single" w:sz="24" w:space="0" w:color="BE963F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Warning</w:t>
            </w:r>
          </w:p>
          <w:p>
            <w:pPr>
              <w:spacing w:lineRule="auto"/>
            </w:pPr>
            <w:r>
              <w:rPr/>
              <w:t xml:space="preserve">Warning callout — osmolarity units trip people up.</w:t>
            </w:r>
          </w:p>
        </w:tc>
      </w:tr>
    </w:tbl>
    <w:p>
      <w:pPr>
        <w:spacing w:lineRule="auto"/>
      </w:pPr>
      <w:r>
        <w:rPr/>
      </w:r>
    </w:p>
    <w:tbl>
      <w:tblPr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080"/>
      </w:tblGrid>
      <w:tr>
        <w:trPr>
          <w:cantSplit/>
        </w:trPr>
        <w:tc>
          <w:tcPr>
            <w:shd w:val="clear" w:fill="f9eeeb"/>
            <w:tcBorders>
              <w:left w:val="single" w:sz="24" w:space="0" w:color="B96558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Danger</w:t>
            </w:r>
          </w:p>
          <w:p>
            <w:pPr>
              <w:spacing w:lineRule="auto"/>
            </w:pPr>
            <w:r>
              <w:rPr/>
              <w:t xml:space="preserve">Danger callout — do not confuse lysis with crenation.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bookmarkStart w:id="12" w:name="_CapyHeading12"/>
      <w:r>
        <w:rPr/>
        <w:t xml:space="preserve">Code block</w:t>
      </w:r>
      <w:bookmarkEnd w:id="12"/>
    </w:p>
    <w:p>
      <w:pPr>
        <w:spacing w:lineRule="auto"/>
      </w:pPr>
      <w:r>
        <w:rPr>
          <w:shd w:val="clear" w:fill="f5f4f2"/>
          <w:rFonts w:ascii="Consolas" w:hAnsi="Consolas"/>
        </w:rPr>
        <w:t xml:space="preserve">def atp_yield(glucose_mol: float) -&gt; float:</w:t>
      </w:r>
      <w:r>
        <w:rPr>
          <w:shd w:val="clear" w:fill="f5f4f2"/>
          <w:rFonts w:ascii="Consolas" w:hAnsi="Consolas"/>
        </w:rPr>
        <w:br w:type="textWrapping"/>
      </w:r>
      <w:r>
        <w:rPr>
          <w:shd w:val="clear" w:fill="f5f4f2"/>
          <w:rFonts w:ascii="Consolas" w:hAnsi="Consolas"/>
        </w:rPr>
        <w:t xml:space="preserve">    """Rough aerobic yield (~30-32 ATP / glucose)."""</w:t>
      </w:r>
      <w:r>
        <w:rPr>
          <w:shd w:val="clear" w:fill="f5f4f2"/>
          <w:rFonts w:ascii="Consolas" w:hAnsi="Consolas"/>
        </w:rPr>
        <w:br w:type="textWrapping"/>
      </w:r>
      <w:r>
        <w:rPr>
          <w:shd w:val="clear" w:fill="f5f4f2"/>
          <w:rFonts w:ascii="Consolas" w:hAnsi="Consolas"/>
        </w:rPr>
        <w:t xml:space="preserve">    return glucose_mol * 30</w:t>
      </w:r>
    </w:p>
    <w:p>
      <w:pPr>
        <w:pStyle w:val="Heading2"/>
        <w:spacing w:lineRule="auto"/>
      </w:pPr>
      <w:bookmarkStart w:id="13" w:name="_CapyHeading13"/>
      <w:r>
        <w:rPr/>
        <w:t xml:space="preserve">Table</w:t>
      </w:r>
      <w:bookmarkEnd w:id="13"/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vMerge w:val="restart"/>
            <w:gridSpan w:val="1"/>
            <w:shd w:val="clear" w:fill="f0eeea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Process</w:t>
            </w:r>
          </w:p>
        </w:tc>
        <w:tc>
          <w:tcPr>
            <w:vMerge w:val="restart"/>
            <w:gridSpan w:val="1"/>
            <w:shd w:val="clear" w:fill="f0eeea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Location</w:t>
            </w:r>
          </w:p>
        </w:tc>
        <w:tc>
          <w:tcPr>
            <w:vMerge w:val="restart"/>
            <w:gridSpan w:val="1"/>
            <w:shd w:val="clear" w:fill="f0eeea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ATP net</w:t>
            </w:r>
          </w:p>
        </w:tc>
      </w:tr>
      <w:tr>
        <w:trPr>
          <w:cantSplit/>
        </w:trPr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Glycolysis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Cytosol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Krebs cycle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Mitochondrial matrix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ETC / oxidative phosphorylation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Inner membrane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~28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
</w:t>
      </w:r>
    </w:p>
    <w:p>
      <w:pPr>
        <w:pStyle w:val="Heading2"/>
        <w:spacing w:lineRule="auto"/>
      </w:pPr>
      <w:bookmarkStart w:id="14" w:name="_CapyHeading14"/>
      <w:r>
        <w:rPr/>
        <w:t xml:space="preserve">Columns</w:t>
      </w:r>
      <w:bookmarkEnd w:id="14"/>
    </w:p>
    <w:tbl>
      <w:tblPr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W w:w="2500" w:type="pct"/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Two-column left</w:t>
            </w:r>
            <w:r>
              <w:rPr/>
              <w:t xml:space="preserve"> — structure.</w:t>
            </w:r>
          </w:p>
        </w:tc>
        <w:tc>
          <w:tcPr>
            <w:tcW w:w="2500" w:type="pct"/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Two-column right</w:t>
            </w:r>
            <w:r>
              <w:rPr/>
              <w:t xml:space="preserve"> — function.</w:t>
            </w:r>
          </w:p>
        </w:tc>
      </w:tr>
    </w:tbl>
    <w:p>
      <w:pPr>
        <w:spacing w:lineRule="auto"/>
      </w:pPr>
      <w:r>
        <w:rPr/>
      </w:r>
    </w:p>
    <w:tbl>
      <w:tblPr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w="1666.6499999999999" w:type="pct"/>
            <w:vAlign w:val="top"/>
          </w:tcPr>
          <w:p>
            <w:pPr>
              <w:spacing w:lineRule="auto"/>
            </w:pPr>
            <w:r>
              <w:rPr/>
              <w:t xml:space="preserve">Prokaryote</w:t>
            </w:r>
          </w:p>
        </w:tc>
        <w:tc>
          <w:tcPr>
            <w:tcW w:w="1666.6499999999999" w:type="pct"/>
            <w:vAlign w:val="top"/>
          </w:tcPr>
          <w:p>
            <w:pPr>
              <w:spacing w:lineRule="auto"/>
            </w:pPr>
            <w:r>
              <w:rPr/>
              <w:t xml:space="preserve">Eukaryote animal</w:t>
            </w:r>
          </w:p>
        </w:tc>
        <w:tc>
          <w:tcPr>
            <w:tcW w:w="1666.7000000000003" w:type="pct"/>
            <w:vAlign w:val="top"/>
          </w:tcPr>
          <w:p>
            <w:pPr>
              <w:spacing w:lineRule="auto"/>
            </w:pPr>
            <w:r>
              <w:rPr/>
              <w:t xml:space="preserve">Eukaryote plant</w:t>
            </w:r>
          </w:p>
        </w:tc>
      </w:tr>
    </w:tbl>
    <w:p>
      <w:pPr>
        <w:spacing w:lineRule="auto"/>
      </w:pPr>
      <w:r>
        <w:rPr/>
      </w:r>
    </w:p>
    <w:tbl>
      <w:tblPr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W w:w="3333.35" w:type="pct"/>
            <w:vAlign w:val="top"/>
          </w:tcPr>
          <w:p>
            <w:pPr>
              <w:spacing w:lineRule="auto"/>
            </w:pPr>
            <w:r>
              <w:rPr/>
              <w:t xml:space="preserve">Wide column: endosymbiotic origin of mitochondria.</w:t>
            </w:r>
          </w:p>
        </w:tc>
        <w:tc>
          <w:tcPr>
            <w:tcW w:w="1666.6499999999999" w:type="pct"/>
            <w:vAlign w:val="top"/>
          </w:tcPr>
          <w:p>
            <w:pPr>
              <w:spacing w:lineRule="auto"/>
            </w:pPr>
            <w:r>
              <w:rPr/>
              <w:t xml:space="preserve">Narrow: DNA circular.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bookmarkStart w:id="15" w:name="_CapyHeading15"/>
      <w:r>
        <w:rPr/>
        <w:t xml:space="preserve">Block equation</w:t>
      </w:r>
      <w:bookmarkEnd w:id="15"/>
    </w:p>
    <w:p>
      <w:pPr>
        <w:jc w:val="center"/>
        <w:spacing w:lineRule="auto"/>
      </w:pPr>
      <w:r>
        <w:rPr/>
        <w:drawing>
          <wp:inline distB="0" distL="0" distR="0" distT="0">
            <wp:extent cx="2981325" cy="504825"/>
            <wp:effectExtent b="0" l="0" r="0" t="0"/>
            <wp:docPr id="2" name="image-ZkbIPI23IRR257txaW3mL.png" descr="\mathrm{C_6H_{12}O_6} + 6\,\mathrm{O_2} \rightarrow 6\,\mathrm{CO_2} + 6\,\mathrm{H_2O} + \text{ATP}"/>
            <a:graphic>
              <a:graphicData uri="http://schemas.openxmlformats.org/drawingml/2006/picture">
                <pic:pic>
                  <pic:nvPicPr>
                    <pic:cNvPr id="2" name="image-ZkbIPI23IRR257txaW3mL.png" descr="\mathrm{C_6H_{12}O_6} + 6\,\mathrm{O_2} \rightarrow 6\,\mathrm{CO_2} + 6\,\mathrm{H_2O} + \text{ATP}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bookmarkStart w:id="16" w:name="_CapyHeading16"/>
      <w:r>
        <w:rPr/>
        <w:t xml:space="preserve">YouTube embed</w:t>
      </w:r>
      <w:bookmarkEnd w:id="16"/>
    </w:p>
    <w:p>
      <w:pPr>
        <w:spacing w:lineRule="auto"/>
      </w:pPr>
      <w:hyperlink r:id="rId9">
        <w:r>
          <w:rPr>
            <w:rStyle w:val="Hyperlink"/>
          </w:rPr>
          <w:t xml:space="preserve">YouTube video</w:t>
        </w:r>
      </w:hyperlink>
    </w:p>
    <w:p>
      <w:pPr>
        <w:spacing w:lineRule="auto"/>
      </w:pPr>
      <w:r>
        <w:rPr/>
        <w:drawing>
          <wp:inline distB="0" distL="0" distR="0" distT="0">
            <wp:extent cx="4572000" cy="2571750"/>
            <wp:effectExtent b="0" l="0" r="0" t="0"/>
            <wp:docPr id="3" name="image--fqPrCbd3nkOb9nmdf3Qy.png" descr="YouTube video">
              <a:hlinkClick xmlns:a="http://schemas.openxmlformats.org/drawingml/2006/main" r:id="rId9"/>
            </wp:docPr>
            <a:graphic>
              <a:graphicData uri="http://schemas.openxmlformats.org/drawingml/2006/picture">
                <pic:pic>
                  <pic:nvPicPr>
                    <pic:cNvPr id="3" name="image--fqPrCbd3nkOb9nmdf3Qy.png" descr="YouTube video"/>
                    <pic:cNvPicPr/>
                  </pic:nvPicPr>
                  <pic:blipFill>
                    <a:blip r:embed="rId10" cstate="print">
                      <a:extLst>
                        <a:ext uri="{C809E66F-F1BF-436E-b5F7-EEA9579F0CBA}">
                          <wp15:webVideoPr xmlns:wp15="http://schemas.microsoft.com/office/word/2012/wordprocessingDrawing" embeddedHtml="&lt;iframe width=&quot;560&quot; height=&quot;315&quot; src=&quot;https://www.youtube.com/embed/URUJD5NEXC8&quot; frameborder=&quot;0&quot; allowfullscreen=&quot;true&quot;&gt;&lt;/iframe&gt;" w="560" h="315"/>
                        </a:ext>
                      </a:extLst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bookmarkStart w:id="17" w:name="_CapyHeading17"/>
      <w:r>
        <w:rPr/>
        <w:t xml:space="preserve">Mermaid diagram</w:t>
      </w:r>
      <w:bookmarkEnd w:id="17"/>
    </w:p>
    <w:p>
      <w:pPr>
        <w:spacing w:lineRule="auto"/>
      </w:pPr>
      <w:r>
        <w:rPr/>
        <w:drawing>
          <wp:inline distB="0" distL="0" distR="0" distT="0">
            <wp:extent cx="3959337" cy="4191000"/>
            <wp:effectExtent b="0" l="0" r="0" t="0"/>
            <wp:docPr id="4" name="image-h4kdaMHN4fm_WsYOWawMe.png" descr="Respiration overview"/>
            <a:graphic>
              <a:graphicData uri="http://schemas.openxmlformats.org/drawingml/2006/picture">
                <pic:pic>
                  <pic:nvPicPr>
                    <pic:cNvPr id="4" name="image-h4kdaMHN4fm_WsYOWawMe.png" descr="Respiration overview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337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Respiration overview</w:t>
      </w:r>
    </w:p>
    <w:p>
      <w:pPr>
        <w:pStyle w:val="Heading2"/>
        <w:spacing w:lineRule="auto"/>
      </w:pPr>
      <w:bookmarkStart w:id="18" w:name="_CapyHeading18"/>
      <w:r>
        <w:rPr/>
        <w:t xml:space="preserve">Quiz block</w:t>
      </w:r>
      <w:bookmarkEnd w:id="18"/>
    </w:p>
    <w:p>
      <w:pPr>
        <w:pStyle w:val="Heading3"/>
        <w:spacing w:lineRule="auto"/>
      </w:pPr>
      <w:bookmarkStart w:id="19" w:name="_CapyHeading19"/>
      <w:r>
        <w:rPr/>
        <w:t xml:space="preserve">Question 1</w:t>
      </w:r>
      <w:bookmarkEnd w:id="19"/>
    </w:p>
    <w:p>
      <w:pPr>
        <w:spacing w:lineRule="auto"/>
      </w:pPr>
      <w:r>
        <w:rPr/>
        <w:t xml:space="preserve">(a) Marks: 1</w:t>
      </w:r>
    </w:p>
    <w:p>
      <w:pPr>
        <w:spacing w:lineRule="auto"/>
      </w:pPr>
      <w:r>
        <w:rPr/>
        <w:t xml:space="preserve">Where does glycolysis occur?</w:t>
      </w:r>
    </w:p>
    <w:p>
      <w:pPr>
        <w:spacing w:lineRule="auto"/>
      </w:pPr>
      <w:r>
        <w:rPr/>
        <w:t xml:space="preserve">A. Cytosol</w:t>
      </w:r>
    </w:p>
    <w:p>
      <w:pPr>
        <w:spacing w:lineRule="auto"/>
      </w:pPr>
      <w:r>
        <w:rPr/>
        <w:t xml:space="preserve">B. Nucleus</w:t>
      </w:r>
    </w:p>
    <w:p>
      <w:pPr>
        <w:spacing w:lineRule="auto"/>
      </w:pPr>
      <w:r>
        <w:rPr/>
        <w:t xml:space="preserve">C. Golgi lumen</w:t>
      </w:r>
    </w:p>
    <w:p>
      <w:pPr>
        <w:pStyle w:val="Heading3"/>
        <w:spacing w:lineRule="auto"/>
      </w:pPr>
      <w:bookmarkStart w:id="20" w:name="_CapyHeading20"/>
      <w:r>
        <w:rPr/>
        <w:t xml:space="preserve">Question 2</w:t>
      </w:r>
      <w:bookmarkEnd w:id="20"/>
    </w:p>
    <w:p>
      <w:pPr>
        <w:spacing w:lineRule="auto"/>
      </w:pPr>
      <w:r>
        <w:rPr/>
        <w:t xml:space="preserve">(a) Marks: 1</w:t>
      </w:r>
    </w:p>
    <w:p>
      <w:pPr>
        <w:spacing w:lineRule="auto"/>
      </w:pPr>
      <w:r>
        <w:rPr/>
        <w:t xml:space="preserve">Which organelles contain their own DNA? (multi)</w:t>
      </w:r>
    </w:p>
    <w:p>
      <w:pPr>
        <w:spacing w:lineRule="auto"/>
      </w:pPr>
      <w:r>
        <w:rPr/>
        <w:t xml:space="preserve">☐ Mitochondria</w:t>
      </w:r>
    </w:p>
    <w:p>
      <w:pPr>
        <w:spacing w:lineRule="auto"/>
      </w:pPr>
      <w:r>
        <w:rPr/>
        <w:t xml:space="preserve">☐ Lysosomes</w:t>
      </w:r>
    </w:p>
    <w:p>
      <w:pPr>
        <w:spacing w:lineRule="auto"/>
      </w:pPr>
      <w:r>
        <w:rPr/>
        <w:t xml:space="preserve">☐ Chloroplasts</w:t>
      </w:r>
    </w:p>
    <w:p>
      <w:pPr>
        <w:pStyle w:val="Heading3"/>
        <w:spacing w:lineRule="auto"/>
      </w:pPr>
      <w:bookmarkStart w:id="21" w:name="_CapyHeading21"/>
      <w:r>
        <w:rPr/>
        <w:t xml:space="preserve">Question 3</w:t>
      </w:r>
      <w:bookmarkEnd w:id="21"/>
    </w:p>
    <w:p>
      <w:pPr>
        <w:spacing w:lineRule="auto"/>
      </w:pPr>
      <w:r>
        <w:rPr/>
        <w:t xml:space="preserve">(a) Marks: 1</w:t>
      </w:r>
    </w:p>
    <w:p>
      <w:pPr>
        <w:spacing w:lineRule="auto"/>
      </w:pPr>
      <w:r>
        <w:rPr/>
        <w:t xml:space="preserve">Ribosomes are present in both prokaryotes and eukaryotes.</w:t>
      </w:r>
    </w:p>
    <w:p>
      <w:pPr>
        <w:spacing w:lineRule="auto"/>
      </w:pPr>
      <w:r>
        <w:rPr/>
        <w:t xml:space="preserve">☐ True    ☐ False</w:t>
      </w:r>
    </w:p>
    <w:p>
      <w:pPr>
        <w:pStyle w:val="Heading3"/>
        <w:spacing w:lineRule="auto"/>
      </w:pPr>
      <w:bookmarkStart w:id="22" w:name="_CapyHeading22"/>
      <w:r>
        <w:rPr/>
        <w:t xml:space="preserve">Question 4</w:t>
      </w:r>
      <w:bookmarkEnd w:id="22"/>
    </w:p>
    <w:p>
      <w:pPr>
        <w:spacing w:lineRule="auto"/>
      </w:pPr>
      <w:r>
        <w:rPr/>
        <w:t xml:space="preserve">(a) Marks: 1</w:t>
      </w:r>
    </w:p>
    <w:p>
      <w:pPr>
        <w:spacing w:lineRule="auto"/>
      </w:pPr>
      <w:r>
        <w:rPr/>
        <w:t xml:space="preserve">The main short-term energy carrier is ____.</w:t>
      </w:r>
    </w:p>
    <w:p>
      <w:pPr>
        <w:spacing w:lineRule="auto"/>
      </w:pPr>
      <w:r>
        <w:rPr/>
        <w:t xml:space="preserve">Answer: ______________________________</w:t>
      </w:r>
    </w:p>
    <w:p>
      <w:pPr>
        <w:pStyle w:val="Heading3"/>
        <w:spacing w:lineRule="auto"/>
      </w:pPr>
      <w:bookmarkStart w:id="23" w:name="_CapyHeading23"/>
      <w:r>
        <w:rPr/>
        <w:t xml:space="preserve">Quiz answer key</w:t>
      </w:r>
      <w:bookmarkEnd w:id="23"/>
    </w:p>
    <w:p>
      <w:pPr>
        <w:keepNext/>
        <w:spacing w:lineRule="auto"/>
      </w:pPr>
      <w:bookmarkStart w:id="24" w:name="_CapyKeepNext1"/>
      <w:r>
        <w:rPr>
          <w:sz w:val="22"/>
          <w:b/>
        </w:rPr>
        <w:t xml:space="preserve">1. Answer</w:t>
      </w:r>
      <w:bookmarkEnd w:id="24"/>
    </w:p>
    <w:p>
      <w:pPr>
        <w:spacing w:lineRule="auto"/>
      </w:pPr>
      <w:r>
        <w:rPr/>
        <w:t xml:space="preserve">A. Cytosol</w:t>
      </w:r>
    </w:p>
    <w:p>
      <w:pPr>
        <w:spacing w:lineRule="auto"/>
      </w:pPr>
      <w:r>
        <w:rPr/>
        <w:t xml:space="preserve">Marking scheme · Marks: 1</w:t>
      </w:r>
    </w:p>
    <w:p>
      <w:pPr>
        <w:ind w:left="270"/>
        <w:spacing w:lineRule="auto"/>
      </w:pPr>
      <w:r>
        <w:rPr/>
        <w:t xml:space="preserve">• </w:t>
      </w:r>
      <w:r>
        <w:rPr/>
        <w:t xml:space="preserve">Glycolysis occurs in the cytosol of the cell.</w:t>
      </w:r>
    </w:p>
    <w:p>
      <w:pPr>
        <w:keepNext/>
        <w:spacing w:lineRule="auto"/>
      </w:pPr>
      <w:bookmarkStart w:id="25" w:name="_CapyKeepNext2"/>
      <w:r>
        <w:rPr>
          <w:sz w:val="22"/>
          <w:b/>
        </w:rPr>
        <w:t xml:space="preserve">Worked solution</w:t>
      </w:r>
      <w:bookmarkEnd w:id="25"/>
    </w:p>
    <w:p>
      <w:pPr>
        <w:spacing w:lineRule="auto"/>
      </w:pPr>
      <w:r>
        <w:rPr/>
        <w:t xml:space="preserve">Glycolysis occurs in the cytosol of the cell.</w:t>
      </w:r>
    </w:p>
    <w:p>
      <w:pPr>
        <w:keepNext/>
        <w:spacing w:lineRule="auto"/>
      </w:pPr>
      <w:bookmarkStart w:id="26" w:name="_CapyKeepNext3"/>
      <w:r>
        <w:rPr>
          <w:sz w:val="22"/>
          <w:b/>
        </w:rPr>
        <w:t xml:space="preserve">2. Answer</w:t>
      </w:r>
      <w:bookmarkEnd w:id="26"/>
    </w:p>
    <w:p>
      <w:pPr>
        <w:spacing w:lineRule="auto"/>
      </w:pPr>
      <w:r>
        <w:rPr/>
        <w:t xml:space="preserve">A. Mitochondria</w:t>
      </w:r>
    </w:p>
    <w:p>
      <w:pPr>
        <w:spacing w:lineRule="auto"/>
      </w:pPr>
      <w:r>
        <w:rPr/>
        <w:t xml:space="preserve">C. Chloroplasts</w:t>
      </w:r>
    </w:p>
    <w:p>
      <w:pPr>
        <w:spacing w:lineRule="auto"/>
      </w:pPr>
      <w:r>
        <w:rPr/>
        <w:t xml:space="preserve">Marking scheme · Marks: 1</w:t>
      </w:r>
    </w:p>
    <w:p>
      <w:pPr>
        <w:ind w:left="270"/>
        <w:spacing w:lineRule="auto"/>
      </w:pPr>
      <w:r>
        <w:rPr/>
        <w:t xml:space="preserve">• </w:t>
      </w:r>
      <w:r>
        <w:rPr/>
        <w:t xml:space="preserve">Both mitochondria and chloroplasts have their own DNA.</w:t>
      </w:r>
    </w:p>
    <w:p>
      <w:pPr>
        <w:keepNext/>
        <w:spacing w:lineRule="auto"/>
      </w:pPr>
      <w:bookmarkStart w:id="27" w:name="_CapyKeepNext4"/>
      <w:r>
        <w:rPr>
          <w:sz w:val="22"/>
          <w:b/>
        </w:rPr>
        <w:t xml:space="preserve">Worked solution</w:t>
      </w:r>
      <w:bookmarkEnd w:id="27"/>
    </w:p>
    <w:p>
      <w:pPr>
        <w:spacing w:lineRule="auto"/>
      </w:pPr>
      <w:r>
        <w:rPr/>
        <w:t xml:space="preserve">Both mitochondria and chloroplasts have their own DNA.</w:t>
      </w:r>
    </w:p>
    <w:p>
      <w:pPr>
        <w:keepNext/>
        <w:spacing w:lineRule="auto"/>
      </w:pPr>
      <w:bookmarkStart w:id="28" w:name="_CapyKeepNext5"/>
      <w:r>
        <w:rPr>
          <w:sz w:val="22"/>
          <w:b/>
        </w:rPr>
        <w:t xml:space="preserve">3. Answer</w:t>
      </w:r>
      <w:bookmarkEnd w:id="28"/>
    </w:p>
    <w:p>
      <w:pPr>
        <w:spacing w:lineRule="auto"/>
      </w:pPr>
      <w:r>
        <w:rPr/>
        <w:t xml:space="preserve">True</w:t>
      </w:r>
    </w:p>
    <w:p>
      <w:pPr>
        <w:spacing w:lineRule="auto"/>
      </w:pPr>
      <w:r>
        <w:rPr/>
        <w:t xml:space="preserve">Marking scheme · Marks: 1</w:t>
      </w:r>
    </w:p>
    <w:p>
      <w:pPr>
        <w:ind w:left="270"/>
        <w:spacing w:lineRule="auto"/>
      </w:pPr>
      <w:r>
        <w:rPr/>
        <w:t xml:space="preserve">• </w:t>
      </w:r>
      <w:r>
        <w:rPr/>
        <w:t xml:space="preserve">True — ribosomes are not membrane-bound.</w:t>
      </w:r>
    </w:p>
    <w:p>
      <w:pPr>
        <w:keepNext/>
        <w:spacing w:lineRule="auto"/>
      </w:pPr>
      <w:bookmarkStart w:id="29" w:name="_CapyKeepNext6"/>
      <w:r>
        <w:rPr>
          <w:sz w:val="22"/>
          <w:b/>
        </w:rPr>
        <w:t xml:space="preserve">Worked solution</w:t>
      </w:r>
      <w:bookmarkEnd w:id="29"/>
    </w:p>
    <w:p>
      <w:pPr>
        <w:spacing w:lineRule="auto"/>
      </w:pPr>
      <w:r>
        <w:rPr/>
        <w:t xml:space="preserve">True — ribosomes are not membrane-bound.</w:t>
      </w:r>
    </w:p>
    <w:p>
      <w:pPr>
        <w:keepNext/>
        <w:spacing w:lineRule="auto"/>
      </w:pPr>
      <w:bookmarkStart w:id="30" w:name="_CapyKeepNext7"/>
      <w:r>
        <w:rPr>
          <w:sz w:val="22"/>
          <w:b/>
        </w:rPr>
        <w:t xml:space="preserve">4. Answer</w:t>
      </w:r>
      <w:bookmarkEnd w:id="30"/>
    </w:p>
    <w:p>
      <w:pPr>
        <w:spacing w:lineRule="auto"/>
      </w:pPr>
      <w:r>
        <w:rPr/>
        <w:t xml:space="preserve">ATP</w:t>
      </w:r>
    </w:p>
    <w:p>
      <w:pPr>
        <w:spacing w:lineRule="auto"/>
      </w:pPr>
      <w:r>
        <w:rPr/>
        <w:t xml:space="preserve">adenosine triphosphate</w:t>
      </w:r>
    </w:p>
    <w:p>
      <w:pPr>
        <w:spacing w:lineRule="auto"/>
      </w:pPr>
      <w:r>
        <w:rPr/>
        <w:t xml:space="preserve">Marking scheme · Marks: 1</w:t>
      </w:r>
    </w:p>
    <w:p>
      <w:pPr>
        <w:ind w:left="270"/>
        <w:spacing w:lineRule="auto"/>
      </w:pPr>
      <w:r>
        <w:rPr/>
        <w:t xml:space="preserve">• </w:t>
      </w:r>
      <w:r>
        <w:rPr/>
        <w:t xml:space="preserve">ATP is the cell’s short-term energy currency.</w:t>
      </w:r>
    </w:p>
    <w:p>
      <w:pPr>
        <w:keepNext/>
        <w:spacing w:lineRule="auto"/>
      </w:pPr>
      <w:bookmarkStart w:id="31" w:name="_CapyKeepNext8"/>
      <w:r>
        <w:rPr>
          <w:sz w:val="22"/>
          <w:b/>
        </w:rPr>
        <w:t xml:space="preserve">Worked solution</w:t>
      </w:r>
      <w:bookmarkEnd w:id="31"/>
    </w:p>
    <w:p>
      <w:pPr>
        <w:spacing w:lineRule="auto"/>
      </w:pPr>
      <w:r>
        <w:rPr/>
        <w:t xml:space="preserve">ATP is the cell’s short-term energy currency.</w:t>
      </w:r>
    </w:p>
    <w:p>
      <w:pPr>
        <w:pStyle w:val="Heading2"/>
        <w:spacing w:lineRule="auto"/>
      </w:pPr>
      <w:bookmarkStart w:id="32" w:name="_CapyHeading24"/>
      <w:r>
        <w:rPr/>
        <w:t xml:space="preserve">Flashcards block</w:t>
      </w:r>
      <w:bookmarkEnd w:id="32"/>
    </w:p>
    <w:p>
      <w:pPr>
        <w:pStyle w:val="Heading3"/>
        <w:spacing w:lineRule="auto"/>
      </w:pPr>
      <w:bookmarkStart w:id="33" w:name="_CapyHeading25"/>
      <w:r>
        <w:rPr/>
        <w:t xml:space="preserve">Card 1</w:t>
      </w:r>
      <w:bookmarkEnd w:id="33"/>
    </w:p>
    <w:p>
      <w:pPr>
        <w:spacing w:lineRule="auto"/>
      </w:pPr>
      <w:r>
        <w:rPr/>
        <w:t xml:space="preserve">Front: What does ATP stand for?</w:t>
      </w:r>
    </w:p>
    <w:p>
      <w:pPr>
        <w:spacing w:lineRule="auto"/>
      </w:pPr>
      <w:r>
        <w:rPr/>
        <w:t xml:space="preserve">Back: Adenosine triphosphate — cellular energy currency</w:t>
      </w:r>
    </w:p>
    <w:p>
      <w:pPr>
        <w:pStyle w:val="Heading3"/>
        <w:spacing w:lineRule="auto"/>
      </w:pPr>
      <w:bookmarkStart w:id="34" w:name="_CapyHeading26"/>
      <w:r>
        <w:rPr/>
        <w:t xml:space="preserve">Card 2</w:t>
      </w:r>
      <w:bookmarkEnd w:id="34"/>
    </w:p>
    <w:p>
      <w:pPr>
        <w:spacing w:lineRule="auto"/>
      </w:pPr>
      <w:r>
        <w:rPr/>
        <w:t xml:space="preserve">Front: Define osmosis</w:t>
      </w:r>
    </w:p>
    <w:p>
      <w:pPr>
        <w:spacing w:lineRule="auto"/>
      </w:pPr>
      <w:r>
        <w:rPr/>
        <w:t xml:space="preserve">Back: Diffusion of water across a semi-permeable membrane</w:t>
      </w:r>
    </w:p>
    <w:p>
      <w:pPr>
        <w:spacing w:lineRule="auto"/>
      </w:pPr>
      <w:r>
        <w:rPr/>
        <w:t xml:space="preserve">End of matrix. Media uploads (</w:t>
      </w:r>
      <w:r>
        <w:rPr>
          <w:highlight w:val="lightGray"/>
        </w:rPr>
        <w:t xml:space="preserve">img</w:t>
      </w:r>
      <w:r>
        <w:rPr/>
        <w:t xml:space="preserve"> / </w:t>
      </w:r>
      <w:r>
        <w:rPr>
          <w:highlight w:val="lightGray"/>
        </w:rPr>
        <w:t xml:space="preserve">audio</w:t>
      </w:r>
      <w:r>
        <w:rPr/>
        <w:t xml:space="preserve"> / </w:t>
      </w:r>
      <w:r>
        <w:rPr>
          <w:highlight w:val="lightGray"/>
        </w:rPr>
        <w:t xml:space="preserve">file</w:t>
      </w:r>
      <w:r>
        <w:rPr/>
        <w:t xml:space="preserve">) are omitted on purpose.</w:t>
      </w:r>
    </w:p>
    <w:p>
      <w:pPr>
        <w:spacing w:lineRule="auto"/>
      </w:pPr>
      <w:r>
        <w:rPr>
          <w:b/>
        </w:rPr>
        <w:t xml:space="preserve">Comparison</w:t>
      </w:r>
    </w:p>
    <w:p>
      <w:pPr>
        <w:spacing w:lineRule="auto"/>
      </w:pPr>
      <w:r>
        <w:rPr/>
        <w:drawing>
          <wp:inline distB="0" distL="0" distR="0" distT="0">
            <wp:extent cx="5334000" cy="3347936"/>
            <wp:effectExtent b="0" l="0" r="0" t="0"/>
            <wp:docPr id="6" name="image-sv3toEckn_3_gcnInYiuJ.png" descr="Comparison"/>
            <a:graphic>
              <a:graphicData uri="http://schemas.openxmlformats.org/drawingml/2006/picture">
                <pic:pic>
                  <pic:nvPicPr>
                    <pic:cNvPr id="6" name="image-sv3toEckn_3_gcnInYiuJ.png" descr="Comparison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
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8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vMerge w:val="restart"/>
            <w:gridSpan w:val="1"/>
            <w:shd w:val="clear" w:fill="f0eeea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br w:type="textWrapping"/>
            </w:r>
          </w:p>
        </w:tc>
        <w:tc>
          <w:tcPr>
            <w:vMerge w:val="restart"/>
            <w:gridSpan w:val="1"/>
            <w:shd w:val="clear" w:fill="f0eeea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One</w:t>
            </w:r>
          </w:p>
        </w:tc>
        <w:tc>
          <w:tcPr>
            <w:vMerge w:val="restart"/>
            <w:gridSpan w:val="1"/>
            <w:shd w:val="clear" w:fill="f0eeea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Two</w:t>
            </w:r>
          </w:p>
        </w:tc>
      </w:tr>
      <w:tr>
        <w:trPr>
          <w:cantSplit/>
        </w:trPr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vMerge w:val="restart"/>
            <w:gridSpan w:val="1"/>
            <w:vAlign w:val="top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
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Times New Roman"/>
    <w:family w:val="roman"/>
    <w:pitch w:val="variable"/>
  </w:font>
  <w:font w:name="Consolas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  <w:compat>
    <w:compatSetting w:name="compatibilityMode" w:uri="http://schemas.microsoft.com/office/word" w:val="15"/>
  </w:compat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OC1">
    <w:name w:val="toc 1"/>
    <w:basedOn w:val="Normal"/>
    <w:next w:val="Normal"/>
    <w:pPr>
      <w:tabs>
        <w:tab w:val="right" w:leader="dot" w:pos="10080"/>
      </w:tabs>
      <w:spacing w:after="80"/>
      <w:ind w:left="0"/>
    </w:pPr>
    <w:rPr>
      <w:color w:val="000000"/>
      <w:sz w:val="22"/>
    </w:rPr>
  </w:style>
  <w:style w:type="paragraph" w:styleId="TOC2">
    <w:name w:val="toc 2"/>
    <w:basedOn w:val="Normal"/>
    <w:next w:val="Normal"/>
    <w:pPr>
      <w:tabs>
        <w:tab w:val="right" w:leader="dot" w:pos="10080"/>
      </w:tabs>
      <w:spacing w:after="80"/>
      <w:ind w:left="240"/>
    </w:pPr>
    <w:rPr>
      <w:color w:val="000000"/>
      <w:sz w:val="22"/>
    </w:rPr>
  </w:style>
  <w:style w:type="paragraph" w:styleId="TOC3">
    <w:name w:val="toc 3"/>
    <w:basedOn w:val="Normal"/>
    <w:next w:val="Normal"/>
    <w:pPr>
      <w:tabs>
        <w:tab w:val="right" w:leader="dot" w:pos="10080"/>
      </w:tabs>
      <w:spacing w:after="80"/>
      <w:ind w:left="480"/>
    </w:pPr>
    <w:rPr>
      <w:color w:val="000000"/>
      <w:sz w:val="22"/>
    </w:rPr>
  </w:style>
  <w:style w:type="paragraph" w:styleId="TOC4">
    <w:name w:val="toc 4"/>
    <w:basedOn w:val="Normal"/>
    <w:next w:val="Normal"/>
    <w:pPr>
      <w:tabs>
        <w:tab w:val="right" w:leader="dot" w:pos="10080"/>
      </w:tabs>
      <w:spacing w:after="80"/>
      <w:ind w:left="720"/>
    </w:pPr>
    <w:rPr>
      <w:color w:val="000000"/>
      <w:sz w:val="22"/>
    </w:rPr>
  </w:style>
  <w:style w:type="paragraph" w:styleId="TOC5">
    <w:name w:val="toc 5"/>
    <w:basedOn w:val="Normal"/>
    <w:next w:val="Normal"/>
    <w:pPr>
      <w:tabs>
        <w:tab w:val="right" w:leader="dot" w:pos="10080"/>
      </w:tabs>
      <w:spacing w:after="80"/>
      <w:ind w:left="960"/>
    </w:pPr>
    <w:rPr>
      <w:color w:val="000000"/>
      <w:sz w:val="22"/>
    </w:rPr>
  </w:style>
  <w:style w:type="paragraph" w:styleId="TOC6">
    <w:name w:val="toc 6"/>
    <w:basedOn w:val="Normal"/>
    <w:next w:val="Normal"/>
    <w:pPr>
      <w:tabs>
        <w:tab w:val="right" w:leader="dot" w:pos="10080"/>
      </w:tabs>
      <w:spacing w:after="80"/>
      <w:ind w:left="1200"/>
    </w:pPr>
    <w:rPr>
      <w:color w:val="000000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openstax.org/details/books/biology-2e" TargetMode="External"/>
  <Relationship Id="rId7" Type="http://schemas.openxmlformats.org/officeDocument/2006/relationships/image" Target="media/image-BbX88OqeVgLkHXPvAlgFl.png" TargetMode="Internal"/>
  <Relationship Id="rId8" Type="http://schemas.openxmlformats.org/officeDocument/2006/relationships/image" Target="media/image-ZkbIPI23IRR257txaW3mL.png" TargetMode="Internal"/>
  <Relationship Id="rId9" Type="http://schemas.openxmlformats.org/officeDocument/2006/relationships/hyperlink" Target="https://www.youtube.com/watch?v=URUJD5NEXC8" TargetMode="External"/>
  <Relationship Id="rId10" Type="http://schemas.openxmlformats.org/officeDocument/2006/relationships/image" Target="media/image--fqPrCbd3nkOb9nmdf3Qy.png" TargetMode="Internal"/>
  <Relationship Id="rId11" Type="http://schemas.openxmlformats.org/officeDocument/2006/relationships/image" Target="media/image-h4kdaMHN4fm_WsYOWawMe.png" TargetMode="Internal"/>
  <Relationship Id="rId12" Type="http://schemas.openxmlformats.org/officeDocument/2006/relationships/image" Target="media/image-ZihExp-8TrcXxbrtNWloP.png" TargetMode="Internal"/>
  <Relationship Id="rId13" Type="http://schemas.openxmlformats.org/officeDocument/2006/relationships/image" Target="media/image-sv3toEckn_3_gcnInYiuJ.png" TargetMode="In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Capy Notebook</dc:creator>
  <cp:keywords>html-to-docx</cp:keywords>
  <dc:description/>
  <cp:lastModifiedBy>html-to-docx</cp:lastModifiedBy>
  <cp:revision>1</cp:revision>
  <dcterms:created xsi:type="dcterms:W3CDTF">2026-09-27T12:28:39.080Z</dcterms:created>
  <dcterms:modified xsi:type="dcterms:W3CDTF">2026-09-27T12:28:39.080Z</dcterms:modified>
</cp:coreProperties>
</file>