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Override PartName="/word/headerLab.xml" ContentType="application/vnd.openxmlformats-officedocument.wordprocessingml.header+xml"/>
  <Default Extension="jpg" ContentType="image/jpe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jc w:val="center"/>
        <w:ind w:left="0" w:right="0" w:firstLine="0"/>
      </w:pPr>
      <w:r>
        <w:rPr>
          <w:color w:val="000000"/>
        </w:rPr>
        <w:t xml:space="preserve">Experiment 12 Security Privacy and Application Governance</w:t>
      </w:r>
    </w:p>
    <w:p>
      <w:pPr>
        <w:pStyle w:val="BodyText"/>
        <w:spacing w:line="259" w:lineRule="auto" w:before="189"/>
        <w:ind w:left="23" w:right="190"/>
      </w:pPr>
      <w:r>
        <w:rPr>
          <w:b/>
          <w:color w:val="000000"/>
        </w:rPr>
        <w:t xml:space="preserve">CB23F35 Low Code Application Development using Zoho Creator</w:t>
      </w:r>
    </w:p>
    <w:p>
      <w:pPr>
        <w:pStyle w:val="BodyText"/>
        <w:spacing w:line="259" w:lineRule="auto" w:before="189"/>
        <w:ind w:left="23" w:right="190"/>
      </w:pPr>
      <w:r>
        <w:rPr>
          <w:color w:val="000000"/>
        </w:rPr>
        <w:t xml:space="preserve">Loan Application Lab uses fictional coursework data. Observations below describe the actions and results verified during this lab.</w:t>
      </w:r>
    </w:p>
    <w:p>
      <w:pPr>
        <w:pStyle w:val="Heading2"/>
        <w:spacing w:before="82"/>
        <w:keepNext/>
      </w:pPr>
      <w:r>
        <w:rPr>
          <w:color w:val="000000"/>
        </w:rPr>
        <w:t xml:space="preserve">Aim</w:t>
      </w:r>
    </w:p>
    <w:p>
      <w:pPr>
        <w:pStyle w:val="BodyText"/>
        <w:spacing w:line="259" w:lineRule="auto" w:before="189"/>
        <w:ind w:left="23" w:right="190"/>
      </w:pPr>
      <w:r>
        <w:rPr>
          <w:color w:val="000000"/>
        </w:rPr>
        <w:t xml:space="preserve">Apply personal-data classification, restricted permissions and controlled integration access.</w:t>
      </w:r>
    </w:p>
    <w:p>
      <w:pPr>
        <w:pStyle w:val="Heading2"/>
        <w:spacing w:before="82"/>
        <w:keepNext/>
      </w:pPr>
      <w:r>
        <w:rPr>
          <w:color w:val="000000"/>
        </w:rPr>
        <w:t xml:space="preserve">Theory</w:t>
      </w:r>
    </w:p>
    <w:p>
      <w:pPr>
        <w:pStyle w:val="BodyText"/>
        <w:spacing w:line="259" w:lineRule="auto" w:before="189"/>
        <w:ind w:left="23" w:right="190"/>
      </w:pPr>
      <w:r>
        <w:rPr>
          <w:color w:val="000000"/>
        </w:rPr>
        <w:t xml:space="preserve">Security depends on identifying data, restricting actions and keeping an auditable record of change. Fictional lab records avoid exposing real financial or identity information. Personal-data flags and a permission profile are concrete settings, but they do not by themselves establish legal compliance or complete security assurance.</w:t>
      </w:r>
    </w:p>
    <w:p>
      <w:pPr>
        <w:pStyle w:val="BodyText"/>
        <w:spacing w:line="259" w:lineRule="auto" w:before="189"/>
        <w:ind w:left="23" w:right="190"/>
      </w:pPr>
      <w:r>
        <w:rPr>
          <w:color w:val="000000"/>
        </w:rPr>
        <w:t xml:space="preserve">Applicant Name was classified as containing personal data. Loan Viewer hides PII and ePHI and disables API access. The external connection is restricted to spreadsheet listing and is authorized by the administrator. Secrets remain in the connection service rather than the Deluge source.</w:t>
      </w:r>
    </w:p>
    <w:p>
      <w:pPr>
        <w:pStyle w:val="Heading2"/>
        <w:spacing w:before="82"/>
        <w:keepNext/>
      </w:pPr>
      <w:r>
        <w:rPr>
          <w:color w:val="000000"/>
        </w:rPr>
        <w:t xml:space="preserve">Procedure</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Inspect the Applicant Name properties and enable Contains personal data.</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Create the Loan Viewer profile with restricted operations and hidden personal values.</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Restrict the Zoho Sheet connector to its approved read-only action.</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Enable the connection only for the lab application needed by the integration function.</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Retain evidence of configuration, tests and deployment versions.</w:t>
      </w:r>
    </w:p>
    <w:p>
      <w:pPr>
        <w:sectPr>
          <w:headerReference w:type="default" r:id="rId6"/>
          <w:type w:val="continuous"/>
          <w:pgSz w:w="11910" w:h="16840"/>
          <w:pgMar w:top="1360" w:bottom="280" w:left="1417" w:right="1417" w:header="720"/>
          <w:pgBorders w:offsetFrom="page">
            <w:top w:val="single" w:color="000000" w:space="24" w:sz="4"/>
            <w:left w:val="single" w:color="000000" w:space="24" w:sz="4"/>
            <w:bottom w:val="single" w:color="000000" w:space="24" w:sz="4"/>
            <w:right w:val="single" w:color="000000" w:space="24" w:sz="4"/>
          </w:pgBorders>
        </w:sectPr>
      </w:pPr>
    </w:p>
    <w:p>
      <w:pPr>
        <w:pStyle w:val="Heading2"/>
        <w:spacing w:before="82"/>
        <w:keepNext/>
      </w:pPr>
      <w:r>
        <w:rPr>
          <w:color w:val="000000"/>
        </w:rPr>
        <w:t xml:space="preserve">Observations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Applicant Name personal-data checkbox was saved as checked.</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saved permission profile distinguishes view access from edit, delete and API rights.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Sheet integration log contains only success status, method and count.</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No claim is made that encryption, MFA, account-wide audit retention or a compliance certification was configured in this experiment. Those controls require their own evidence and administrative review.</w:t>
      </w:r>
    </w:p>
    <w:p>
      <w:pPr>
        <w:pStyle w:val="BodyText"/>
        <w:spacing w:line="259" w:lineRule="auto" w:before="189"/>
        <w:ind w:left="23" w:right="190"/>
        <w:jc w:val="center"/>
        <w:keepNext/>
      </w:pPr>
      <w:r>
        <w:drawing>
          <wp:inline distT="0" distB="0" distL="0" distR="0">
            <wp:extent cx="5166360" cy="2267009"/>
            <wp:docPr id="1" name="lab-12-1.jpg" descr="Applicant Name marked as containing personal data."/>
            <a:graphic>
              <a:graphicData uri="http://schemas.openxmlformats.org/drawingml/2006/picture">
                <pic:pic>
                  <pic:nvPicPr>
                    <pic:cNvPr id="1" name="lab-12-1.jpg"/>
                    <pic:cNvPicPr/>
                  </pic:nvPicPr>
                  <pic:blipFill>
                    <a:blip r:embed="rId7"/>
                    <a:stretch>
                      <a:fillRect/>
                    </a:stretch>
                  </pic:blipFill>
                  <pic:spPr>
                    <a:xfrm>
                      <a:off x="0" y="0"/>
                      <a:ext cx="5166360" cy="2267009"/>
                    </a:xfrm>
                    <a:prstGeom prst="rect">
                      <a:avLst/>
                    </a:prstGeom>
                  </pic:spPr>
                </pic:pic>
              </a:graphicData>
            </a:graphic>
          </wp:inline>
        </w:drawing>
      </w:r>
    </w:p>
    <w:p>
      <w:pPr>
        <w:pStyle w:val="BodyText"/>
        <w:spacing w:line="259" w:lineRule="auto" w:before="189"/>
        <w:ind w:left="23" w:right="190"/>
      </w:pPr>
      <w:r>
        <w:rPr>
          <w:b/>
          <w:color w:val="000000"/>
        </w:rPr>
        <w:t xml:space="preserve">Figure 1 Applicant Name marked as containing personal data.</w:t>
      </w:r>
    </w:p>
    <w:p>
      <w:pPr>
        <w:pStyle w:val="BodyText"/>
        <w:spacing w:line="259" w:lineRule="auto" w:before="189"/>
        <w:ind w:left="23" w:right="190"/>
        <w:jc w:val="center"/>
        <w:keepNext/>
      </w:pPr>
      <w:r>
        <w:drawing>
          <wp:inline distT="0" distB="0" distL="0" distR="0">
            <wp:extent cx="5166360" cy="2455366"/>
            <wp:docPr id="2" name="lab-12-2.jpg" descr="Saved restricted permission profile."/>
            <a:graphic>
              <a:graphicData uri="http://schemas.openxmlformats.org/drawingml/2006/picture">
                <pic:pic>
                  <pic:nvPicPr>
                    <pic:cNvPr id="2" name="lab-12-2.jpg"/>
                    <pic:cNvPicPr/>
                  </pic:nvPicPr>
                  <pic:blipFill>
                    <a:blip r:embed="rId8"/>
                    <a:stretch>
                      <a:fillRect/>
                    </a:stretch>
                  </pic:blipFill>
                  <pic:spPr>
                    <a:xfrm>
                      <a:off x="0" y="0"/>
                      <a:ext cx="5166360" cy="2455366"/>
                    </a:xfrm>
                    <a:prstGeom prst="rect">
                      <a:avLst/>
                    </a:prstGeom>
                  </pic:spPr>
                </pic:pic>
              </a:graphicData>
            </a:graphic>
          </wp:inline>
        </w:drawing>
      </w:r>
    </w:p>
    <w:p>
      <w:pPr>
        <w:pStyle w:val="BodyText"/>
        <w:spacing w:line="259" w:lineRule="auto" w:before="189"/>
        <w:ind w:left="23" w:right="190"/>
      </w:pPr>
      <w:r>
        <w:rPr>
          <w:b/>
          <w:color w:val="000000"/>
        </w:rPr>
        <w:t xml:space="preserve">Figure 2 Saved restricted permission profile.</w:t>
      </w:r>
    </w:p>
    <w:p>
      <w:pPr>
        <w:pStyle w:val="Heading2"/>
        <w:spacing w:before="82"/>
        <w:keepNext/>
      </w:pPr>
      <w:r>
        <w:rPr>
          <w:color w:val="000000"/>
        </w:rPr>
        <w:t xml:space="preserve">Result</w:t>
      </w:r>
    </w:p>
    <w:p>
      <w:pPr>
        <w:pStyle w:val="BodyText"/>
        <w:spacing w:line="259" w:lineRule="auto" w:before="189"/>
        <w:ind w:left="23" w:right="190"/>
      </w:pPr>
      <w:r>
        <w:rPr>
          <w:color w:val="000000"/>
        </w:rPr>
        <w:t xml:space="preserve">The lab implemented and recorded specific privacy and access-control settings without exposing real applicant data or credentials.</w:t>
      </w:r>
    </w:p>
    <w:p>
      <w:pPr>
        <w:pStyle w:val="Heading2"/>
        <w:spacing w:before="82"/>
        <w:keepNext/>
      </w:pPr>
      <w:r>
        <w:rPr>
          <w:color w:val="000000"/>
        </w:rPr>
        <w:t xml:space="preserve">Sources</w:t>
      </w:r>
    </w:p>
    <w:p>
      <w:pPr>
        <w:pStyle w:val="BodyText"/>
        <w:spacing w:line="259" w:lineRule="auto" w:before="189"/>
        <w:ind w:left="23" w:right="190"/>
      </w:pPr>
      <w:r>
        <w:rPr>
          <w:color w:val="000000"/>
        </w:rPr>
        <w:t xml:space="preserve">https://www.zoho.com/deluge/help/connections.html</w:t>
      </w:r>
    </w:p>
    <w:sectPr>
      <w:headerReference w:type="default" r:id="rId6"/>
      <w:pgSz w:w="11910" w:h="16840"/>
      <w:pgMar w:top="1360" w:bottom="280" w:left="1417" w:right="1417" w:header="72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Symbol">
    <w:altName w:val="Symbol"/>
    <w:charset w:val="2"/>
    <w:family w:val="decorative"/>
    <w:pitch w:val="variable"/>
  </w:font>
</w:fonts>
</file>

<file path=word/headerLab.xml><?xml version="1.0" encoding="utf-8"?>
<w:hdr xmlns:w="http://schemas.openxmlformats.org/wordprocessingml/2006/main">
  <w:p>
    <w:pPr>
      <w:jc w:val="right"/>
      <w:spacing w:after="0" w:line="220" w:lineRule="auto"/>
    </w:pPr>
    <w:r>
      <w:rPr>
        <w:rFonts w:ascii="Aptos" w:hAnsi="Aptos"/>
        <w:sz w:val="20"/>
        <w:color w:val="000000"/>
      </w:rPr>
      <w:t>Santhosh A</w:t>
      <w:br/>
      <w:t>Registration Number 241501185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4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abstractNum w:abstractNumId="1">
    <w:multiLevelType w:val="hybridMultilevel"/>
    <w:lvl w:ilvl="0">
      <w:start w:val="1"/>
      <w:numFmt w:val="decimal"/>
      <w:lvlText w:val="%1."/>
      <w:lvlJc w:val="left"/>
      <w:pPr>
        <w:ind w:left="744" w:hanging="360"/>
        <w:jc w:val="left"/>
      </w:pPr>
      <w:rPr>
        <w:rFonts w:hint="default" w:ascii="Aptos" w:hAnsi="Aptos" w:eastAsia="Aptos" w:cs="Aptos"/>
        <w:b w:val="0"/>
        <w:bCs w:val="0"/>
        <w:i w:val="0"/>
        <w:iCs w:val="0"/>
        <w:spacing w:val="0"/>
        <w:w w:val="100"/>
        <w:sz w:val="22"/>
        <w:szCs w:val="22"/>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ptos" w:hAnsi="Aptos" w:eastAsia="Aptos" w:cs="Aptos"/>
      <w:lang w:val="en-US" w:eastAsia="en-US" w:bidi="ar-SA"/>
    </w:rPr>
  </w:style>
  <w:style w:styleId="BodyText" w:type="paragraph">
    <w:name w:val="Body Text"/>
    <w:basedOn w:val="Normal"/>
    <w:uiPriority w:val="1"/>
    <w:qFormat/>
    <w:pPr/>
    <w:rPr>
      <w:rFonts w:ascii="Aptos" w:hAnsi="Aptos" w:eastAsia="Aptos" w:cs="Aptos"/>
      <w:sz w:val="22"/>
      <w:szCs w:val="22"/>
      <w:lang w:val="en-US" w:eastAsia="en-US" w:bidi="ar-SA"/>
    </w:rPr>
  </w:style>
  <w:style w:styleId="Heading1" w:type="paragraph">
    <w:name w:val="Heading 1"/>
    <w:basedOn w:val="Normal"/>
    <w:uiPriority w:val="1"/>
    <w:qFormat/>
    <w:pPr>
      <w:spacing w:before="80"/>
      <w:ind w:left="3550" w:hanging="3472"/>
      <w:outlineLvl w:val="1"/>
    </w:pPr>
    <w:rPr>
      <w:rFonts w:ascii="Aptos" w:hAnsi="Aptos" w:eastAsia="Aptos" w:cs="Aptos"/>
      <w:b/>
      <w:bCs/>
      <w:sz w:val="32"/>
      <w:szCs w:val="32"/>
      <w:lang w:val="en-US" w:eastAsia="en-US" w:bidi="ar-SA"/>
    </w:rPr>
  </w:style>
  <w:style w:styleId="Heading2" w:type="paragraph">
    <w:name w:val="Heading 2"/>
    <w:basedOn w:val="Normal"/>
    <w:uiPriority w:val="1"/>
    <w:qFormat/>
    <w:pPr>
      <w:ind w:left="23"/>
      <w:outlineLvl w:val="2"/>
    </w:pPr>
    <w:rPr>
      <w:rFonts w:ascii="Aptos" w:hAnsi="Aptos" w:eastAsia="Aptos" w:cs="Aptos"/>
      <w:b/>
      <w:bCs/>
      <w:sz w:val="28"/>
      <w:szCs w:val="28"/>
      <w:lang w:val="en-US" w:eastAsia="en-US" w:bidi="ar-SA"/>
    </w:rPr>
  </w:style>
  <w:style w:styleId="ListParagraph" w:type="paragraph">
    <w:name w:val="List Paragraph"/>
    <w:basedOn w:val="Normal"/>
    <w:uiPriority w:val="1"/>
    <w:qFormat/>
    <w:pPr>
      <w:spacing w:before="160"/>
      <w:ind w:left="744" w:hanging="360"/>
    </w:pPr>
    <w:rPr>
      <w:rFonts w:ascii="Aptos" w:hAnsi="Aptos" w:eastAsia="Aptos" w:cs="Aptos"/>
      <w:lang w:val="en-US" w:eastAsia="en-US" w:bidi="ar-SA"/>
    </w:rPr>
  </w:style>
  <w:style w:styleId="TableParagraph" w:type="paragraph">
    <w:name w:val="Table Paragraph"/>
    <w:basedOn w:val="Normal"/>
    <w:uiPriority w:val="1"/>
    <w:qFormat/>
    <w:pPr/>
    <w:rPr>
      <w:lang w:val="en-US" w:eastAsia="en-US" w:bidi="ar-SA"/>
    </w:rPr>
  </w:style>
  <w:style w:styleId="Title" w:type="paragraph">
    <w:name w:val="Title"/>
    <w:basedOn w:val="Normal"/>
    <w:uiPriority w:val="1"/>
    <w:qFormat/>
    <w:pPr>
      <w:spacing w:before="80"/>
      <w:ind w:left="0" w:hanging="0"/>
      <w:outlineLvl w:val="1"/>
    </w:pPr>
    <w:rPr>
      <w:rFonts w:ascii="Aptos" w:hAnsi="Aptos" w:eastAsia="Aptos" w:cs="Aptos"/>
      <w:b/>
      <w:bCs/>
      <w:sz w:val="32"/>
      <w:szCs w:val="32"/>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 Id="rId6" Type="http://schemas.openxmlformats.org/officeDocument/2006/relationships/header" Target="headerLab.xml"/><Relationship Id="rId7" Type="http://schemas.openxmlformats.org/officeDocument/2006/relationships/image" Target="media/lab-12-1.jpg"/><Relationship Id="rId8" Type="http://schemas.openxmlformats.org/officeDocument/2006/relationships/image" Target="media/lab-1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 A</dc:creator>
  <dcterms:created xsi:type="dcterms:W3CDTF">2026-10-12T06:55:10Z</dcterms:created>
  <dcterms:modified xsi:type="dcterms:W3CDTF">2026-10-12T06:55:10Z</dcterms:modified>
  <cp:lastModifiedBy>Santhosh A</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2026-08-07T00:00:00Z</vt:filetime>
  </property>
  <property fmtid="{D5CDD505-2E9C-101B-9397-08002B2CF9AE}" pid="4" name="Creator">
    <vt:lpwstr>Microsoft Word</vt:lpwstr>
  </property>
  <property fmtid="{D5CDD505-2E9C-101B-9397-08002B2CF9AE}" pid="5" name="LastSaved">
    <vt:filetime>2026-10-12T00:00:00Z</vt:filetime>
  </property>
</Properties>
</file>