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Noto Kufi Arabic" w:hAnsi="Noto Kufi Arabic" w:cs="Noto Kufi Arabic"/>
          <w:b/>
          <w:color w:val="16324F"/>
          <w:sz w:val="50"/>
        </w:rPr>
        <w:t>قاعدة المعرفة الموحدة — مشروع مطاعم وأكل</w:t>
      </w:r>
    </w:p>
    <w:p>
      <w:pPr>
        <w:jc w:val="center"/>
      </w:pPr>
      <w:r>
        <w:rPr>
          <w:rFonts w:ascii="Noto Sans Arabic" w:hAnsi="Noto Sans Arabic" w:cs="Noto Sans Arabic"/>
          <w:b w:val="0"/>
          <w:color w:val="0B6B63"/>
          <w:sz w:val="26"/>
        </w:rPr>
        <w:t>ميزة × عبدالرحمن مرزا × منهج تطوير وتشغيل وربحية المطاعم</w:t>
      </w:r>
    </w:p>
    <w:p>
      <w:pPr>
        <w:spacing w:before="280"/>
        <w:jc w:val="center"/>
      </w:pPr>
      <w:r>
        <w:rPr>
          <w:rFonts w:ascii="Noto Sans Arabic" w:hAnsi="Noto Sans Arabic" w:cs="Noto Sans Arabic"/>
          <w:b w:val="0"/>
          <w:color w:val="666666"/>
          <w:sz w:val="20"/>
        </w:rPr>
        <w:t>نسخة موحّدة — 1 سبتمبر 2026</w:t>
      </w:r>
    </w:p>
    <w:p>
      <w:pPr>
        <w:jc w:val="center"/>
      </w:pPr>
      <w:r>
        <w:rPr>
          <w:rFonts w:ascii="Noto Sans Arabic" w:hAnsi="Noto Sans Arabic" w:cs="Noto Sans Arabic"/>
          <w:b w:val="0"/>
          <w:color w:val="666666"/>
          <w:sz w:val="19"/>
        </w:rPr>
        <w:t>المصدر الأساسي: محادثات المشروع + الملفات المتاحة + البحث في البريد وDrive</w:t>
      </w:r>
    </w:p>
    <w:p>
      <w:r>
        <w:br w:type="page"/>
      </w:r>
    </w:p>
    <w:p>
      <w:pPr>
        <w:spacing w:before="200" w:after="100"/>
        <w:jc w:val="right"/>
        <w:keepNext/>
        <w:bidi w:val="1"/>
        <w:pBdr>
          <w:bottom w:val="single" w:sz="8" w:space="2" w:color="B48A3C"/>
        </w:pBdr>
      </w:pPr>
      <w:r>
        <w:rPr>
          <w:rFonts w:ascii="Noto Kufi Arabic" w:hAnsi="Noto Kufi Arabic" w:cs="Noto Kufi Arabic"/>
          <w:b/>
          <w:color w:val="16324F"/>
          <w:sz w:val="30"/>
        </w:rPr>
        <w:t>طريقة قراءة الملف</w:t>
      </w:r>
    </w:p>
    <w:p>
      <w:pPr>
        <w:spacing w:after="100" w:line="283" w:lineRule="auto"/>
        <w:jc w:val="right"/>
        <w:bidi w:val="1"/>
      </w:pPr>
      <w:r>
        <w:rPr>
          <w:rFonts w:ascii="Noto Sans Arabic" w:hAnsi="Noto Sans Arabic" w:cs="Noto Sans Arabic"/>
          <w:b w:val="0"/>
          <w:sz w:val="21"/>
        </w:rPr>
        <w:t>هذا الملف يوحّد ما أمكن جمعه من محادثات المشروع وسجل السياق، مع مراجعة File Library وGoogle Drive والبريد المتصل. لم يظهر في Drive أو Gmail ملف تشغيلي مباشر باسم «ميزة/مرزا»؛ لذلك تم اعتبار محادثات المشروع المصدر الأول، واستخدام ملفات F&amp;B/الضيافة كمرجع منهجي فقط وليس كدليل على أسعار أو نتائج مشروع ميزة.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3F6F55"/>
            <w:tcMar>
              <w:top w:w="80" w:type="dxa"/>
              <w:start w:w="100" w:type="dxa"/>
              <w:bottom w:w="80" w:type="dxa"/>
              <w:end w:w="100" w:type="dxa"/>
            </w:tcMar>
          </w:tcPr>
          <w:p>
            <w:pPr>
              <w:jc w:val="center"/>
              <w:bidi w:val="1"/>
            </w:pPr>
            <w:r>
              <w:rPr>
                <w:rFonts w:ascii="Noto Sans Arabic" w:hAnsi="Noto Sans Arabic" w:cs="Noto Sans Arabic"/>
                <w:b/>
                <w:color w:val="FFFFFF"/>
                <w:sz w:val="18"/>
              </w:rPr>
              <w:t>حقيقة/معلومة مثبتة</w:t>
            </w:r>
          </w:p>
        </w:tc>
        <w:tc>
          <w:tcPr>
            <w:tcW w:type="dxa" w:w="2556"/>
            <w:shd w:fill="0B6B63"/>
            <w:tcMar>
              <w:top w:w="80" w:type="dxa"/>
              <w:start w:w="100" w:type="dxa"/>
              <w:bottom w:w="80" w:type="dxa"/>
              <w:end w:w="100" w:type="dxa"/>
            </w:tcMar>
          </w:tcPr>
          <w:p>
            <w:pPr>
              <w:jc w:val="center"/>
              <w:bidi w:val="1"/>
            </w:pPr>
            <w:r>
              <w:rPr>
                <w:rFonts w:ascii="Noto Sans Arabic" w:hAnsi="Noto Sans Arabic" w:cs="Noto Sans Arabic"/>
                <w:b/>
                <w:color w:val="FFFFFF"/>
                <w:sz w:val="18"/>
              </w:rPr>
              <w:t>قرار معتمد</w:t>
            </w:r>
          </w:p>
        </w:tc>
        <w:tc>
          <w:tcPr>
            <w:tcW w:type="dxa" w:w="2556"/>
            <w:shd w:fill="A0642F"/>
            <w:tcMar>
              <w:top w:w="80" w:type="dxa"/>
              <w:start w:w="100" w:type="dxa"/>
              <w:bottom w:w="80" w:type="dxa"/>
              <w:end w:w="100" w:type="dxa"/>
            </w:tcMar>
          </w:tcPr>
          <w:p>
            <w:pPr>
              <w:jc w:val="center"/>
              <w:bidi w:val="1"/>
            </w:pPr>
            <w:r>
              <w:rPr>
                <w:rFonts w:ascii="Noto Sans Arabic" w:hAnsi="Noto Sans Arabic" w:cs="Noto Sans Arabic"/>
                <w:b/>
                <w:color w:val="FFFFFF"/>
                <w:sz w:val="18"/>
              </w:rPr>
              <w:t>افتراض/اقتراح</w:t>
            </w:r>
          </w:p>
        </w:tc>
        <w:tc>
          <w:tcPr>
            <w:tcW w:type="dxa" w:w="2556"/>
            <w:shd w:fill="2E5F88"/>
            <w:tcMar>
              <w:top w:w="80" w:type="dxa"/>
              <w:start w:w="100" w:type="dxa"/>
              <w:bottom w:w="80" w:type="dxa"/>
              <w:end w:w="100" w:type="dxa"/>
            </w:tcMar>
          </w:tcPr>
          <w:p>
            <w:pPr>
              <w:jc w:val="center"/>
              <w:bidi w:val="1"/>
            </w:pPr>
            <w:r>
              <w:rPr>
                <w:rFonts w:ascii="Noto Sans Arabic" w:hAnsi="Noto Sans Arabic" w:cs="Noto Sans Arabic"/>
                <w:b/>
                <w:color w:val="FFFFFF"/>
                <w:sz w:val="18"/>
              </w:rPr>
              <w:t>توقع/هدف</w:t>
            </w:r>
          </w:p>
        </w:tc>
      </w:tr>
      <w:tr>
        <w:tc>
          <w:tcPr>
            <w:tcW w:type="dxa" w:w="2556"/>
            <w:tcMar>
              <w:top w:w="80" w:type="dxa"/>
              <w:start w:w="100" w:type="dxa"/>
              <w:bottom w:w="80" w:type="dxa"/>
              <w:end w:w="100" w:type="dxa"/>
            </w:tcMar>
          </w:tcPr>
          <w:p>
            <w:pPr>
              <w:jc w:val="center"/>
              <w:bidi w:val="1"/>
            </w:pPr>
            <w:r>
              <w:rPr>
                <w:rFonts w:ascii="Noto Sans Arabic" w:hAnsi="Noto Sans Arabic" w:cs="Noto Sans Arabic"/>
                <w:b w:val="0"/>
                <w:sz w:val="17"/>
              </w:rPr>
              <w:t>ورد من المستخدم/مصدر مباشر</w:t>
            </w:r>
          </w:p>
        </w:tc>
        <w:tc>
          <w:tcPr>
            <w:tcW w:type="dxa" w:w="2556"/>
            <w:tcMar>
              <w:top w:w="80" w:type="dxa"/>
              <w:start w:w="100" w:type="dxa"/>
              <w:bottom w:w="80" w:type="dxa"/>
              <w:end w:w="100" w:type="dxa"/>
            </w:tcMar>
          </w:tcPr>
          <w:p>
            <w:pPr>
              <w:jc w:val="center"/>
              <w:bidi w:val="1"/>
            </w:pPr>
            <w:r>
              <w:rPr>
                <w:rFonts w:ascii="Noto Sans Arabic" w:hAnsi="Noto Sans Arabic" w:cs="Noto Sans Arabic"/>
                <w:b w:val="0"/>
                <w:sz w:val="17"/>
              </w:rPr>
              <w:t>اختيار صريح تم اعتماده</w:t>
            </w:r>
          </w:p>
        </w:tc>
        <w:tc>
          <w:tcPr>
            <w:tcW w:type="dxa" w:w="2556"/>
            <w:tcMar>
              <w:top w:w="80" w:type="dxa"/>
              <w:start w:w="100" w:type="dxa"/>
              <w:bottom w:w="80" w:type="dxa"/>
              <w:end w:w="100" w:type="dxa"/>
            </w:tcMar>
          </w:tcPr>
          <w:p>
            <w:pPr>
              <w:jc w:val="center"/>
              <w:bidi w:val="1"/>
            </w:pPr>
            <w:r>
              <w:rPr>
                <w:rFonts w:ascii="Noto Sans Arabic" w:hAnsi="Noto Sans Arabic" w:cs="Noto Sans Arabic"/>
                <w:b w:val="0"/>
                <w:sz w:val="17"/>
              </w:rPr>
              <w:t>لم يُثبت تنفيذه بعد</w:t>
            </w:r>
          </w:p>
        </w:tc>
        <w:tc>
          <w:tcPr>
            <w:tcW w:type="dxa" w:w="2556"/>
            <w:tcMar>
              <w:top w:w="80" w:type="dxa"/>
              <w:start w:w="100" w:type="dxa"/>
              <w:bottom w:w="80" w:type="dxa"/>
              <w:end w:w="100" w:type="dxa"/>
            </w:tcMar>
          </w:tcPr>
          <w:p>
            <w:pPr>
              <w:jc w:val="center"/>
              <w:bidi w:val="1"/>
            </w:pPr>
            <w:r>
              <w:rPr>
                <w:rFonts w:ascii="Noto Sans Arabic" w:hAnsi="Noto Sans Arabic" w:cs="Noto Sans Arabic"/>
                <w:b w:val="0"/>
                <w:sz w:val="17"/>
              </w:rPr>
              <w:t>رقم مستهدف أو نتيجة متوقعة</w:t>
            </w:r>
          </w:p>
        </w:tc>
      </w:tr>
    </w:tbl>
    <w:p/>
    <w:p>
      <w:pPr>
        <w:spacing w:after="100" w:line="283" w:lineRule="auto"/>
        <w:jc w:val="right"/>
        <w:bidi w:val="1"/>
      </w:pPr>
      <w:r>
        <w:rPr>
          <w:rFonts w:ascii="Noto Sans Arabic" w:hAnsi="Noto Sans Arabic" w:cs="Noto Sans Arabic"/>
          <w:b w:val="0"/>
          <w:color w:val="666666"/>
          <w:sz w:val="19"/>
        </w:rPr>
        <w:t>ملاحظة حاكمة: المعلومات المعلنة في صفحة/حساب مرزا مثل «15 سنة خبرة» و«50+ مطعم» تُسجل هنا كـ «معلومة معلنة من المشروع» وليست تدقيقًا مستقلاً.</w:t>
      </w:r>
    </w:p>
    <w:p>
      <w:pPr>
        <w:spacing w:before="200" w:after="100"/>
        <w:jc w:val="right"/>
        <w:keepNext/>
        <w:bidi w:val="1"/>
        <w:pBdr>
          <w:bottom w:val="single" w:sz="8" w:space="2" w:color="B48A3C"/>
        </w:pBdr>
      </w:pPr>
      <w:r>
        <w:rPr>
          <w:rFonts w:ascii="Noto Kufi Arabic" w:hAnsi="Noto Kufi Arabic" w:cs="Noto Kufi Arabic"/>
          <w:b/>
          <w:color w:val="16324F"/>
          <w:sz w:val="30"/>
        </w:rPr>
        <w:t>1. تعريف المشروع ونموذجه التجاري</w:t>
      </w:r>
    </w:p>
    <w:p>
      <w:pPr>
        <w:spacing w:after="60"/>
        <w:ind w:right="0"/>
        <w:jc w:val="right"/>
        <w:bidi w:val="1"/>
      </w:pPr>
      <w:r>
        <w:rPr>
          <w:rFonts w:ascii="Noto Sans Arabic" w:hAnsi="Noto Sans Arabic" w:cs="Noto Sans Arabic"/>
          <w:b w:val="0"/>
          <w:sz w:val="21"/>
        </w:rPr>
        <w:t>• [حقيقة] «ميزة لتطوير المنتجات»/مسار عبدالرحمن مرزا مشروع خدمات متخصص في تطوير وتشغيل المطاعم، مع تركيز واضح في بعض المحادثات على مطاعم الرز والبخاري.</w:t>
      </w:r>
    </w:p>
    <w:p>
      <w:pPr>
        <w:spacing w:after="60"/>
        <w:ind w:right="0"/>
        <w:jc w:val="right"/>
        <w:bidi w:val="1"/>
      </w:pPr>
      <w:r>
        <w:rPr>
          <w:rFonts w:ascii="Noto Sans Arabic" w:hAnsi="Noto Sans Arabic" w:cs="Noto Sans Arabic"/>
          <w:b w:val="0"/>
          <w:sz w:val="21"/>
        </w:rPr>
        <w:t>• [حقيقة معلنة — 3 مايو 2026] الصفحة المرتبطة بمرزا تذكر 15 سنة خبرة وتطوير أكثر من 50 مطعمًا، وحساب @binmerza ورقم واتساب 0598353812.</w:t>
      </w:r>
    </w:p>
    <w:p>
      <w:pPr>
        <w:spacing w:after="60"/>
        <w:ind w:right="0"/>
        <w:jc w:val="right"/>
        <w:bidi w:val="1"/>
      </w:pPr>
      <w:r>
        <w:rPr>
          <w:rFonts w:ascii="Noto Sans Arabic" w:hAnsi="Noto Sans Arabic" w:cs="Noto Sans Arabic"/>
          <w:b w:val="0"/>
          <w:sz w:val="21"/>
        </w:rPr>
        <w:t>• [قرار — 4 يوليو 2026] التموضع المعتمد: الانتقال من صورة «شيف/مدرب مطاعم» إلى «خبير استقرار وربحية وتشغيل المطاعم». الرسالة: نساعد المطاعم على الانتقال من الفوضى التشغيلية إلى الربحية والاستقرار.</w:t>
      </w:r>
    </w:p>
    <w:p>
      <w:pPr>
        <w:spacing w:after="60"/>
        <w:ind w:right="0"/>
        <w:jc w:val="right"/>
        <w:bidi w:val="1"/>
      </w:pPr>
      <w:r>
        <w:rPr>
          <w:rFonts w:ascii="Noto Sans Arabic" w:hAnsi="Noto Sans Arabic" w:cs="Noto Sans Arabic"/>
          <w:b w:val="0"/>
          <w:sz w:val="21"/>
        </w:rPr>
        <w:t>• [قرار] المشروع لا يفترض أن المشكلة تسويق أو مبيعات بمجرد قول العميل ذلك؛ يبدأ بالتشخيص والسبب الجذري، ثم يبني التدخل.</w:t>
      </w:r>
    </w:p>
    <w:p>
      <w:pPr>
        <w:spacing w:after="60"/>
        <w:ind w:right="0"/>
        <w:jc w:val="right"/>
        <w:bidi w:val="1"/>
      </w:pPr>
      <w:r>
        <w:rPr>
          <w:rFonts w:ascii="Noto Sans Arabic" w:hAnsi="Noto Sans Arabic" w:cs="Noto Sans Arabic"/>
          <w:b w:val="0"/>
          <w:sz w:val="21"/>
        </w:rPr>
        <w:t>• [قرار] نموذج البيع الأساسي: محتوى/إعلان تعليمي → واتساب → جلسة تشخيص → تقرير احترافي → خطة تنفيذ → برنامج تطوير وتشغيل 30–60 يومًا.</w:t>
      </w:r>
    </w:p>
    <w:p>
      <w:pPr>
        <w:spacing w:after="60"/>
        <w:ind w:right="0"/>
        <w:jc w:val="right"/>
        <w:bidi w:val="1"/>
      </w:pPr>
      <w:r>
        <w:rPr>
          <w:rFonts w:ascii="Noto Sans Arabic" w:hAnsi="Noto Sans Arabic" w:cs="Noto Sans Arabic"/>
          <w:b w:val="0"/>
          <w:sz w:val="21"/>
        </w:rPr>
        <w:t>• [حقيقة/نطاق خدمة مطلوب — 9 مايو 2026] نموذج تنفيذ متكرر: تدريب ميداني قرابة أسبوع، ثم متابعة أونلاين لمدة شهرين. وهذا متوافق عمليًا مع برنامج ~60 يومًا.</w:t>
      </w:r>
    </w:p>
    <w:p>
      <w:pPr>
        <w:spacing w:after="60"/>
        <w:ind w:right="0"/>
        <w:jc w:val="right"/>
        <w:bidi w:val="1"/>
      </w:pPr>
      <w:r>
        <w:rPr>
          <w:rFonts w:ascii="Noto Sans Arabic" w:hAnsi="Noto Sans Arabic" w:cs="Noto Sans Arabic"/>
          <w:b w:val="0"/>
          <w:sz w:val="21"/>
        </w:rPr>
        <w:t>• [افتراض/تطوير لاحق] تحويل المنهج إلى Meeza OS/MBOS: رحلة عميل + CRM + تشخيص + اعتراضات + مؤشرات + تدريب + SOP + مكتبة معرفة + تقارير وطبقة AI.</w:t>
      </w:r>
    </w:p>
    <w:p>
      <w:pPr>
        <w:spacing w:after="60"/>
        <w:ind w:right="0"/>
        <w:jc w:val="right"/>
        <w:bidi w:val="1"/>
      </w:pPr>
      <w:r>
        <w:rPr>
          <w:rFonts w:ascii="Noto Sans Arabic" w:hAnsi="Noto Sans Arabic" w:cs="Noto Sans Arabic"/>
          <w:b w:val="0"/>
          <w:sz w:val="21"/>
        </w:rPr>
        <w:t>• [فرصة مجاورة — يوليو 2026] فكرة منصة AI تبني عقل خبير تشغيل/محاسبة مطاعم، مع نظام تقييم يربط جودة التشغيل بالنجوم وصفحة تفاعلية للعميل النهائي، خصوصًا زوار المدينة والسياح. لم يُثبت أنها نفس الكيان التجاري لميزة، لذا تعامل كامتداد محتمل لا كمنتج قائم.</w:t>
      </w:r>
    </w:p>
    <w:p>
      <w:pPr>
        <w:spacing w:before="200" w:after="100"/>
        <w:jc w:val="right"/>
        <w:keepNext/>
        <w:bidi w:val="1"/>
        <w:pBdr>
          <w:bottom w:val="single" w:sz="8" w:space="2" w:color="B48A3C"/>
        </w:pBdr>
      </w:pPr>
      <w:r>
        <w:rPr>
          <w:rFonts w:ascii="Noto Kufi Arabic" w:hAnsi="Noto Kufi Arabic" w:cs="Noto Kufi Arabic"/>
          <w:b/>
          <w:color w:val="16324F"/>
          <w:sz w:val="30"/>
        </w:rPr>
        <w:t>2. العميل المستهدف وصاحب القرار</w:t>
      </w:r>
    </w:p>
    <w:p>
      <w:pPr>
        <w:spacing w:after="60"/>
        <w:ind w:right="0"/>
        <w:jc w:val="right"/>
        <w:bidi w:val="1"/>
      </w:pPr>
      <w:r>
        <w:rPr>
          <w:rFonts w:ascii="Noto Sans Arabic" w:hAnsi="Noto Sans Arabic" w:cs="Noto Sans Arabic"/>
          <w:b w:val="0"/>
          <w:sz w:val="21"/>
        </w:rPr>
        <w:t>• [حقيقة] صاحب المطعم/المؤسس/الإدارة العليا هو صاحب القرار الأساسي، لأن المشكلات تمس الربحية والتسعير والجودة والفريق والتشغيل.</w:t>
      </w:r>
    </w:p>
    <w:p>
      <w:pPr>
        <w:spacing w:after="60"/>
        <w:ind w:right="0"/>
        <w:jc w:val="right"/>
        <w:bidi w:val="1"/>
      </w:pPr>
      <w:r>
        <w:rPr>
          <w:rFonts w:ascii="Noto Sans Arabic" w:hAnsi="Noto Sans Arabic" w:cs="Noto Sans Arabic"/>
          <w:b w:val="0"/>
          <w:sz w:val="21"/>
        </w:rPr>
        <w:t>• [حقيقة] شريحة دخول قوية: مطاعم الرز والبخاري؛ مع قابلية توسيع المنهج لمطاعم أخرى بعد إثبات النموذج.</w:t>
      </w:r>
    </w:p>
    <w:p>
      <w:pPr>
        <w:spacing w:after="60"/>
        <w:ind w:right="0"/>
        <w:jc w:val="right"/>
        <w:bidi w:val="1"/>
      </w:pPr>
      <w:r>
        <w:rPr>
          <w:rFonts w:ascii="Noto Sans Arabic" w:hAnsi="Noto Sans Arabic" w:cs="Noto Sans Arabic"/>
          <w:b w:val="0"/>
          <w:sz w:val="21"/>
        </w:rPr>
        <w:t>• [افتراض عملي] أفضل عميل ليس من يريد «تدريب يوم» فقط، بل من لديه ألم مالي/تشغيلي واضح، صاحب قرار متاح، فريق يمكن التدخل فيه، وبيانات/مطبخ/تشغيل يمكن قياسه.</w:t>
      </w:r>
    </w:p>
    <w:p>
      <w:pPr>
        <w:spacing w:after="60"/>
        <w:ind w:right="0"/>
        <w:jc w:val="right"/>
        <w:bidi w:val="1"/>
      </w:pPr>
      <w:r>
        <w:rPr>
          <w:rFonts w:ascii="Noto Sans Arabic" w:hAnsi="Noto Sans Arabic" w:cs="Noto Sans Arabic"/>
          <w:b w:val="0"/>
          <w:sz w:val="21"/>
        </w:rPr>
        <w:t>• [ملاحظة] لا توجد حتى الآن معايير قبول/رفض عملاء موثقة داخل التشغيل؛ وهذه فجوة معلنة في يونيو 2026.</w:t>
      </w:r>
    </w:p>
    <w:p>
      <w:pPr>
        <w:spacing w:before="200" w:after="100"/>
        <w:jc w:val="right"/>
        <w:keepNext/>
        <w:bidi w:val="1"/>
        <w:pBdr>
          <w:bottom w:val="single" w:sz="8" w:space="2" w:color="B48A3C"/>
        </w:pBdr>
      </w:pPr>
      <w:r>
        <w:rPr>
          <w:rFonts w:ascii="Noto Kufi Arabic" w:hAnsi="Noto Kufi Arabic" w:cs="Noto Kufi Arabic"/>
          <w:b/>
          <w:color w:val="16324F"/>
          <w:sz w:val="30"/>
        </w:rPr>
        <w:t>3. المشكلة التي يحلها والقيمة المقدمة</w:t>
      </w:r>
    </w:p>
    <w:p>
      <w:pPr>
        <w:spacing w:after="100" w:line="283" w:lineRule="auto"/>
        <w:jc w:val="right"/>
        <w:bidi w:val="1"/>
      </w:pPr>
      <w:r>
        <w:rPr>
          <w:rFonts w:ascii="Noto Sans Arabic" w:hAnsi="Noto Sans Arabic" w:cs="Noto Sans Arabic"/>
          <w:b w:val="0"/>
          <w:sz w:val="21"/>
        </w:rPr>
        <w:t>جوهر المنهج: «المشكلة الظاهرة ليست بالضرورة المشكلة الحقيقية». الانخفاض في المبيعات أو ضعف الإعلانات قد يكون نتيجة لخلل أعمق في المنتج أو الرحلة أو التكلفة أو التشغيل.</w:t>
      </w:r>
    </w:p>
    <w:p>
      <w:pPr>
        <w:spacing w:after="60"/>
        <w:ind w:right="0"/>
        <w:jc w:val="right"/>
        <w:bidi w:val="1"/>
      </w:pPr>
      <w:r>
        <w:rPr>
          <w:rFonts w:ascii="Noto Sans Arabic" w:hAnsi="Noto Sans Arabic" w:cs="Noto Sans Arabic"/>
          <w:b w:val="0"/>
          <w:sz w:val="21"/>
        </w:rPr>
        <w:t>• [حقيقة] تذبذب الجودة بين الأيام أو الفروع والموظفين.</w:t>
      </w:r>
    </w:p>
    <w:p>
      <w:pPr>
        <w:spacing w:after="60"/>
        <w:ind w:right="0"/>
        <w:jc w:val="right"/>
        <w:bidi w:val="1"/>
      </w:pPr>
      <w:r>
        <w:rPr>
          <w:rFonts w:ascii="Noto Sans Arabic" w:hAnsi="Noto Sans Arabic" w:cs="Noto Sans Arabic"/>
          <w:b w:val="0"/>
          <w:sz w:val="21"/>
        </w:rPr>
        <w:t>• [حقيقة] ضعف تدريب الموظفين واعتماد الأداء على الاجتهاد.</w:t>
      </w:r>
    </w:p>
    <w:p>
      <w:pPr>
        <w:spacing w:after="60"/>
        <w:ind w:right="0"/>
        <w:jc w:val="right"/>
        <w:bidi w:val="1"/>
      </w:pPr>
      <w:r>
        <w:rPr>
          <w:rFonts w:ascii="Noto Sans Arabic" w:hAnsi="Noto Sans Arabic" w:cs="Noto Sans Arabic"/>
          <w:b w:val="0"/>
          <w:sz w:val="21"/>
        </w:rPr>
        <w:t>• [حقيقة] غياب الوصفات القياسية والخلطات الموثقة والأوزان والحصص.</w:t>
      </w:r>
    </w:p>
    <w:p>
      <w:pPr>
        <w:spacing w:after="60"/>
        <w:ind w:right="0"/>
        <w:jc w:val="right"/>
        <w:bidi w:val="1"/>
      </w:pPr>
      <w:r>
        <w:rPr>
          <w:rFonts w:ascii="Noto Sans Arabic" w:hAnsi="Noto Sans Arabic" w:cs="Noto Sans Arabic"/>
          <w:b w:val="0"/>
          <w:sz w:val="21"/>
        </w:rPr>
        <w:t>• [حقيقة] Food Cost غير مضبوط، تسعير خاطئ، مزيج منتجات منخفض الربحية، هدر ومخزون غير منضبط.</w:t>
      </w:r>
    </w:p>
    <w:p>
      <w:pPr>
        <w:spacing w:after="60"/>
        <w:ind w:right="0"/>
        <w:jc w:val="right"/>
        <w:bidi w:val="1"/>
      </w:pPr>
      <w:r>
        <w:rPr>
          <w:rFonts w:ascii="Noto Sans Arabic" w:hAnsi="Noto Sans Arabic" w:cs="Noto Sans Arabic"/>
          <w:b w:val="0"/>
          <w:sz w:val="21"/>
        </w:rPr>
        <w:t>• [حقيقة] رحلة عميل معطلة: روابط/منيو/صور/وضوح السعر/سرعة الرد/الطلب.</w:t>
      </w:r>
    </w:p>
    <w:p>
      <w:pPr>
        <w:spacing w:after="60"/>
        <w:ind w:right="0"/>
        <w:jc w:val="right"/>
        <w:bidi w:val="1"/>
      </w:pPr>
      <w:r>
        <w:rPr>
          <w:rFonts w:ascii="Noto Sans Arabic" w:hAnsi="Noto Sans Arabic" w:cs="Noto Sans Arabic"/>
          <w:b w:val="0"/>
          <w:sz w:val="21"/>
        </w:rPr>
        <w:t>• [حقيقة] غياب CRM وقاعدة عميل ومتابعة منظمة، ما يضعف العودة والولاء.</w:t>
      </w:r>
    </w:p>
    <w:p>
      <w:pPr>
        <w:spacing w:after="60"/>
        <w:ind w:right="0"/>
        <w:jc w:val="right"/>
        <w:bidi w:val="1"/>
      </w:pPr>
      <w:r>
        <w:rPr>
          <w:rFonts w:ascii="Noto Sans Arabic" w:hAnsi="Noto Sans Arabic" w:cs="Noto Sans Arabic"/>
          <w:b w:val="0"/>
          <w:sz w:val="21"/>
        </w:rPr>
        <w:t>• [حقيقة] الاعتماد على المالك أو المؤسس في التشغيل والقرار والاعتماد النهائي.</w:t>
      </w:r>
    </w:p>
    <w:p>
      <w:pPr>
        <w:spacing w:after="60"/>
        <w:ind w:right="0"/>
        <w:jc w:val="right"/>
        <w:bidi w:val="1"/>
      </w:pPr>
      <w:r>
        <w:rPr>
          <w:rFonts w:ascii="Noto Sans Arabic" w:hAnsi="Noto Sans Arabic" w:cs="Noto Sans Arabic"/>
          <w:b w:val="0"/>
          <w:sz w:val="21"/>
        </w:rPr>
        <w:t>• [مرجع منهجي مرتبط] الملفات الفندقية/F&amp;B تؤكد نفس المنطق: المطعم مشروع ربحية وليس منيو فقط؛ المنتج والوصفة والتكلفة والتسعير والتشغيل والخدمة والبيع منظومة واحدة.</w:t>
      </w:r>
    </w:p>
    <w:p>
      <w:pPr>
        <w:spacing w:after="100" w:line="283" w:lineRule="auto"/>
        <w:jc w:val="right"/>
        <w:bidi w:val="1"/>
      </w:pPr>
      <w:r>
        <w:rPr>
          <w:rFonts w:ascii="Noto Sans Arabic" w:hAnsi="Noto Sans Arabic" w:cs="Noto Sans Arabic"/>
          <w:b/>
          <w:color w:val="0B6B63"/>
          <w:sz w:val="22"/>
        </w:rPr>
        <w:t>القيمة الموعودة للعميل:</w:t>
      </w:r>
    </w:p>
    <w:p>
      <w:pPr>
        <w:spacing w:after="60"/>
        <w:ind w:right="259"/>
        <w:jc w:val="right"/>
        <w:bidi w:val="1"/>
      </w:pPr>
      <w:r>
        <w:rPr>
          <w:rFonts w:ascii="Noto Sans Arabic" w:hAnsi="Noto Sans Arabic" w:cs="Noto Sans Arabic"/>
          <w:b w:val="0"/>
          <w:sz w:val="21"/>
        </w:rPr>
        <w:t>• ثبات المنتج والجودة وقابلية التكرار.</w:t>
      </w:r>
    </w:p>
    <w:p>
      <w:pPr>
        <w:spacing w:after="60"/>
        <w:ind w:right="259"/>
        <w:jc w:val="right"/>
        <w:bidi w:val="1"/>
      </w:pPr>
      <w:r>
        <w:rPr>
          <w:rFonts w:ascii="Noto Sans Arabic" w:hAnsi="Noto Sans Arabic" w:cs="Noto Sans Arabic"/>
          <w:b w:val="0"/>
          <w:sz w:val="21"/>
        </w:rPr>
        <w:t>• تخفيض الهدر وضبط التكلفة والتسعير.</w:t>
      </w:r>
    </w:p>
    <w:p>
      <w:pPr>
        <w:spacing w:after="60"/>
        <w:ind w:right="259"/>
        <w:jc w:val="right"/>
        <w:bidi w:val="1"/>
      </w:pPr>
      <w:r>
        <w:rPr>
          <w:rFonts w:ascii="Noto Sans Arabic" w:hAnsi="Noto Sans Arabic" w:cs="Noto Sans Arabic"/>
          <w:b w:val="0"/>
          <w:sz w:val="21"/>
        </w:rPr>
        <w:t>• رفع قابلية التشغيل بدون الاعتماد الكامل على المالك.</w:t>
      </w:r>
    </w:p>
    <w:p>
      <w:pPr>
        <w:spacing w:after="60"/>
        <w:ind w:right="259"/>
        <w:jc w:val="right"/>
        <w:bidi w:val="1"/>
      </w:pPr>
      <w:r>
        <w:rPr>
          <w:rFonts w:ascii="Noto Sans Arabic" w:hAnsi="Noto Sans Arabic" w:cs="Noto Sans Arabic"/>
          <w:b w:val="0"/>
          <w:sz w:val="21"/>
        </w:rPr>
        <w:t>• فريق أكثر جاهزية وإجراءات أوضح.</w:t>
      </w:r>
    </w:p>
    <w:p>
      <w:pPr>
        <w:spacing w:after="60"/>
        <w:ind w:right="259"/>
        <w:jc w:val="right"/>
        <w:bidi w:val="1"/>
      </w:pPr>
      <w:r>
        <w:rPr>
          <w:rFonts w:ascii="Noto Sans Arabic" w:hAnsi="Noto Sans Arabic" w:cs="Noto Sans Arabic"/>
          <w:b w:val="0"/>
          <w:sz w:val="21"/>
        </w:rPr>
        <w:t>• منيو ومنتجات أكثر ربحية وأسهل بيعًا.</w:t>
      </w:r>
    </w:p>
    <w:p>
      <w:pPr>
        <w:spacing w:after="60"/>
        <w:ind w:right="259"/>
        <w:jc w:val="right"/>
        <w:bidi w:val="1"/>
      </w:pPr>
      <w:r>
        <w:rPr>
          <w:rFonts w:ascii="Noto Sans Arabic" w:hAnsi="Noto Sans Arabic" w:cs="Noto Sans Arabic"/>
          <w:b w:val="0"/>
          <w:sz w:val="21"/>
        </w:rPr>
        <w:t>• تحويل المشاكل من آراء إلى مؤشرات وخطة تنفيذ قابلة للمتابعة.</w:t>
      </w:r>
    </w:p>
    <w:p>
      <w:pPr>
        <w:spacing w:before="200" w:after="100"/>
        <w:jc w:val="right"/>
        <w:keepNext/>
        <w:bidi w:val="1"/>
        <w:pBdr>
          <w:bottom w:val="single" w:sz="8" w:space="2" w:color="B48A3C"/>
        </w:pBdr>
      </w:pPr>
      <w:r>
        <w:rPr>
          <w:rFonts w:ascii="Noto Kufi Arabic" w:hAnsi="Noto Kufi Arabic" w:cs="Noto Kufi Arabic"/>
          <w:b/>
          <w:color w:val="16324F"/>
          <w:sz w:val="30"/>
        </w:rPr>
        <w:t>4. المنتجات والخدمات والأسعار</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المنتج/الخدمة</w:t>
            </w:r>
          </w:p>
        </w:tc>
        <w:tc>
          <w:tcPr>
            <w:tcW w:type="dxa" w:w="3408"/>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النطاق</w:t>
            </w:r>
          </w:p>
        </w:tc>
        <w:tc>
          <w:tcPr>
            <w:tcW w:type="dxa" w:w="3408"/>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السعر/الحالة</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جلسة/تشخيص تشغيل وربحية</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بوابة الدخول، كشف المشكلة والسبب الجذري وتحديد الأولويات.</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السعر الحالي غير موثق. يوجد عرض قديم 3 جلسات/شهر بـ950 ريال بدل 1,950 (سبتمبر 2025)، ويُعد عرضًا تاريخيًا لا يعكس التموضع الحالي.</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برنامج تطوير وتشغيل</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تدريب الكوادر، تثبيت الجودة، تطوير المنتجات والخلطات، تنظيم التشغيل، SOP، Food Cost، التسعير، الهدر، متابعة التنفيذ.</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[هدف تسعير] متوسط العقد المستهدف 20,000 ريال.</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تطوير المنيو والمنتجات</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تحليل الأصناف، تطوير وصفات وخلطات، توحيد أوزان وحصص، ربحية وهامش مساهمة.</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لا يوجد سعر مستقل موثق.</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بناء النظام التشغيلي</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SOP، توزيع مسؤوليات، معايير جودة، تدريب، مؤشرات، متابعة.</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لا يوجد سعر مستقل موثق.</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Meeza OS / MBOS</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نظام مقترح لإدارة المعرفة والتشخيص والمبيعات والـCRM والتقارير والتدريب.</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[افتراض] لم يثبت كمنتج مدفوع أو منصة مطلقة.</w:t>
            </w:r>
          </w:p>
        </w:tc>
      </w:tr>
      <w:tr>
        <w:tc>
          <w:tcPr>
            <w:tcW w:type="dxa" w:w="3408"/>
            <w:tcMar>
              <w:top w:w="80" w:type="dxa"/>
              <w:start w:w="100" w:type="dxa"/>
              <w:bottom w:w="80" w:type="dxa"/>
              <w:end w:w="100" w:type="dxa"/>
            </w:tcMar>
          </w:tcPr>
          <w:p>
            <w:pPr>
              <w:jc w:val="right"/>
              <w:bidi w:val="1"/>
            </w:pPr>
            <w:r>
              <w:rPr>
                <w:rFonts w:ascii="Noto Sans Arabic" w:hAnsi="Noto Sans Arabic" w:cs="Noto Sans Arabic"/>
                <w:b/>
                <w:sz w:val="18"/>
              </w:rPr>
              <w:t>منصة تقييم/AI للمطاعم</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عقل خبير تشغيل + تقييم يربط التشغيل بالنجوم + واجهة مستهلك/سائح.</w:t>
            </w:r>
          </w:p>
        </w:tc>
        <w:tc>
          <w:tcPr>
            <w:tcW w:type="dxa" w:w="3408"/>
            <w:tcMar>
              <w:top w:w="80" w:type="dxa"/>
              <w:start w:w="100" w:type="dxa"/>
              <w:bottom w:w="80" w:type="dxa"/>
              <w:end w:w="100" w:type="dxa"/>
            </w:tcMar>
          </w:tcPr>
          <w:p>
            <w:pPr>
              <w:jc w:val="right"/>
              <w:bidi w:val="1"/>
            </w:pPr>
            <w:r>
              <w:rPr>
                <w:rFonts w:ascii="Noto Sans Arabic" w:hAnsi="Noto Sans Arabic" w:cs="Noto Sans Arabic"/>
                <w:b w:val="0"/>
                <w:sz w:val="18"/>
              </w:rPr>
              <w:t>[فكرة] لا توجد أسعار أو نموذج إيراد معتمد حتى الآن.</w:t>
            </w:r>
          </w:p>
        </w:tc>
      </w:tr>
    </w:tbl>
    <w:p/>
    <w:p>
      <w:pPr>
        <w:spacing w:after="100" w:line="283" w:lineRule="auto"/>
        <w:jc w:val="right"/>
        <w:bidi w:val="1"/>
      </w:pPr>
      <w:r>
        <w:rPr>
          <w:rFonts w:ascii="Noto Sans Arabic" w:hAnsi="Noto Sans Arabic" w:cs="Noto Sans Arabic"/>
          <w:b w:val="0"/>
          <w:color w:val="A43B3B"/>
          <w:sz w:val="19"/>
        </w:rPr>
        <w:t>تعارض/فصل مهم: ملفات أثر مشرق للضيافة تعرض نطاقات 70–190 ألف ريال لهندسة المطاعم وF&amp;B، لكنها ليست أسعارًا معتمدة لميزة؛ هي مرجع لنموذج تسعير خدمات تدخل أعمق في منشآت فندقية، ولا يجوز نقلها لميزة دون قرار جديد.</w:t>
      </w:r>
    </w:p>
    <w:p>
      <w:pPr>
        <w:spacing w:before="200" w:after="100"/>
        <w:jc w:val="right"/>
        <w:keepNext/>
        <w:bidi w:val="1"/>
        <w:pBdr>
          <w:bottom w:val="single" w:sz="8" w:space="2" w:color="B48A3C"/>
        </w:pBdr>
      </w:pPr>
      <w:r>
        <w:rPr>
          <w:rFonts w:ascii="Noto Kufi Arabic" w:hAnsi="Noto Kufi Arabic" w:cs="Noto Kufi Arabic"/>
          <w:b/>
          <w:color w:val="16324F"/>
          <w:sz w:val="30"/>
        </w:rPr>
        <w:t>5. المبيعات والإيرادات والتكاليف والمؤشرات</w:t>
      </w:r>
    </w:p>
    <w:p>
      <w:pPr>
        <w:spacing w:after="60"/>
        <w:ind w:right="0"/>
        <w:jc w:val="right"/>
        <w:bidi w:val="1"/>
      </w:pPr>
      <w:r>
        <w:rPr>
          <w:rFonts w:ascii="Noto Sans Arabic" w:hAnsi="Noto Sans Arabic" w:cs="Noto Sans Arabic"/>
          <w:b w:val="0"/>
          <w:sz w:val="21"/>
        </w:rPr>
        <w:t>• [هدف — 9 مايو و4 يوليو 2026] 2–4 عقود شهريًا؛ الحد الأدنى المستهدف عقدان × 20,000 ريال = 40,000 ريال شهريًا.</w:t>
      </w:r>
    </w:p>
    <w:p>
      <w:pPr>
        <w:spacing w:after="60"/>
        <w:ind w:right="0"/>
        <w:jc w:val="right"/>
        <w:bidi w:val="1"/>
      </w:pPr>
      <w:r>
        <w:rPr>
          <w:rFonts w:ascii="Noto Sans Arabic" w:hAnsi="Noto Sans Arabic" w:cs="Noto Sans Arabic"/>
          <w:b w:val="0"/>
          <w:sz w:val="21"/>
        </w:rPr>
        <w:t>• [قمع مقترح] 40–60 Lead → 15–20 مكالمة → 6–8 جلسات تشخيص → 2–4 عقود. هذه نسب تخطيط وليست نتائج فعلية.</w:t>
      </w:r>
    </w:p>
    <w:p>
      <w:pPr>
        <w:spacing w:after="60"/>
        <w:ind w:right="0"/>
        <w:jc w:val="right"/>
        <w:bidi w:val="1"/>
      </w:pPr>
      <w:r>
        <w:rPr>
          <w:rFonts w:ascii="Noto Sans Arabic" w:hAnsi="Noto Sans Arabic" w:cs="Noto Sans Arabic"/>
          <w:b w:val="0"/>
          <w:sz w:val="21"/>
        </w:rPr>
        <w:t>• [غير متوفر] لا يوجد في المصادر المتاحة رقم موثق للإيراد الفعلي، عدد العقود المغلقة، CAC، تكلفة التنفيذ، هامش مساهمة، ساعات الفريق، أو معدل الاحتفاظ.</w:t>
      </w:r>
    </w:p>
    <w:p>
      <w:pPr>
        <w:spacing w:after="60"/>
        <w:ind w:right="0"/>
        <w:jc w:val="right"/>
        <w:bidi w:val="1"/>
      </w:pPr>
      <w:r>
        <w:rPr>
          <w:rFonts w:ascii="Noto Sans Arabic" w:hAnsi="Noto Sans Arabic" w:cs="Noto Sans Arabic"/>
          <w:b w:val="0"/>
          <w:sz w:val="21"/>
        </w:rPr>
        <w:t>• [قاعدة قياس مقترحة] قبل أي تدخل يجب تثبيت Baseline للمبيعات، متوسط الفاتورة، عدد الطلبات، الجدد/العائدين، التحويل، تكلفة اكتساب العميل، تقييم Google، سرعة الخدمة، Food Cost، الهدر، ونسبة الالتزام بالوصفة/SOP.</w:t>
      </w:r>
    </w:p>
    <w:p>
      <w:pPr>
        <w:spacing w:after="60"/>
        <w:ind w:right="0"/>
        <w:jc w:val="right"/>
        <w:bidi w:val="1"/>
      </w:pPr>
      <w:r>
        <w:rPr>
          <w:rFonts w:ascii="Noto Sans Arabic" w:hAnsi="Noto Sans Arabic" w:cs="Noto Sans Arabic"/>
          <w:b w:val="0"/>
          <w:sz w:val="21"/>
        </w:rPr>
        <w:t>• [رأي تحليلي] أكبر فجوة تجارية حاليًا ليست «قلة أفكار التسويق»، بل غياب لوحة أرقام تربط القمع البيعي بأرباح وتسليم الخدمة.</w:t>
      </w:r>
    </w:p>
    <w:p>
      <w:pPr>
        <w:spacing w:before="200" w:after="100"/>
        <w:jc w:val="right"/>
        <w:keepNext/>
        <w:bidi w:val="1"/>
        <w:pBdr>
          <w:bottom w:val="single" w:sz="8" w:space="2" w:color="B48A3C"/>
        </w:pBdr>
      </w:pPr>
      <w:r>
        <w:rPr>
          <w:rFonts w:ascii="Noto Kufi Arabic" w:hAnsi="Noto Kufi Arabic" w:cs="Noto Kufi Arabic"/>
          <w:b/>
          <w:color w:val="16324F"/>
          <w:sz w:val="30"/>
        </w:rPr>
        <w:t>6. التسويق والقنوات والمحتوى</w:t>
      </w:r>
    </w:p>
    <w:p>
      <w:pPr>
        <w:spacing w:after="60"/>
        <w:ind w:right="0"/>
        <w:jc w:val="right"/>
        <w:bidi w:val="1"/>
      </w:pPr>
      <w:r>
        <w:rPr>
          <w:rFonts w:ascii="Noto Sans Arabic" w:hAnsi="Noto Sans Arabic" w:cs="Noto Sans Arabic"/>
          <w:b w:val="0"/>
          <w:sz w:val="21"/>
        </w:rPr>
        <w:t>• [قرار] التسويق يجب أن يبيع «وضوح المشكلة والنتيجة» لا «التدريب» كمنتج منفصل.</w:t>
      </w:r>
    </w:p>
    <w:p>
      <w:pPr>
        <w:spacing w:after="60"/>
        <w:ind w:right="0"/>
        <w:jc w:val="right"/>
        <w:bidi w:val="1"/>
      </w:pPr>
      <w:r>
        <w:rPr>
          <w:rFonts w:ascii="Noto Sans Arabic" w:hAnsi="Noto Sans Arabic" w:cs="Noto Sans Arabic"/>
          <w:b w:val="0"/>
          <w:sz w:val="21"/>
        </w:rPr>
        <w:t>• [قناة] TikTok/البثوث/التعليقات: جذب صاحب المطعم عبر مشكلة تشغيلية محددة، ثم تحويله إلى واتساب/جلسة تشخيص. تم طلب تدريب موظف مبتدئ على التعامل مع المتفاعلين في البث والتعليقات، لكن لا يوجد سجل نتائج موثق لهذه القناة.</w:t>
      </w:r>
    </w:p>
    <w:p>
      <w:pPr>
        <w:spacing w:after="60"/>
        <w:ind w:right="0"/>
        <w:jc w:val="right"/>
        <w:bidi w:val="1"/>
      </w:pPr>
      <w:r>
        <w:rPr>
          <w:rFonts w:ascii="Noto Sans Arabic" w:hAnsi="Noto Sans Arabic" w:cs="Noto Sans Arabic"/>
          <w:b w:val="0"/>
          <w:sz w:val="21"/>
        </w:rPr>
        <w:t>• [قناة] WhatsApp: القناة المباشرة الرئيسية للمحادثة والمتابعة والحجز.</w:t>
      </w:r>
    </w:p>
    <w:p>
      <w:pPr>
        <w:spacing w:after="60"/>
        <w:ind w:right="0"/>
        <w:jc w:val="right"/>
        <w:bidi w:val="1"/>
      </w:pPr>
      <w:r>
        <w:rPr>
          <w:rFonts w:ascii="Noto Sans Arabic" w:hAnsi="Noto Sans Arabic" w:cs="Noto Sans Arabic"/>
          <w:b w:val="0"/>
          <w:sz w:val="21"/>
        </w:rPr>
        <w:t>• [قنوات] المحتوى التعليمي، العلاقات، الشراكات، قصص الحالات والشهادات/الدليل الاجتماعي.</w:t>
      </w:r>
    </w:p>
    <w:p>
      <w:pPr>
        <w:spacing w:after="60"/>
        <w:ind w:right="0"/>
        <w:jc w:val="right"/>
        <w:bidi w:val="1"/>
      </w:pPr>
      <w:r>
        <w:rPr>
          <w:rFonts w:ascii="Noto Sans Arabic" w:hAnsi="Noto Sans Arabic" w:cs="Noto Sans Arabic"/>
          <w:b w:val="0"/>
          <w:sz w:val="21"/>
        </w:rPr>
        <w:t>• [رسالة] بدل «نزيد مبيعاتك بالإعلانات»؛ السؤال الاستدلالي: ما الذي يجعل صاحب المطعم يعتقد أن المشكلة هي التسويق؟ وما الدليل؟</w:t>
      </w:r>
    </w:p>
    <w:p>
      <w:pPr>
        <w:spacing w:after="60"/>
        <w:ind w:right="0"/>
        <w:jc w:val="right"/>
        <w:bidi w:val="1"/>
      </w:pPr>
      <w:r>
        <w:rPr>
          <w:rFonts w:ascii="Noto Sans Arabic" w:hAnsi="Noto Sans Arabic" w:cs="Noto Sans Arabic"/>
          <w:b w:val="0"/>
          <w:sz w:val="21"/>
        </w:rPr>
        <w:t>• [صفحة/هوية معلنة — مايو 2026] @binmerza + 0598353812؛ الخدمات المعروضة تشمل تطوير المنيو، تدريب الكوادر، تأسيس/تشغيل، تحليل تكاليف، تسعير وجودة.</w:t>
      </w:r>
    </w:p>
    <w:p>
      <w:pPr>
        <w:spacing w:before="200" w:after="100"/>
        <w:jc w:val="right"/>
        <w:keepNext/>
        <w:bidi w:val="1"/>
        <w:pBdr>
          <w:bottom w:val="single" w:sz="8" w:space="2" w:color="B48A3C"/>
        </w:pBdr>
      </w:pPr>
      <w:r>
        <w:rPr>
          <w:rFonts w:ascii="Noto Kufi Arabic" w:hAnsi="Noto Kufi Arabic" w:cs="Noto Kufi Arabic"/>
          <w:b/>
          <w:color w:val="16324F"/>
          <w:sz w:val="30"/>
        </w:rPr>
        <w:t>7. العملاء والعلاقات والشركاء</w:t>
      </w:r>
    </w:p>
    <w:p>
      <w:pPr>
        <w:spacing w:after="60"/>
        <w:ind w:right="0"/>
        <w:jc w:val="right"/>
        <w:bidi w:val="1"/>
      </w:pPr>
      <w:r>
        <w:rPr>
          <w:rFonts w:ascii="Noto Sans Arabic" w:hAnsi="Noto Sans Arabic" w:cs="Noto Sans Arabic"/>
          <w:b w:val="0"/>
          <w:sz w:val="21"/>
        </w:rPr>
        <w:t>• [حقيقة] المشروع يعتمد على خبرة عبدالرحمن مرزا وعلاقاته ومعرفته التشغيلية كأصل ثقة مركزي.</w:t>
      </w:r>
    </w:p>
    <w:p>
      <w:pPr>
        <w:spacing w:after="60"/>
        <w:ind w:right="0"/>
        <w:jc w:val="right"/>
        <w:bidi w:val="1"/>
      </w:pPr>
      <w:r>
        <w:rPr>
          <w:rFonts w:ascii="Noto Sans Arabic" w:hAnsi="Noto Sans Arabic" w:cs="Noto Sans Arabic"/>
          <w:b w:val="0"/>
          <w:sz w:val="21"/>
        </w:rPr>
        <w:t>• [غير متوفر] لا توجد في المصادر الحالية قائمة موحدة بأسماء العملاء، العقود، الشركاء، الموردين أو المطاعم المرجعية مع نتائج قبل/بعد.</w:t>
      </w:r>
    </w:p>
    <w:p>
      <w:pPr>
        <w:spacing w:after="60"/>
        <w:ind w:right="0"/>
        <w:jc w:val="right"/>
        <w:bidi w:val="1"/>
      </w:pPr>
      <w:r>
        <w:rPr>
          <w:rFonts w:ascii="Noto Sans Arabic" w:hAnsi="Noto Sans Arabic" w:cs="Noto Sans Arabic"/>
          <w:b w:val="0"/>
          <w:sz w:val="21"/>
        </w:rPr>
        <w:t>• [فرصة] تحويل 50+ حالة المعلنة من «خبرة عامة» إلى مكتبة Case Studies موثقة بالأرقام والقرارات سيضاعف القوة البيعية.</w:t>
      </w:r>
    </w:p>
    <w:p>
      <w:pPr>
        <w:spacing w:after="60"/>
        <w:ind w:right="0"/>
        <w:jc w:val="right"/>
        <w:bidi w:val="1"/>
      </w:pPr>
      <w:r>
        <w:rPr>
          <w:rFonts w:ascii="Noto Sans Arabic" w:hAnsi="Noto Sans Arabic" w:cs="Noto Sans Arabic"/>
          <w:b w:val="0"/>
          <w:sz w:val="21"/>
        </w:rPr>
        <w:t>• [رأي] الشراكات الأفضل ليست مؤثرين فقط؛ بل محاسبون/مزودو POS/موردو أغذية/وكالات توظيف وتشغيل وملاك سلاسل، لأنهم يملكون إشارات مبكرة لمشكلات المطاعم.</w:t>
      </w:r>
    </w:p>
    <w:p>
      <w:pPr>
        <w:spacing w:before="200" w:after="100"/>
        <w:jc w:val="right"/>
        <w:keepNext/>
        <w:bidi w:val="1"/>
        <w:pBdr>
          <w:bottom w:val="single" w:sz="8" w:space="2" w:color="B48A3C"/>
        </w:pBdr>
      </w:pPr>
      <w:r>
        <w:rPr>
          <w:rFonts w:ascii="Noto Kufi Arabic" w:hAnsi="Noto Kufi Arabic" w:cs="Noto Kufi Arabic"/>
          <w:b/>
          <w:color w:val="16324F"/>
          <w:sz w:val="30"/>
        </w:rPr>
        <w:t>8. الأصول الحالية</w:t>
      </w:r>
    </w:p>
    <w:tbl>
      <w:tblPr>
        <w:tblStyle w:val="TableGrid"/>
        <w:tblW w:type="auto" w:w="0"/>
        <w:jc w:val="center"/>
        <w:tblLook w:firstColumn="1" w:firstRow="1" w:lastColumn="0" w:lastRow="0" w:noHBand="0" w:noVBand="1" w:val="04A0"/>
      </w:tblPr>
      <w:tblGrid>
        <w:gridCol w:w="5112"/>
        <w:gridCol w:w="5112"/>
      </w:tblGrid>
      <w:tr>
        <w:tc>
          <w:tcPr>
            <w:tcW w:type="dxa" w:w="5112"/>
            <w:shd w:fill="0B6B63"/>
            <w:tcMar>
              <w:top w:w="80" w:type="dxa"/>
              <w:start w:w="100" w:type="dxa"/>
              <w:bottom w:w="80" w:type="dxa"/>
              <w:end w:w="100" w:type="dxa"/>
            </w:tcMar>
          </w:tcPr>
          <w:p>
            <w:pPr>
              <w:jc w:val="center"/>
              <w:bidi w:val="1"/>
            </w:pPr>
            <w:r>
              <w:rPr>
                <w:rFonts w:ascii="Noto Sans Arabic" w:hAnsi="Noto Sans Arabic" w:cs="Noto Sans Arabic"/>
                <w:b/>
                <w:color w:val="FFFFFF"/>
                <w:sz w:val="19"/>
              </w:rPr>
              <w:t>الأصل</w:t>
            </w:r>
          </w:p>
        </w:tc>
        <w:tc>
          <w:tcPr>
            <w:tcW w:type="dxa" w:w="5112"/>
            <w:shd w:fill="0B6B63"/>
            <w:tcMar>
              <w:top w:w="80" w:type="dxa"/>
              <w:start w:w="100" w:type="dxa"/>
              <w:bottom w:w="80" w:type="dxa"/>
              <w:end w:w="100" w:type="dxa"/>
            </w:tcMar>
          </w:tcPr>
          <w:p>
            <w:pPr>
              <w:jc w:val="center"/>
              <w:bidi w:val="1"/>
            </w:pPr>
            <w:r>
              <w:rPr>
                <w:rFonts w:ascii="Noto Sans Arabic" w:hAnsi="Noto Sans Arabic" w:cs="Noto Sans Arabic"/>
                <w:b/>
                <w:color w:val="FFFFFF"/>
                <w:sz w:val="19"/>
              </w:rPr>
              <w:t>الوضع</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علامة وسمعة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اسم ميزة/مرزا، حساب @binmerza، تموضع خبير مطاعم، سجل خبرة معلن.</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معرفة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معرفة عملية في الخلطات والوصفات والتطوير والتسعير والجودة والتشغيل.</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خبرة حالة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ادعاء معلن: 50+ مطعم. القيمة الحقيقية ترتفع عند توثيقها بالأرقام.</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فريق</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عبدالرحمن، أحمد، عبدالله، ومسؤولة/منسقة مبيعات؛ الأدوار غير مكتملة الحوكمة.</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محتوى وبيع</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مواد/سكربتات ورحلة عميل مقترحة، قنوات واتساب وتيك توك.</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تقنية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لا CRM مثبت؛ Meeza OS/MBOS ومنصة AI في مرحلة تصور.</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بيانات</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لا مستودع موحد للعملاء/الحالات/الوصفات/النتائج موثق في المصادر المتاحة.</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ملفات</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تقرير BIN MERZA/تطوير مطعم ظهر في محادثة يونيو 2026 بمقتطف OCR غير كامل؛ لم يظهر ملف مطابق في File Library.</w:t>
            </w:r>
          </w:p>
        </w:tc>
      </w:tr>
    </w:tbl>
    <w:p/>
    <w:p>
      <w:pPr>
        <w:spacing w:before="200" w:after="100"/>
        <w:jc w:val="right"/>
        <w:keepNext/>
        <w:bidi w:val="1"/>
        <w:pBdr>
          <w:bottom w:val="single" w:sz="8" w:space="2" w:color="B48A3C"/>
        </w:pBdr>
      </w:pPr>
      <w:r>
        <w:rPr>
          <w:rFonts w:ascii="Noto Kufi Arabic" w:hAnsi="Noto Kufi Arabic" w:cs="Noto Kufi Arabic"/>
          <w:b/>
          <w:color w:val="16324F"/>
          <w:sz w:val="30"/>
        </w:rPr>
        <w:t>9. العمليات والفريق والمسؤوليات</w:t>
      </w:r>
    </w:p>
    <w:p>
      <w:pPr>
        <w:spacing w:after="60"/>
        <w:ind w:right="0"/>
        <w:jc w:val="right"/>
        <w:bidi w:val="1"/>
      </w:pPr>
      <w:r>
        <w:rPr>
          <w:rFonts w:ascii="Noto Sans Arabic" w:hAnsi="Noto Sans Arabic" w:cs="Noto Sans Arabic"/>
          <w:b w:val="0"/>
          <w:sz w:val="21"/>
        </w:rPr>
        <w:t>• [حقيقة — 13 يونيو 2026] الإغلاقات والمعاملات مرتبطة بعبدالرحمن؛ لا أحد يغلق دون الرجوع له.</w:t>
      </w:r>
    </w:p>
    <w:p>
      <w:pPr>
        <w:spacing w:after="60"/>
        <w:ind w:right="0"/>
        <w:jc w:val="right"/>
        <w:bidi w:val="1"/>
      </w:pPr>
      <w:r>
        <w:rPr>
          <w:rFonts w:ascii="Noto Sans Arabic" w:hAnsi="Noto Sans Arabic" w:cs="Noto Sans Arabic"/>
          <w:b w:val="0"/>
          <w:sz w:val="21"/>
        </w:rPr>
        <w:t>• [حقيقة] لا توجد معايير قبول عميل واضحة، ولا CRM، والردود غير احترافية وتعتمد على AI، ومسؤولة المبيعات كانت أساسًا في التنسيق ولم تتلق تدريب مبيعات كافيًا.</w:t>
      </w:r>
    </w:p>
    <w:p>
      <w:pPr>
        <w:spacing w:after="60"/>
        <w:ind w:right="0"/>
        <w:jc w:val="right"/>
        <w:bidi w:val="1"/>
      </w:pPr>
      <w:r>
        <w:rPr>
          <w:rFonts w:ascii="Noto Sans Arabic" w:hAnsi="Noto Sans Arabic" w:cs="Noto Sans Arabic"/>
          <w:b w:val="0"/>
          <w:sz w:val="21"/>
        </w:rPr>
        <w:t>• [حقيقة] المعرفة الجوهرية غير موثقة: عبدالرحمن يستقبل الاحتياج، يصمم الخلطات، يكتب الوصفات، يعدلها، يعتمدها ويسلمها. لا مكتبة وصفات/خلطات قابلة للتفويض.</w:t>
      </w:r>
    </w:p>
    <w:p>
      <w:pPr>
        <w:spacing w:after="60"/>
        <w:ind w:right="0"/>
        <w:jc w:val="right"/>
        <w:bidi w:val="1"/>
      </w:pPr>
      <w:r>
        <w:rPr>
          <w:rFonts w:ascii="Noto Sans Arabic" w:hAnsi="Noto Sans Arabic" w:cs="Noto Sans Arabic"/>
          <w:b w:val="0"/>
          <w:sz w:val="21"/>
        </w:rPr>
        <w:t>• [حقيقة] أحمد: التسجيل والتنظيم المكتبي. عبدالله: التطبيق الميداني. بقية حدود المسؤوليات والصلاحيات غير موثقة.</w:t>
      </w:r>
    </w:p>
    <w:p>
      <w:pPr>
        <w:spacing w:after="60"/>
        <w:ind w:right="0"/>
        <w:jc w:val="right"/>
        <w:bidi w:val="1"/>
      </w:pPr>
      <w:r>
        <w:rPr>
          <w:rFonts w:ascii="Noto Sans Arabic" w:hAnsi="Noto Sans Arabic" w:cs="Noto Sans Arabic"/>
          <w:b w:val="0"/>
          <w:sz w:val="21"/>
        </w:rPr>
        <w:t>• [اختناق] التشغيل والخدمة والمبيعات والمعرفة جميعها تتقاطع عند المؤسس؛ هذا يجعل النمو الخطي مرتبطًا بوقته.</w:t>
      </w:r>
    </w:p>
    <w:p>
      <w:pPr>
        <w:spacing w:before="200" w:after="100"/>
        <w:jc w:val="right"/>
        <w:keepNext/>
        <w:bidi w:val="1"/>
        <w:pBdr>
          <w:bottom w:val="single" w:sz="8" w:space="2" w:color="B48A3C"/>
        </w:pBdr>
      </w:pPr>
      <w:r>
        <w:rPr>
          <w:rFonts w:ascii="Noto Kufi Arabic" w:hAnsi="Noto Kufi Arabic" w:cs="Noto Kufi Arabic"/>
          <w:b/>
          <w:color w:val="16324F"/>
          <w:sz w:val="30"/>
        </w:rPr>
        <w:t>10. الفرص الحالية والمحتملة</w:t>
      </w:r>
    </w:p>
    <w:p>
      <w:pPr>
        <w:spacing w:after="60"/>
        <w:ind w:right="0"/>
        <w:jc w:val="right"/>
        <w:bidi w:val="1"/>
      </w:pPr>
      <w:r>
        <w:rPr>
          <w:rFonts w:ascii="Noto Sans Arabic" w:hAnsi="Noto Sans Arabic" w:cs="Noto Sans Arabic"/>
          <w:b w:val="0"/>
          <w:sz w:val="21"/>
        </w:rPr>
        <w:t>• [فرصة] منتجة الخبرة في عرض واحد عالي الوضوح: تشخيص مدفوع + برنامج 60 يومًا + قياس قبل/بعد.</w:t>
      </w:r>
    </w:p>
    <w:p>
      <w:pPr>
        <w:spacing w:after="60"/>
        <w:ind w:right="0"/>
        <w:jc w:val="right"/>
        <w:bidi w:val="1"/>
      </w:pPr>
      <w:r>
        <w:rPr>
          <w:rFonts w:ascii="Noto Sans Arabic" w:hAnsi="Noto Sans Arabic" w:cs="Noto Sans Arabic"/>
          <w:b w:val="0"/>
          <w:sz w:val="21"/>
        </w:rPr>
        <w:t>• [فرصة] استخراج المعرفة من رأس الخبير إلى مكتبة SOP/وصفات/قواعد قرار قابلة للتدريب والترخيص.</w:t>
      </w:r>
    </w:p>
    <w:p>
      <w:pPr>
        <w:spacing w:after="60"/>
        <w:ind w:right="0"/>
        <w:jc w:val="right"/>
        <w:bidi w:val="1"/>
      </w:pPr>
      <w:r>
        <w:rPr>
          <w:rFonts w:ascii="Noto Sans Arabic" w:hAnsi="Noto Sans Arabic" w:cs="Noto Sans Arabic"/>
          <w:b w:val="0"/>
          <w:sz w:val="21"/>
        </w:rPr>
        <w:t>• [فرصة] البدء بقطاع ضيق (الرز والبخاري) لبناء 5–10 حالات قوية ثم التوسع للمطاعم الأخرى.</w:t>
      </w:r>
    </w:p>
    <w:p>
      <w:pPr>
        <w:spacing w:after="60"/>
        <w:ind w:right="0"/>
        <w:jc w:val="right"/>
        <w:bidi w:val="1"/>
      </w:pPr>
      <w:r>
        <w:rPr>
          <w:rFonts w:ascii="Noto Sans Arabic" w:hAnsi="Noto Sans Arabic" w:cs="Noto Sans Arabic"/>
          <w:b w:val="0"/>
          <w:sz w:val="21"/>
        </w:rPr>
        <w:t>• [فرصة] Meeza OS: تحويل المنهج إلى نظام تشغيل داخلي/للعملاء قبل التفكير بمنصة SaaS كاملة.</w:t>
      </w:r>
    </w:p>
    <w:p>
      <w:pPr>
        <w:spacing w:after="60"/>
        <w:ind w:right="0"/>
        <w:jc w:val="right"/>
        <w:bidi w:val="1"/>
      </w:pPr>
      <w:r>
        <w:rPr>
          <w:rFonts w:ascii="Noto Sans Arabic" w:hAnsi="Noto Sans Arabic" w:cs="Noto Sans Arabic"/>
          <w:b w:val="0"/>
          <w:sz w:val="21"/>
        </w:rPr>
        <w:t>• [فرصة] منصة تقييم تشغيلية للمطاعم مع صفحة للمستهلك/السائح في المدينة، إذا تم إثبات وجود بيانات موثوقة وقيمة حقيقية للمطعم والزائر.</w:t>
      </w:r>
    </w:p>
    <w:p>
      <w:pPr>
        <w:spacing w:before="200" w:after="100"/>
        <w:jc w:val="right"/>
        <w:keepNext/>
        <w:bidi w:val="1"/>
        <w:pBdr>
          <w:bottom w:val="single" w:sz="8" w:space="2" w:color="B48A3C"/>
        </w:pBdr>
      </w:pPr>
      <w:r>
        <w:rPr>
          <w:rFonts w:ascii="Noto Kufi Arabic" w:hAnsi="Noto Kufi Arabic" w:cs="Noto Kufi Arabic"/>
          <w:b/>
          <w:color w:val="16324F"/>
          <w:sz w:val="30"/>
        </w:rPr>
        <w:t>11. الصفقات والمفاوضات المفتوحة</w:t>
      </w:r>
    </w:p>
    <w:p>
      <w:pPr>
        <w:spacing w:after="60"/>
        <w:ind w:right="0"/>
        <w:jc w:val="right"/>
        <w:bidi w:val="1"/>
      </w:pPr>
      <w:r>
        <w:rPr>
          <w:rFonts w:ascii="Noto Sans Arabic" w:hAnsi="Noto Sans Arabic" w:cs="Noto Sans Arabic"/>
          <w:b w:val="0"/>
          <w:sz w:val="21"/>
        </w:rPr>
        <w:t>• [غير موثق] لا توجد في المصادر المتاحة أسماء صفقات مفتوحة، مبالغ عروض قائمة، مراحل تفاوض أو احتمالات إغلاق يمكن الاعتماد عليها.</w:t>
      </w:r>
    </w:p>
    <w:p>
      <w:pPr>
        <w:spacing w:after="60"/>
        <w:ind w:right="0"/>
        <w:jc w:val="right"/>
        <w:bidi w:val="1"/>
      </w:pPr>
      <w:r>
        <w:rPr>
          <w:rFonts w:ascii="Noto Sans Arabic" w:hAnsi="Noto Sans Arabic" w:cs="Noto Sans Arabic"/>
          <w:b w:val="0"/>
          <w:sz w:val="21"/>
        </w:rPr>
        <w:t>• [هدف وليس صفقة] مستهدف عقدان شهريًا بمتوسط 20,000 ريال لا يعني وجود عقدين مفتوحين الآن.</w:t>
      </w:r>
    </w:p>
    <w:p>
      <w:pPr>
        <w:spacing w:before="200" w:after="100"/>
        <w:jc w:val="right"/>
        <w:keepNext/>
        <w:bidi w:val="1"/>
        <w:pBdr>
          <w:bottom w:val="single" w:sz="8" w:space="2" w:color="B48A3C"/>
        </w:pBdr>
      </w:pPr>
      <w:r>
        <w:rPr>
          <w:rFonts w:ascii="Noto Kufi Arabic" w:hAnsi="Noto Kufi Arabic" w:cs="Noto Kufi Arabic"/>
          <w:b/>
          <w:color w:val="16324F"/>
          <w:sz w:val="30"/>
        </w:rPr>
        <w:t>12. المشاكل والاختناقات والمخاطر</w:t>
      </w:r>
    </w:p>
    <w:p>
      <w:pPr>
        <w:spacing w:after="60"/>
        <w:ind w:right="0"/>
        <w:jc w:val="right"/>
        <w:bidi w:val="1"/>
      </w:pPr>
      <w:r>
        <w:rPr>
          <w:rFonts w:ascii="Noto Sans Arabic" w:hAnsi="Noto Sans Arabic" w:cs="Noto Sans Arabic"/>
          <w:b w:val="0"/>
          <w:sz w:val="21"/>
        </w:rPr>
        <w:t>• [خطر] اعتماد المؤسسة على عبدالرحمن في البيع والقرار والخبرة والتسليم.</w:t>
      </w:r>
    </w:p>
    <w:p>
      <w:pPr>
        <w:spacing w:after="60"/>
        <w:ind w:right="0"/>
        <w:jc w:val="right"/>
        <w:bidi w:val="1"/>
      </w:pPr>
      <w:r>
        <w:rPr>
          <w:rFonts w:ascii="Noto Sans Arabic" w:hAnsi="Noto Sans Arabic" w:cs="Noto Sans Arabic"/>
          <w:b w:val="0"/>
          <w:sz w:val="21"/>
        </w:rPr>
        <w:t>• [خطر] المعرفة غير موثقة؛ كل تسليم جديد يعيد اختراع العمل ويصعب التفويض.</w:t>
      </w:r>
    </w:p>
    <w:p>
      <w:pPr>
        <w:spacing w:after="60"/>
        <w:ind w:right="0"/>
        <w:jc w:val="right"/>
        <w:bidi w:val="1"/>
      </w:pPr>
      <w:r>
        <w:rPr>
          <w:rFonts w:ascii="Noto Sans Arabic" w:hAnsi="Noto Sans Arabic" w:cs="Noto Sans Arabic"/>
          <w:b w:val="0"/>
          <w:sz w:val="21"/>
        </w:rPr>
        <w:t>• [خطر] غياب CRM ومعايير قبول العميل يجعل المتابعة والأولوية عشوائية.</w:t>
      </w:r>
    </w:p>
    <w:p>
      <w:pPr>
        <w:spacing w:after="60"/>
        <w:ind w:right="0"/>
        <w:jc w:val="right"/>
        <w:bidi w:val="1"/>
      </w:pPr>
      <w:r>
        <w:rPr>
          <w:rFonts w:ascii="Noto Sans Arabic" w:hAnsi="Noto Sans Arabic" w:cs="Noto Sans Arabic"/>
          <w:b w:val="0"/>
          <w:sz w:val="21"/>
        </w:rPr>
        <w:t>• [خطر] مسؤولة المبيعات غير مهيأة، والردود المعتمدة على AI قد تبدو عامة وتضعف الثقة.</w:t>
      </w:r>
    </w:p>
    <w:p>
      <w:pPr>
        <w:spacing w:after="60"/>
        <w:ind w:right="0"/>
        <w:jc w:val="right"/>
        <w:bidi w:val="1"/>
      </w:pPr>
      <w:r>
        <w:rPr>
          <w:rFonts w:ascii="Noto Sans Arabic" w:hAnsi="Noto Sans Arabic" w:cs="Noto Sans Arabic"/>
          <w:b w:val="0"/>
          <w:sz w:val="21"/>
        </w:rPr>
        <w:t>• [خطر] غياب نتائج موثقة قبل/بعد يجعل التموضع قويًا لغويًا لكنه أقل دفاعية تجاريًا.</w:t>
      </w:r>
    </w:p>
    <w:p>
      <w:pPr>
        <w:spacing w:after="60"/>
        <w:ind w:right="0"/>
        <w:jc w:val="right"/>
        <w:bidi w:val="1"/>
      </w:pPr>
      <w:r>
        <w:rPr>
          <w:rFonts w:ascii="Noto Sans Arabic" w:hAnsi="Noto Sans Arabic" w:cs="Noto Sans Arabic"/>
          <w:b w:val="0"/>
          <w:sz w:val="21"/>
        </w:rPr>
        <w:t>• [خطر] احتمال التوسع المبكر من مطاعم الرز إلى كل المطاعم قبل إثبات نموذج محدد.</w:t>
      </w:r>
    </w:p>
    <w:p>
      <w:pPr>
        <w:spacing w:after="60"/>
        <w:ind w:right="0"/>
        <w:jc w:val="right"/>
        <w:bidi w:val="1"/>
      </w:pPr>
      <w:r>
        <w:rPr>
          <w:rFonts w:ascii="Noto Sans Arabic" w:hAnsi="Noto Sans Arabic" w:cs="Noto Sans Arabic"/>
          <w:b w:val="0"/>
          <w:sz w:val="21"/>
        </w:rPr>
        <w:t>• [خطر] احتمال بناء منصة AI قبل إثبات رحلة التشخيص والتسليم يدويًا.</w:t>
      </w:r>
    </w:p>
    <w:p>
      <w:pPr>
        <w:spacing w:after="60"/>
        <w:ind w:right="0"/>
        <w:jc w:val="right"/>
        <w:bidi w:val="1"/>
      </w:pPr>
      <w:r>
        <w:rPr>
          <w:rFonts w:ascii="Noto Sans Arabic" w:hAnsi="Noto Sans Arabic" w:cs="Noto Sans Arabic"/>
          <w:b w:val="0"/>
          <w:sz w:val="21"/>
        </w:rPr>
        <w:t>• [خطر] عدم وجود اقتصاديات وحدة للخدمة: تكلفة الوقت/السفر/المواد/الفريق مقابل 20 ألف.</w:t>
      </w:r>
    </w:p>
    <w:p>
      <w:pPr>
        <w:spacing w:after="60"/>
        <w:ind w:right="0"/>
        <w:jc w:val="right"/>
        <w:bidi w:val="1"/>
      </w:pPr>
      <w:r>
        <w:rPr>
          <w:rFonts w:ascii="Noto Sans Arabic" w:hAnsi="Noto Sans Arabic" w:cs="Noto Sans Arabic"/>
          <w:b w:val="0"/>
          <w:sz w:val="21"/>
        </w:rPr>
        <w:t>• [خطر] خلط هوية «التدريب» مع «الاستشارة/التحول» قد يعيد ضغط السعر للأسفل.</w:t>
      </w:r>
    </w:p>
    <w:p>
      <w:pPr>
        <w:spacing w:after="60"/>
        <w:ind w:right="0"/>
        <w:jc w:val="right"/>
        <w:bidi w:val="1"/>
      </w:pPr>
      <w:r>
        <w:rPr>
          <w:rFonts w:ascii="Noto Sans Arabic" w:hAnsi="Noto Sans Arabic" w:cs="Noto Sans Arabic"/>
          <w:b w:val="0"/>
          <w:sz w:val="21"/>
        </w:rPr>
        <w:t>• [خطر] اللقاءات المجانية قد تتحول إلى استشارة كاملة إذا لم يكن لها حد واضح وCTA بيعي.</w:t>
      </w:r>
    </w:p>
    <w:p>
      <w:pPr>
        <w:spacing w:before="200" w:after="100"/>
        <w:jc w:val="right"/>
        <w:keepNext/>
        <w:bidi w:val="1"/>
        <w:pBdr>
          <w:bottom w:val="single" w:sz="8" w:space="2" w:color="B48A3C"/>
        </w:pBdr>
      </w:pPr>
      <w:r>
        <w:rPr>
          <w:rFonts w:ascii="Noto Kufi Arabic" w:hAnsi="Noto Kufi Arabic" w:cs="Noto Kufi Arabic"/>
          <w:b/>
          <w:color w:val="16324F"/>
          <w:sz w:val="30"/>
        </w:rPr>
        <w:t>13. القرارات السابقة وأسبابها</w:t>
      </w:r>
    </w:p>
    <w:tbl>
      <w:tblPr>
        <w:tblStyle w:val="TableGrid"/>
        <w:tblW w:type="auto" w:w="0"/>
        <w:jc w:val="center"/>
        <w:tblLook w:firstColumn="1" w:firstRow="1" w:lastColumn="0" w:lastRow="0" w:noHBand="0" w:noVBand="1" w:val="04A0"/>
      </w:tblPr>
      <w:tblGrid>
        <w:gridCol w:w="5112"/>
        <w:gridCol w:w="5112"/>
      </w:tblGrid>
      <w:tr>
        <w:tc>
          <w:tcPr>
            <w:tcW w:type="dxa" w:w="5112"/>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القرار</w:t>
            </w:r>
          </w:p>
        </w:tc>
        <w:tc>
          <w:tcPr>
            <w:tcW w:type="dxa" w:w="5112"/>
            <w:shd w:fill="16324F"/>
            <w:tcMar>
              <w:top w:w="80" w:type="dxa"/>
              <w:start w:w="100" w:type="dxa"/>
              <w:bottom w:w="80" w:type="dxa"/>
              <w:end w:w="100" w:type="dxa"/>
            </w:tcMar>
          </w:tcPr>
          <w:p>
            <w:pPr>
              <w:jc w:val="center"/>
              <w:bidi w:val="1"/>
            </w:pPr>
            <w:r>
              <w:rPr>
                <w:rFonts w:ascii="Noto Sans Arabic" w:hAnsi="Noto Sans Arabic" w:cs="Noto Sans Arabic"/>
                <w:b/>
                <w:color w:val="FFFFFF"/>
                <w:sz w:val="19"/>
              </w:rPr>
              <w:t>السبب</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التحول من مدرب إلى خبير استقرار وربحية وتشغيل</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لرفع القيمة المدركة وربط الخدمة بنتيجة تجارية لا بعدد أيام التدريب.</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بيع التشخيص قبل الحل</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لمنع علاج المشكلة الخطأ والتمييز عن الوكالات التي تبدأ بالإعلانات.</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رحلة: محتوى → واتساب → تشخيص → تقرير → خطة → برنامج</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لتحويل المعرفة إلى قمع بيعي قابل للتكرار.</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برنامج 30–60 يومًا / أسبوع ميداني + شهرين متابعة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لأن التغيير التشغيلي يحتاج تطبيقًا ومتابعة، لا جلسة واحدة.</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استهداف 2–4 عقود بمتوسط 20 ألف</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لتحويل المشروع إلى خدمة عالية القيمة بدلاً من استشارات منخفضة السعر.</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اقتراح Meeza OS/MBOS</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لتقليل اعتماد المشروع على المؤسس وتحويل المنهج إلى أصل قابل للتوسع.</w:t>
            </w:r>
          </w:p>
        </w:tc>
      </w:tr>
    </w:tbl>
    <w:p/>
    <w:p>
      <w:pPr>
        <w:spacing w:before="200" w:after="100"/>
        <w:jc w:val="right"/>
        <w:keepNext/>
        <w:bidi w:val="1"/>
        <w:pBdr>
          <w:bottom w:val="single" w:sz="8" w:space="2" w:color="B48A3C"/>
        </w:pBdr>
      </w:pPr>
      <w:r>
        <w:rPr>
          <w:rFonts w:ascii="Noto Kufi Arabic" w:hAnsi="Noto Kufi Arabic" w:cs="Noto Kufi Arabic"/>
          <w:b/>
          <w:color w:val="16324F"/>
          <w:sz w:val="30"/>
        </w:rPr>
        <w:t>14. التجارب التي نُفذت ونتائجها</w:t>
      </w:r>
    </w:p>
    <w:p>
      <w:pPr>
        <w:spacing w:after="60"/>
        <w:ind w:right="0"/>
        <w:jc w:val="right"/>
        <w:bidi w:val="1"/>
      </w:pPr>
      <w:r>
        <w:rPr>
          <w:rFonts w:ascii="Noto Sans Arabic" w:hAnsi="Noto Sans Arabic" w:cs="Noto Sans Arabic"/>
          <w:b w:val="0"/>
          <w:sz w:val="21"/>
        </w:rPr>
        <w:t>• [تنفيذ جزئي] تم إعداد عروض ورسائل وسكربتات ومسارات رحلة عميل وتدريب لموظف مبيعات مبتدئ؛ لا يوجد قياس موثق لنتائج الإغلاق بعد التطبيق.</w:t>
      </w:r>
    </w:p>
    <w:p>
      <w:pPr>
        <w:spacing w:after="60"/>
        <w:ind w:right="0"/>
        <w:jc w:val="right"/>
        <w:bidi w:val="1"/>
      </w:pPr>
      <w:r>
        <w:rPr>
          <w:rFonts w:ascii="Noto Sans Arabic" w:hAnsi="Noto Sans Arabic" w:cs="Noto Sans Arabic"/>
          <w:b w:val="0"/>
          <w:sz w:val="21"/>
        </w:rPr>
        <w:t>• [تجربة/عرض تاريخي — سبتمبر 2025] عرض 3 جلسات شهرية بـ950 بدل 1,950 لملاك المطاعم. لا يوجد رقم تحويل/إيراد موثق، والتموضع الحالي أعلى قيمة منه.</w:t>
      </w:r>
    </w:p>
    <w:p>
      <w:pPr>
        <w:spacing w:after="60"/>
        <w:ind w:right="0"/>
        <w:jc w:val="right"/>
        <w:bidi w:val="1"/>
      </w:pPr>
      <w:r>
        <w:rPr>
          <w:rFonts w:ascii="Noto Sans Arabic" w:hAnsi="Noto Sans Arabic" w:cs="Noto Sans Arabic"/>
          <w:b w:val="0"/>
          <w:sz w:val="21"/>
        </w:rPr>
        <w:t>• [لقاء مجاني — يونيو 2026] جرى تصميم/طلب سكربت لقاء تفاعلي للفريق وشرح رحلة العميل وأساليب الإقناع والإغلاق. لا تتوفر نتيجة لاحقة موثقة.</w:t>
      </w:r>
    </w:p>
    <w:p>
      <w:pPr>
        <w:spacing w:after="60"/>
        <w:ind w:right="0"/>
        <w:jc w:val="right"/>
        <w:bidi w:val="1"/>
      </w:pPr>
      <w:r>
        <w:rPr>
          <w:rFonts w:ascii="Noto Sans Arabic" w:hAnsi="Noto Sans Arabic" w:cs="Noto Sans Arabic"/>
          <w:b w:val="0"/>
          <w:sz w:val="21"/>
        </w:rPr>
        <w:t>• [أمثلة تشخيصية] أمثلة مثل فرع يعمل 55% أو منافس بـ3,000+ تقييم استُخدمت في محادثات لشرح المنهج؛ لا يوجد دليل كافٍ لاعتبارها حالات عميل موثقة لمشروع ميزة، لذا تُعامل كأمثلة تعليمية/مركبة.</w:t>
      </w:r>
    </w:p>
    <w:p>
      <w:pPr>
        <w:spacing w:before="200" w:after="100"/>
        <w:jc w:val="right"/>
        <w:keepNext/>
        <w:bidi w:val="1"/>
        <w:pBdr>
          <w:bottom w:val="single" w:sz="8" w:space="2" w:color="B48A3C"/>
        </w:pBdr>
      </w:pPr>
      <w:r>
        <w:rPr>
          <w:rFonts w:ascii="Noto Kufi Arabic" w:hAnsi="Noto Kufi Arabic" w:cs="Noto Kufi Arabic"/>
          <w:b/>
          <w:color w:val="16324F"/>
          <w:sz w:val="30"/>
        </w:rPr>
        <w:t>15. الخطط والأهداف والمراحل القادمة</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حسم Product Definition لعرض واحد: من هو العميل؟ ما النتيجة؟ ما النطاق؟ ما المدة؟ ما السعر؟ ما الذي لا يشمله؟</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بناء Diagnostic Scorecard ثابت للمطعم: المبيعات، Food Cost، الهدر، المنيو، الجودة، الفريق، الرحلة، CRM، Google، سرعة الخدمة.</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استخراج عقل عبدالرحمن: وصفات + قواعد قرار + أسئلة تشخيص + أخطاء شائعة + معايير قبول/رفض + كيف يعدل الخلطات ولماذا.</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بناء Client Delivery Pack: تقرير قبل/بعد، خارطة 60 يومًا، SOP، تدريب، سجل قرارات، KPI Dashboard.</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تأسيس CRM وخط صفقة واضح: Lead → Qualified → Diagnostic → Proposal → Won/Lost → Delivery → Case Study → Referral.</w:t>
      </w:r>
    </w:p>
    <w:p>
      <w:pPr>
        <w:spacing w:after="80"/>
        <w:jc w:val="right"/>
        <w:bidi w:val="1"/>
      </w:pPr>
      <w:r>
        <w:rPr>
          <w:rFonts w:ascii="Noto Kufi Arabic" w:hAnsi="Noto Kufi Arabic" w:cs="Noto Kufi Arabic"/>
          <w:b/>
          <w:color w:val="0B6B63"/>
          <w:sz w:val="21"/>
        </w:rPr>
        <w:t xml:space="preserve">6. </w:t>
      </w:r>
      <w:r>
        <w:rPr>
          <w:rFonts w:ascii="Noto Sans Arabic" w:hAnsi="Noto Sans Arabic" w:cs="Noto Sans Arabic"/>
          <w:b w:val="0"/>
          <w:sz w:val="21"/>
        </w:rPr>
        <w:t>إغلاق حالتين مدفوعتين على الأقل بنفس العرض والنطاق؛ توثيق Baseline وActual قبل بناء منصة كاملة.</w:t>
      </w:r>
    </w:p>
    <w:p>
      <w:pPr>
        <w:spacing w:after="80"/>
        <w:jc w:val="right"/>
        <w:bidi w:val="1"/>
      </w:pPr>
      <w:r>
        <w:rPr>
          <w:rFonts w:ascii="Noto Kufi Arabic" w:hAnsi="Noto Kufi Arabic" w:cs="Noto Kufi Arabic"/>
          <w:b/>
          <w:color w:val="0B6B63"/>
          <w:sz w:val="21"/>
        </w:rPr>
        <w:t xml:space="preserve">7. </w:t>
      </w:r>
      <w:r>
        <w:rPr>
          <w:rFonts w:ascii="Noto Sans Arabic" w:hAnsi="Noto Sans Arabic" w:cs="Noto Sans Arabic"/>
          <w:b w:val="0"/>
          <w:sz w:val="21"/>
        </w:rPr>
        <w:t>بعد تكرار 5–10 حالات: تقييم جدوى Meeza OS أو المنصة السياحية/التقييمية كمنتج رقمي مستقل.</w:t>
      </w:r>
    </w:p>
    <w:p>
      <w:pPr>
        <w:spacing w:before="200" w:after="100"/>
        <w:jc w:val="right"/>
        <w:keepNext/>
        <w:bidi w:val="1"/>
        <w:pBdr>
          <w:bottom w:val="single" w:sz="8" w:space="2" w:color="B48A3C"/>
        </w:pBdr>
      </w:pPr>
      <w:r>
        <w:rPr>
          <w:rFonts w:ascii="Noto Kufi Arabic" w:hAnsi="Noto Kufi Arabic" w:cs="Noto Kufi Arabic"/>
          <w:b/>
          <w:color w:val="16324F"/>
          <w:sz w:val="30"/>
        </w:rPr>
        <w:t>16. الملفات والروابط ومصادر البيانات المهمة</w:t>
      </w:r>
    </w:p>
    <w:p>
      <w:pPr>
        <w:spacing w:after="60"/>
        <w:ind w:right="0"/>
        <w:jc w:val="right"/>
        <w:bidi w:val="1"/>
      </w:pPr>
      <w:r>
        <w:rPr>
          <w:rFonts w:ascii="Noto Sans Arabic" w:hAnsi="Noto Sans Arabic" w:cs="Noto Sans Arabic"/>
          <w:b w:val="0"/>
          <w:sz w:val="21"/>
        </w:rPr>
        <w:t>• محادثات ChatGPT الخاصة بالمشروع: المصدر الأكثر كثافة ووضوحًا للقرارات والتموضع والهدف والتشغيل.</w:t>
      </w:r>
    </w:p>
    <w:p>
      <w:pPr>
        <w:spacing w:after="60"/>
        <w:ind w:right="0"/>
        <w:jc w:val="right"/>
        <w:bidi w:val="1"/>
      </w:pPr>
      <w:r>
        <w:rPr>
          <w:rFonts w:ascii="Noto Sans Arabic" w:hAnsi="Noto Sans Arabic" w:cs="Noto Sans Arabic"/>
          <w:b w:val="0"/>
          <w:sz w:val="21"/>
        </w:rPr>
        <w:t>• حساب/هوية مرزا: @binmerza — ورقم واتساب المعلن 0598353812 (ورد في 3 مايو 2026).</w:t>
      </w:r>
    </w:p>
    <w:p>
      <w:pPr>
        <w:spacing w:after="60"/>
        <w:ind w:right="0"/>
        <w:jc w:val="right"/>
        <w:bidi w:val="1"/>
      </w:pPr>
      <w:r>
        <w:rPr>
          <w:rFonts w:ascii="Noto Sans Arabic" w:hAnsi="Noto Sans Arabic" w:cs="Noto Sans Arabic"/>
          <w:b w:val="0"/>
          <w:sz w:val="21"/>
        </w:rPr>
        <w:t>• تقرير BIN MERZA / تقرير تطوير مطعم — يونيو 2026: ظهر كمقتطف نصي/OCR في المحادثة، لكن الملف الكامل لم يظهر في File Library الحالية.</w:t>
      </w:r>
    </w:p>
    <w:p>
      <w:pPr>
        <w:spacing w:after="60"/>
        <w:ind w:right="0"/>
        <w:jc w:val="right"/>
        <w:bidi w:val="1"/>
      </w:pPr>
      <w:r>
        <w:rPr>
          <w:rFonts w:ascii="Noto Sans Arabic" w:hAnsi="Noto Sans Arabic" w:cs="Noto Sans Arabic"/>
          <w:b w:val="0"/>
          <w:sz w:val="21"/>
        </w:rPr>
        <w:t>• ملفات «أثر مشرق | تطوير المنشآت الفندقية» — أغسطس 2026: مرجع منهجي لتشخيص F&amp;B، هندسة المنيو، Food Cost، الوصفات القياسية، SOP، التدريب والقياس؛ ليست مصدر أسعار أو نتائج لميزة.</w:t>
      </w:r>
    </w:p>
    <w:p>
      <w:pPr>
        <w:spacing w:after="60"/>
        <w:ind w:right="0"/>
        <w:jc w:val="right"/>
        <w:bidi w:val="1"/>
      </w:pPr>
      <w:r>
        <w:rPr>
          <w:rFonts w:ascii="Noto Sans Arabic" w:hAnsi="Noto Sans Arabic" w:cs="Noto Sans Arabic"/>
          <w:b w:val="0"/>
          <w:sz w:val="21"/>
        </w:rPr>
        <w:t>• ملف «سنع - طبقة المشغل الشخصية V1.1» — أغسطس 2026: مرجع قواعد تشغيلية عامة مثل لا رقم بلا تفسير، لا قرار بلا مسؤول، 72-Hour Rule، لا كود قبل إثبات الخطوة يدويًا. ليس ملفًا خاصًا بميزة.</w:t>
      </w:r>
    </w:p>
    <w:p>
      <w:pPr>
        <w:spacing w:after="60"/>
        <w:ind w:right="0"/>
        <w:jc w:val="right"/>
        <w:bidi w:val="1"/>
      </w:pPr>
      <w:r>
        <w:rPr>
          <w:rFonts w:ascii="Noto Sans Arabic" w:hAnsi="Noto Sans Arabic" w:cs="Noto Sans Arabic"/>
          <w:b w:val="0"/>
          <w:sz w:val="21"/>
        </w:rPr>
        <w:t>• بحث Google Drive عن «ميزة/مرزا/مطاعم»: لم يُظهر ملفات مباشرة مطابقة في الحساب المتصل وقت إعداد الملف.</w:t>
      </w:r>
    </w:p>
    <w:p>
      <w:pPr>
        <w:spacing w:after="60"/>
        <w:ind w:right="0"/>
        <w:jc w:val="right"/>
        <w:bidi w:val="1"/>
      </w:pPr>
      <w:r>
        <w:rPr>
          <w:rFonts w:ascii="Noto Sans Arabic" w:hAnsi="Noto Sans Arabic" w:cs="Noto Sans Arabic"/>
          <w:b w:val="0"/>
          <w:sz w:val="21"/>
        </w:rPr>
        <w:t>• بحث Gmail: لم يُظهر مراسلات تشغيلية أو صفقات مباشرة تخص ميزة/مرزا؛ النتائج كانت عامة وغير صالحة كمصدر للمشروع.</w:t>
      </w:r>
    </w:p>
    <w:p>
      <w:pPr>
        <w:spacing w:before="200" w:after="100"/>
        <w:jc w:val="right"/>
        <w:keepNext/>
        <w:bidi w:val="1"/>
        <w:pBdr>
          <w:bottom w:val="single" w:sz="8" w:space="2" w:color="B48A3C"/>
        </w:pBdr>
      </w:pPr>
      <w:r>
        <w:rPr>
          <w:rFonts w:ascii="Noto Kufi Arabic" w:hAnsi="Noto Kufi Arabic" w:cs="Noto Kufi Arabic"/>
          <w:b/>
          <w:color w:val="16324F"/>
          <w:sz w:val="30"/>
        </w:rPr>
        <w:t>17. التعارضات وعدم اليقين</w:t>
      </w:r>
    </w:p>
    <w:tbl>
      <w:tblPr>
        <w:tblStyle w:val="TableGrid"/>
        <w:tblW w:type="auto" w:w="0"/>
        <w:jc w:val="center"/>
        <w:tblLook w:firstColumn="1" w:firstRow="1" w:lastColumn="0" w:lastRow="0" w:noHBand="0" w:noVBand="1" w:val="04A0"/>
      </w:tblPr>
      <w:tblGrid>
        <w:gridCol w:w="5112"/>
        <w:gridCol w:w="5112"/>
      </w:tblGrid>
      <w:tr>
        <w:tc>
          <w:tcPr>
            <w:tcW w:type="dxa" w:w="5112"/>
            <w:shd w:fill="A43B3B"/>
            <w:tcMar>
              <w:top w:w="80" w:type="dxa"/>
              <w:start w:w="100" w:type="dxa"/>
              <w:bottom w:w="80" w:type="dxa"/>
              <w:end w:w="100" w:type="dxa"/>
            </w:tcMar>
          </w:tcPr>
          <w:p>
            <w:pPr>
              <w:jc w:val="center"/>
              <w:bidi w:val="1"/>
            </w:pPr>
            <w:r>
              <w:rPr>
                <w:rFonts w:ascii="Noto Sans Arabic" w:hAnsi="Noto Sans Arabic" w:cs="Noto Sans Arabic"/>
                <w:b/>
                <w:color w:val="FFFFFF"/>
                <w:sz w:val="19"/>
              </w:rPr>
              <w:t>الموضوع</w:t>
            </w:r>
          </w:p>
        </w:tc>
        <w:tc>
          <w:tcPr>
            <w:tcW w:type="dxa" w:w="5112"/>
            <w:shd w:fill="A43B3B"/>
            <w:tcMar>
              <w:top w:w="80" w:type="dxa"/>
              <w:start w:w="100" w:type="dxa"/>
              <w:bottom w:w="80" w:type="dxa"/>
              <w:end w:w="100" w:type="dxa"/>
            </w:tcMar>
          </w:tcPr>
          <w:p>
            <w:pPr>
              <w:jc w:val="center"/>
              <w:bidi w:val="1"/>
            </w:pPr>
            <w:r>
              <w:rPr>
                <w:rFonts w:ascii="Noto Sans Arabic" w:hAnsi="Noto Sans Arabic" w:cs="Noto Sans Arabic"/>
                <w:b/>
                <w:color w:val="FFFFFF"/>
                <w:sz w:val="19"/>
              </w:rPr>
              <w:t>التعارض/عدم اليقين</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نطاق التخصص</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ظهر تركيز قوي على مطاعم الرز والبخاري، بينما التموضع العام يقول تطوير المطاعم. لا يوجد قرار صريح هل التخصص الدائم ضيق أم بوابة دخول فقط.</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السعر</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20,000 ريال هو متوسط عقد مستهدف، وليس قائمة أسعار معتمدة. عرض 950 ريال تاريخي ومنخفض عن التموضع الجديد.</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مدة البرنامج</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ورد 30–60 يومًا وورد أسبوع ميداني + متابعة شهرين. متقاربان، لكن يلزم عقد نموذجي يحسم المدة.</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النتائج السابقة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50+ مطعم معلومة معلنة، لكن لا توجد قاعدة Case Studies موثقة بالأرقام في المصادر الحالية.</w:t>
            </w:r>
          </w:p>
        </w:tc>
      </w:tr>
      <w:tr>
        <w:tc>
          <w:tcPr>
            <w:tcW w:type="dxa" w:w="5112"/>
            <w:tcMar>
              <w:top w:w="80" w:type="dxa"/>
              <w:start w:w="100" w:type="dxa"/>
              <w:bottom w:w="80" w:type="dxa"/>
              <w:end w:w="100" w:type="dxa"/>
            </w:tcMar>
          </w:tcPr>
          <w:p>
            <w:pPr>
              <w:jc w:val="right"/>
              <w:bidi w:val="1"/>
            </w:pPr>
            <w:r>
              <w:rPr>
                <w:rFonts w:ascii="Noto Sans Arabic" w:hAnsi="Noto Sans Arabic" w:cs="Noto Sans Arabic"/>
                <w:b/>
                <w:sz w:val="18"/>
              </w:rPr>
              <w:t>المنصة الرقمية</w:t>
            </w:r>
          </w:p>
        </w:tc>
        <w:tc>
          <w:tcPr>
            <w:tcW w:type="dxa" w:w="5112"/>
            <w:tcMar>
              <w:top w:w="80" w:type="dxa"/>
              <w:start w:w="100" w:type="dxa"/>
              <w:bottom w:w="80" w:type="dxa"/>
              <w:end w:w="100" w:type="dxa"/>
            </w:tcMar>
          </w:tcPr>
          <w:p>
            <w:pPr>
              <w:jc w:val="right"/>
              <w:bidi w:val="1"/>
            </w:pPr>
            <w:r>
              <w:rPr>
                <w:rFonts w:ascii="Noto Sans Arabic" w:hAnsi="Noto Sans Arabic" w:cs="Noto Sans Arabic"/>
                <w:b w:val="0"/>
                <w:sz w:val="18"/>
              </w:rPr>
              <w:t>فكرة Meeza OS ومنصة التقييم/السياح متقدمة مفاهيميًا، لكنها لم تثبت كمنتج أو إيراد أو حاجة مدفوعة.</w:t>
            </w:r>
          </w:p>
        </w:tc>
      </w:tr>
    </w:tbl>
    <w:p/>
    <w:p>
      <w:pPr>
        <w:spacing w:before="200" w:after="100"/>
        <w:jc w:val="right"/>
        <w:keepNext/>
        <w:bidi w:val="1"/>
        <w:pBdr>
          <w:bottom w:val="single" w:sz="8" w:space="2" w:color="B48A3C"/>
        </w:pBdr>
      </w:pPr>
      <w:r>
        <w:rPr>
          <w:rFonts w:ascii="Noto Kufi Arabic" w:hAnsi="Noto Kufi Arabic" w:cs="Noto Kufi Arabic"/>
          <w:b/>
          <w:color w:val="16324F"/>
          <w:sz w:val="30"/>
        </w:rPr>
        <w:t>18. أهم 10 معلومات قبل اتخاذ أي قرار</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القيمة الحقيقية للمشروع هي عقل الخبير في التشخيص والتشغيل، لا عدد أيام التدريب.</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المشروع اختار التموضع حول الاستقرار والربحية والتشغيل بدل صورة «شيف/مدرب».</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الخدمة الحالية لا تزال معتمدة بشدة على عبدالرحمن في الإغلاق والقرار والتسليم والمعرفة.</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متوسط العقد المستهدف 20 ألف ريال، والهدف 2–4 عقود/شهر، لكن لا توجد نتائج فعلية موثقة تؤكد القمع حتى الآن.</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أكبر أصل غير مستثمر هو المعرفة غير الموثقة: الخلطات والوصفات وقواعد القرار.</w:t>
      </w:r>
    </w:p>
    <w:p>
      <w:pPr>
        <w:spacing w:after="80"/>
        <w:jc w:val="right"/>
        <w:bidi w:val="1"/>
      </w:pPr>
      <w:r>
        <w:rPr>
          <w:rFonts w:ascii="Noto Kufi Arabic" w:hAnsi="Noto Kufi Arabic" w:cs="Noto Kufi Arabic"/>
          <w:b/>
          <w:color w:val="0B6B63"/>
          <w:sz w:val="21"/>
        </w:rPr>
        <w:t xml:space="preserve">6. </w:t>
      </w:r>
      <w:r>
        <w:rPr>
          <w:rFonts w:ascii="Noto Sans Arabic" w:hAnsi="Noto Sans Arabic" w:cs="Noto Sans Arabic"/>
          <w:b w:val="0"/>
          <w:sz w:val="21"/>
        </w:rPr>
        <w:t>أكبر فجوة مبيعات هي غياب CRM، التأهيل، معايير قبول العميل، وسجل Funnel فعلي.</w:t>
      </w:r>
    </w:p>
    <w:p>
      <w:pPr>
        <w:spacing w:after="80"/>
        <w:jc w:val="right"/>
        <w:bidi w:val="1"/>
      </w:pPr>
      <w:r>
        <w:rPr>
          <w:rFonts w:ascii="Noto Kufi Arabic" w:hAnsi="Noto Kufi Arabic" w:cs="Noto Kufi Arabic"/>
          <w:b/>
          <w:color w:val="0B6B63"/>
          <w:sz w:val="21"/>
        </w:rPr>
        <w:t xml:space="preserve">7. </w:t>
      </w:r>
      <w:r>
        <w:rPr>
          <w:rFonts w:ascii="Noto Sans Arabic" w:hAnsi="Noto Sans Arabic" w:cs="Noto Sans Arabic"/>
          <w:b w:val="0"/>
          <w:sz w:val="21"/>
        </w:rPr>
        <w:t>المشروع يجب أن يقيس Baseline/Actual في كل حالة حتى لا يبقى الوعد تسويقيًا فقط.</w:t>
      </w:r>
    </w:p>
    <w:p>
      <w:pPr>
        <w:spacing w:after="80"/>
        <w:jc w:val="right"/>
        <w:bidi w:val="1"/>
      </w:pPr>
      <w:r>
        <w:rPr>
          <w:rFonts w:ascii="Noto Kufi Arabic" w:hAnsi="Noto Kufi Arabic" w:cs="Noto Kufi Arabic"/>
          <w:b/>
          <w:color w:val="0B6B63"/>
          <w:sz w:val="21"/>
        </w:rPr>
        <w:t xml:space="preserve">8. </w:t>
      </w:r>
      <w:r>
        <w:rPr>
          <w:rFonts w:ascii="Noto Sans Arabic" w:hAnsi="Noto Sans Arabic" w:cs="Noto Sans Arabic"/>
          <w:b w:val="0"/>
          <w:sz w:val="21"/>
        </w:rPr>
        <w:t>تخصص الرز والبخاري يمكن أن يكون Wedge ممتازًا، لكن قرار مدى التوسع غير محسوم.</w:t>
      </w:r>
    </w:p>
    <w:p>
      <w:pPr>
        <w:spacing w:after="80"/>
        <w:jc w:val="right"/>
        <w:bidi w:val="1"/>
      </w:pPr>
      <w:r>
        <w:rPr>
          <w:rFonts w:ascii="Noto Kufi Arabic" w:hAnsi="Noto Kufi Arabic" w:cs="Noto Kufi Arabic"/>
          <w:b/>
          <w:color w:val="0B6B63"/>
          <w:sz w:val="21"/>
        </w:rPr>
        <w:t xml:space="preserve">9. </w:t>
      </w:r>
      <w:r>
        <w:rPr>
          <w:rFonts w:ascii="Noto Sans Arabic" w:hAnsi="Noto Sans Arabic" w:cs="Noto Sans Arabic"/>
          <w:b w:val="0"/>
          <w:sz w:val="21"/>
        </w:rPr>
        <w:t>Meeza OS/المنصة فرصة قوية، لكن بناء التقنية قبل تكرار التشخيص والتسليم يدويًا خطر.</w:t>
      </w:r>
    </w:p>
    <w:p>
      <w:pPr>
        <w:spacing w:after="80"/>
        <w:jc w:val="right"/>
        <w:bidi w:val="1"/>
      </w:pPr>
      <w:r>
        <w:rPr>
          <w:rFonts w:ascii="Noto Kufi Arabic" w:hAnsi="Noto Kufi Arabic" w:cs="Noto Kufi Arabic"/>
          <w:b/>
          <w:color w:val="0B6B63"/>
          <w:sz w:val="21"/>
        </w:rPr>
        <w:t xml:space="preserve">10. </w:t>
      </w:r>
      <w:r>
        <w:rPr>
          <w:rFonts w:ascii="Noto Sans Arabic" w:hAnsi="Noto Sans Arabic" w:cs="Noto Sans Arabic"/>
          <w:b w:val="0"/>
          <w:sz w:val="21"/>
        </w:rPr>
        <w:t>أقوى مسار نمو: عرض واحد موحد + حالتان مدفوعتان + Case Studies + توثيق المعرفة، ثم التقنية.</w:t>
      </w:r>
    </w:p>
    <w:p>
      <w:pPr>
        <w:spacing w:before="200" w:after="100"/>
        <w:jc w:val="right"/>
        <w:keepNext/>
        <w:bidi w:val="1"/>
        <w:pBdr>
          <w:bottom w:val="single" w:sz="8" w:space="2" w:color="B48A3C"/>
        </w:pBdr>
      </w:pPr>
      <w:r>
        <w:rPr>
          <w:rFonts w:ascii="Noto Kufi Arabic" w:hAnsi="Noto Kufi Arabic" w:cs="Noto Kufi Arabic"/>
          <w:b/>
          <w:color w:val="16324F"/>
          <w:sz w:val="30"/>
        </w:rPr>
        <w:t>19. أهم 5 فرص</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احتكار تخصص عملي في مطاعم الرز والبخاري وتحويله إلى معيار/منهج معروف في السعودية.</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تحويل خبرة عبدالرحمن إلى IP: مكتبة وصفات/SOP/قواعد قرار قابلة للتفويض والترخيص.</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تشخيص مدفوع منخفض المخاطر كبوابة لعقود 20 ألف+ وبرامج متابعة.</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بناء شبكة إحالات B2B من POS والمحاسبين والموردين وملاك السلاسل.</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بعد إثبات البيانات: منصة تقييم تشغيلية مرتبطة بصفحة للمستهلك والسياح في المدينة.</w:t>
      </w:r>
    </w:p>
    <w:p>
      <w:pPr>
        <w:spacing w:before="200" w:after="100"/>
        <w:jc w:val="right"/>
        <w:keepNext/>
        <w:bidi w:val="1"/>
        <w:pBdr>
          <w:bottom w:val="single" w:sz="8" w:space="2" w:color="B48A3C"/>
        </w:pBdr>
      </w:pPr>
      <w:r>
        <w:rPr>
          <w:rFonts w:ascii="Noto Kufi Arabic" w:hAnsi="Noto Kufi Arabic" w:cs="Noto Kufi Arabic"/>
          <w:b/>
          <w:color w:val="16324F"/>
          <w:sz w:val="30"/>
        </w:rPr>
        <w:t>20. أهم 5 مخاطر</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Founder Bottleneck: توقف النمو عند وقت عبدالرحمن.</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غياب الدليل الكمي قبل/بعد، ما يضعف البيع العالي القيمة.</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بناء منصة قبل تثبيت المنهج يدويًا.</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تسعير غير مبني على تكلفة التسليم وهامش الخدمة.</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التوسع في أنواع مطاعم كثيرة قبل امتلاك حالات قوية في قطاع واحد.</w:t>
      </w:r>
    </w:p>
    <w:p>
      <w:pPr>
        <w:spacing w:before="200" w:after="100"/>
        <w:jc w:val="right"/>
        <w:keepNext/>
        <w:bidi w:val="1"/>
        <w:pBdr>
          <w:bottom w:val="single" w:sz="8" w:space="2" w:color="B48A3C"/>
        </w:pBdr>
      </w:pPr>
      <w:r>
        <w:rPr>
          <w:rFonts w:ascii="Noto Kufi Arabic" w:hAnsi="Noto Kufi Arabic" w:cs="Noto Kufi Arabic"/>
          <w:b/>
          <w:color w:val="16324F"/>
          <w:sz w:val="30"/>
        </w:rPr>
        <w:t>21. أهم 5 أسئلة بلا إجابة</w:t>
      </w:r>
    </w:p>
    <w:p>
      <w:pPr>
        <w:spacing w:after="80"/>
        <w:jc w:val="right"/>
        <w:bidi w:val="1"/>
      </w:pPr>
      <w:r>
        <w:rPr>
          <w:rFonts w:ascii="Noto Kufi Arabic" w:hAnsi="Noto Kufi Arabic" w:cs="Noto Kufi Arabic"/>
          <w:b/>
          <w:color w:val="0B6B63"/>
          <w:sz w:val="21"/>
        </w:rPr>
        <w:t xml:space="preserve">1. </w:t>
      </w:r>
      <w:r>
        <w:rPr>
          <w:rFonts w:ascii="Noto Sans Arabic" w:hAnsi="Noto Sans Arabic" w:cs="Noto Sans Arabic"/>
          <w:b w:val="0"/>
          <w:sz w:val="21"/>
        </w:rPr>
        <w:t>كم عقدًا مدفوعًا أُغلق فعليًا خلال آخر 6 أشهر؟ وما متوسط الإيراد والهامش لكل عقد؟</w:t>
      </w:r>
    </w:p>
    <w:p>
      <w:pPr>
        <w:spacing w:after="80"/>
        <w:jc w:val="right"/>
        <w:bidi w:val="1"/>
      </w:pPr>
      <w:r>
        <w:rPr>
          <w:rFonts w:ascii="Noto Kufi Arabic" w:hAnsi="Noto Kufi Arabic" w:cs="Noto Kufi Arabic"/>
          <w:b/>
          <w:color w:val="0B6B63"/>
          <w:sz w:val="21"/>
        </w:rPr>
        <w:t xml:space="preserve">2. </w:t>
      </w:r>
      <w:r>
        <w:rPr>
          <w:rFonts w:ascii="Noto Sans Arabic" w:hAnsi="Noto Sans Arabic" w:cs="Noto Sans Arabic"/>
          <w:b w:val="0"/>
          <w:sz w:val="21"/>
        </w:rPr>
        <w:t>ما أفضل 10 حالات سابقة يمكن إثبات أثرها بأرقام قبل/بعد وشهادة عميل؟</w:t>
      </w:r>
    </w:p>
    <w:p>
      <w:pPr>
        <w:spacing w:after="80"/>
        <w:jc w:val="right"/>
        <w:bidi w:val="1"/>
      </w:pPr>
      <w:r>
        <w:rPr>
          <w:rFonts w:ascii="Noto Kufi Arabic" w:hAnsi="Noto Kufi Arabic" w:cs="Noto Kufi Arabic"/>
          <w:b/>
          <w:color w:val="0B6B63"/>
          <w:sz w:val="21"/>
        </w:rPr>
        <w:t xml:space="preserve">3. </w:t>
      </w:r>
      <w:r>
        <w:rPr>
          <w:rFonts w:ascii="Noto Sans Arabic" w:hAnsi="Noto Sans Arabic" w:cs="Noto Sans Arabic"/>
          <w:b w:val="0"/>
          <w:sz w:val="21"/>
        </w:rPr>
        <w:t>هل «مطاعم الرز والبخاري» هو التخصص النهائي أم مجرد باب دخول؟</w:t>
      </w:r>
    </w:p>
    <w:p>
      <w:pPr>
        <w:spacing w:after="80"/>
        <w:jc w:val="right"/>
        <w:bidi w:val="1"/>
      </w:pPr>
      <w:r>
        <w:rPr>
          <w:rFonts w:ascii="Noto Kufi Arabic" w:hAnsi="Noto Kufi Arabic" w:cs="Noto Kufi Arabic"/>
          <w:b/>
          <w:color w:val="0B6B63"/>
          <w:sz w:val="21"/>
        </w:rPr>
        <w:t xml:space="preserve">4. </w:t>
      </w:r>
      <w:r>
        <w:rPr>
          <w:rFonts w:ascii="Noto Sans Arabic" w:hAnsi="Noto Sans Arabic" w:cs="Noto Sans Arabic"/>
          <w:b w:val="0"/>
          <w:sz w:val="21"/>
        </w:rPr>
        <w:t>ما تكلفة تسليم عقد 20 ألف فعليًا: ساعات عبدالرحمن، الفريق، السفر، المواد والمتابعة؟</w:t>
      </w:r>
    </w:p>
    <w:p>
      <w:pPr>
        <w:spacing w:after="80"/>
        <w:jc w:val="right"/>
        <w:bidi w:val="1"/>
      </w:pPr>
      <w:r>
        <w:rPr>
          <w:rFonts w:ascii="Noto Kufi Arabic" w:hAnsi="Noto Kufi Arabic" w:cs="Noto Kufi Arabic"/>
          <w:b/>
          <w:color w:val="0B6B63"/>
          <w:sz w:val="21"/>
        </w:rPr>
        <w:t xml:space="preserve">5. </w:t>
      </w:r>
      <w:r>
        <w:rPr>
          <w:rFonts w:ascii="Noto Sans Arabic" w:hAnsi="Noto Sans Arabic" w:cs="Noto Sans Arabic"/>
          <w:b w:val="0"/>
          <w:sz w:val="21"/>
        </w:rPr>
        <w:t>هل يوجد استعداد حقيقي من المطاعم أو السياح للدفع مقابل Meeza OS/منصة التقييم، أم أنها فكرة قبل إثبات الطلب؟</w:t>
      </w:r>
    </w:p>
    <w:p>
      <w:pPr>
        <w:spacing w:before="200" w:after="100"/>
        <w:jc w:val="right"/>
        <w:keepNext/>
        <w:bidi w:val="1"/>
        <w:pBdr>
          <w:bottom w:val="single" w:sz="8" w:space="2" w:color="B48A3C"/>
        </w:pBdr>
      </w:pPr>
      <w:r>
        <w:rPr>
          <w:rFonts w:ascii="Noto Kufi Arabic" w:hAnsi="Noto Kufi Arabic" w:cs="Noto Kufi Arabic"/>
          <w:b/>
          <w:color w:val="16324F"/>
          <w:sz w:val="30"/>
        </w:rPr>
        <w:t>22. الخلاصة التنفيذية</w:t>
      </w:r>
    </w:p>
    <w:p>
      <w:pPr>
        <w:spacing w:after="100" w:line="283" w:lineRule="auto"/>
        <w:jc w:val="right"/>
        <w:bidi w:val="1"/>
      </w:pPr>
      <w:r>
        <w:rPr>
          <w:rFonts w:ascii="Noto Sans Arabic" w:hAnsi="Noto Sans Arabic" w:cs="Noto Sans Arabic"/>
          <w:b/>
          <w:color w:val="16324F"/>
          <w:sz w:val="24"/>
        </w:rPr>
        <w:t>الوضع الحالي</w:t>
      </w:r>
    </w:p>
    <w:p>
      <w:pPr>
        <w:spacing w:after="100" w:line="283" w:lineRule="auto"/>
        <w:jc w:val="right"/>
        <w:bidi w:val="1"/>
      </w:pPr>
      <w:r>
        <w:rPr>
          <w:rFonts w:ascii="Noto Sans Arabic" w:hAnsi="Noto Sans Arabic" w:cs="Noto Sans Arabic"/>
          <w:b w:val="0"/>
          <w:sz w:val="21"/>
        </w:rPr>
        <w:t>مشروع يمتلك خبرة سوقية ومعرفة تشغيلية قوية وتموضعًا أفضل من السابق، لكن ما زال أقرب إلى «خبير ممتاز يعمل من رأسه» من «شركة خدمات قابلة للتكرار». المبيعات والمعرفة والتسليم لم تتحول بعد إلى نظام موثق بالأرقام والصلاحيات.</w:t>
      </w:r>
    </w:p>
    <w:p>
      <w:pPr>
        <w:spacing w:after="100" w:line="283" w:lineRule="auto"/>
        <w:jc w:val="right"/>
        <w:bidi w:val="1"/>
      </w:pPr>
      <w:r>
        <w:rPr>
          <w:rFonts w:ascii="Noto Sans Arabic" w:hAnsi="Noto Sans Arabic" w:cs="Noto Sans Arabic"/>
          <w:b/>
          <w:color w:val="16324F"/>
          <w:sz w:val="24"/>
        </w:rPr>
        <w:t>الأولوية الحالية</w:t>
      </w:r>
    </w:p>
    <w:p>
      <w:pPr>
        <w:spacing w:after="100" w:line="283" w:lineRule="auto"/>
        <w:jc w:val="right"/>
        <w:bidi w:val="1"/>
      </w:pPr>
      <w:r>
        <w:rPr>
          <w:rFonts w:ascii="Noto Sans Arabic" w:hAnsi="Noto Sans Arabic" w:cs="Noto Sans Arabic"/>
          <w:b w:val="0"/>
          <w:sz w:val="21"/>
        </w:rPr>
        <w:t>تحويل الخبرة إلى منتج واحد قابل للبيع والتسليم والقياس: Diagnostic + برنامج 60 يومًا، مع نطاق وسعر ومخرجات وBaseline وKPIs وOwner واضح لكل خطوة.</w:t>
      </w:r>
    </w:p>
    <w:p>
      <w:pPr>
        <w:spacing w:after="100" w:line="283" w:lineRule="auto"/>
        <w:jc w:val="right"/>
        <w:bidi w:val="1"/>
      </w:pPr>
      <w:r>
        <w:rPr>
          <w:rFonts w:ascii="Noto Sans Arabic" w:hAnsi="Noto Sans Arabic" w:cs="Noto Sans Arabic"/>
          <w:b/>
          <w:color w:val="16324F"/>
          <w:sz w:val="24"/>
        </w:rPr>
        <w:t>أفضل خطوة تالية</w:t>
      </w:r>
    </w:p>
    <w:p>
      <w:pPr>
        <w:spacing w:after="100" w:line="283" w:lineRule="auto"/>
        <w:jc w:val="right"/>
        <w:bidi w:val="1"/>
      </w:pPr>
      <w:r>
        <w:rPr>
          <w:rFonts w:ascii="Noto Sans Arabic" w:hAnsi="Noto Sans Arabic" w:cs="Noto Sans Arabic"/>
          <w:b/>
          <w:color w:val="0B6B63"/>
          <w:sz w:val="21"/>
        </w:rPr>
        <w:t>خلال 72 ساعة: اعتماد وثيقة Product Definition من صفحة واحدة + Scorecard التشخيص + حزمة تسليم أولية، ثم تشغيلها على أول عميل مدفوع. لا تبدأ بناء منصة كاملة قبل نجاح حالتين مدفوعتين بنفس المسار وتوثيق الفرق بين Baseline وActual.</w:t>
      </w:r>
    </w:p>
    <w:p>
      <w:pPr>
        <w:spacing w:before="200" w:after="100"/>
        <w:jc w:val="right"/>
        <w:keepNext/>
        <w:bidi w:val="1"/>
        <w:pBdr>
          <w:bottom w:val="single" w:sz="8" w:space="2" w:color="B48A3C"/>
        </w:pBdr>
      </w:pPr>
      <w:r>
        <w:rPr>
          <w:rFonts w:ascii="Noto Kufi Arabic" w:hAnsi="Noto Kufi Arabic" w:cs="Noto Kufi Arabic"/>
          <w:b/>
          <w:color w:val="16324F"/>
          <w:sz w:val="30"/>
        </w:rPr>
        <w:t>سجل المصادر المختصر</w:t>
      </w:r>
    </w:p>
    <w:p>
      <w:pPr>
        <w:spacing w:after="60"/>
        <w:ind w:right="0"/>
        <w:jc w:val="right"/>
        <w:bidi w:val="1"/>
      </w:pPr>
      <w:r>
        <w:rPr>
          <w:rFonts w:ascii="Noto Sans Arabic" w:hAnsi="Noto Sans Arabic" w:cs="Noto Sans Arabic"/>
          <w:b w:val="0"/>
          <w:sz w:val="21"/>
        </w:rPr>
        <w:t>• محادثات المشروع: 2025-09 إلى 2026-07 — عروض، تموضع، رحلة العميل، أهداف المبيعات، فريق ميزة، المعرفة والتشغيل.</w:t>
      </w:r>
    </w:p>
    <w:p>
      <w:pPr>
        <w:spacing w:after="60"/>
        <w:ind w:right="0"/>
        <w:jc w:val="right"/>
        <w:bidi w:val="1"/>
      </w:pPr>
      <w:r>
        <w:rPr>
          <w:rFonts w:ascii="Noto Sans Arabic" w:hAnsi="Noto Sans Arabic" w:cs="Noto Sans Arabic"/>
          <w:b w:val="0"/>
          <w:sz w:val="21"/>
        </w:rPr>
        <w:t>• File Library: ملفات أثر مشرق/الضيافة (أغسطس 2026) — مرجع منهجي F&amp;B فقط.</w:t>
      </w:r>
    </w:p>
    <w:p>
      <w:pPr>
        <w:spacing w:after="60"/>
        <w:ind w:right="0"/>
        <w:jc w:val="right"/>
        <w:bidi w:val="1"/>
      </w:pPr>
      <w:r>
        <w:rPr>
          <w:rFonts w:ascii="Noto Sans Arabic" w:hAnsi="Noto Sans Arabic" w:cs="Noto Sans Arabic"/>
          <w:b w:val="0"/>
          <w:sz w:val="21"/>
        </w:rPr>
        <w:t>• File Library: سنع - طبقة المشغل الشخصية V1.1 (أغسطس 2026) — مرجع قواعد تشغيل عامة فقط.</w:t>
      </w:r>
    </w:p>
    <w:p>
      <w:pPr>
        <w:spacing w:after="60"/>
        <w:ind w:right="0"/>
        <w:jc w:val="right"/>
        <w:bidi w:val="1"/>
      </w:pPr>
      <w:r>
        <w:rPr>
          <w:rFonts w:ascii="Noto Sans Arabic" w:hAnsi="Noto Sans Arabic" w:cs="Noto Sans Arabic"/>
          <w:b w:val="0"/>
          <w:sz w:val="21"/>
        </w:rPr>
        <w:t>• Google Drive search — 1 سبتمبر 2026: لا نتائج مباشرة باسم ميزة/مرزا/مطاعم.</w:t>
      </w:r>
    </w:p>
    <w:p>
      <w:pPr>
        <w:spacing w:after="60"/>
        <w:ind w:right="0"/>
        <w:jc w:val="right"/>
        <w:bidi w:val="1"/>
      </w:pPr>
      <w:r>
        <w:rPr>
          <w:rFonts w:ascii="Noto Sans Arabic" w:hAnsi="Noto Sans Arabic" w:cs="Noto Sans Arabic"/>
          <w:b w:val="0"/>
          <w:sz w:val="21"/>
        </w:rPr>
        <w:t>• Gmail search — 1 سبتمبر 2026: لا مراسلات تشغيلية مباشرة صالحة للمشروع.</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b w:val="0"/>
        <w:color w:val="666666"/>
        <w:sz w:val="16"/>
      </w:rPr>
      <w:t>ملف عمل تنفيذي — لا تُعامل التوقعات كحقائق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b w:val="0"/>
        <w:color w:val="666666"/>
        <w:sz w:val="17"/>
      </w:rPr>
      <w:t>قاعدة المعرفة الموحدة — مشروع مطاعم وأكل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