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bidi w:val="1"/>
      </w:pPr>
      <w:r>
        <w:rPr>
          <w:rFonts w:ascii="Noto Kufi Arabic" w:hAnsi="Noto Kufi Arabic" w:cs="Noto Kufi Arabic" w:eastAsia="Noto Kufi Arabic"/>
          <w:b/>
          <w:color w:val="0B1F3A"/>
          <w:sz w:val="50"/>
        </w:rPr>
        <w:t>ملف المعرفة الموحد</w:t>
      </w:r>
    </w:p>
    <w:p>
      <w:pPr>
        <w:jc w:val="center"/>
        <w:bidi w:val="1"/>
      </w:pPr>
      <w:r>
        <w:rPr>
          <w:rFonts w:ascii="Noto Kufi Arabic" w:hAnsi="Noto Kufi Arabic" w:cs="Noto Kufi Arabic" w:eastAsia="Noto Kufi Arabic"/>
          <w:b/>
          <w:color w:val="B8892C"/>
          <w:sz w:val="34"/>
        </w:rPr>
        <w:t>مشروع تصنيع العطور وبناء البراندات العطرية</w:t>
      </w:r>
    </w:p>
    <w:p>
      <w:pPr>
        <w:jc w:val="center"/>
        <w:bidi w:val="1"/>
      </w:pPr>
      <w:r>
        <w:rPr>
          <w:rFonts w:ascii="Noto Naskh Arabic" w:hAnsi="Noto Naskh Arabic" w:cs="Noto Naskh Arabic" w:eastAsia="Noto Naskh Arabic"/>
          <w:b w:val="0"/>
          <w:color w:val="172033"/>
          <w:sz w:val="22"/>
        </w:rPr>
        <w:t>مصدر واحد للحقيقة | أعمال، منتجات، أرقام، علاقات، تشغيل، فرص ومخاطر</w:t>
      </w:r>
    </w:p>
    <w:tbl>
      <w:tblPr>
        <w:tblW w:type="auto" w:w="0"/>
        <w:jc w:val="center"/>
        <w:tblLook w:firstColumn="1" w:firstRow="1" w:lastColumn="0" w:lastRow="0" w:noHBand="0" w:noVBand="1" w:val="04A0"/>
      </w:tblPr>
      <w:tblGrid>
        <w:gridCol w:w="10482"/>
      </w:tblGrid>
      <w:tr>
        <w:tc>
          <w:tcPr>
            <w:tcW w:type="dxa" w:w="10482"/>
            <w:shd w:fill="0B1F3A"/>
            <w:tcMar>
              <w:top w:w="180" w:type="dxa"/>
              <w:start w:w="220" w:type="dxa"/>
              <w:bottom w:w="180" w:type="dxa"/>
              <w:end w:w="220" w:type="dxa"/>
            </w:tcMar>
          </w:tcPr>
          <w:p>
            <w:pPr>
              <w:spacing w:before="0" w:after="0" w:line="271" w:lineRule="auto"/>
              <w:jc w:val="right"/>
              <w:bidi w:val="1"/>
            </w:pPr>
            <w:r>
              <w:rPr>
                <w:rFonts w:ascii="Noto Naskh Arabic" w:hAnsi="Noto Naskh Arabic" w:cs="Noto Naskh Arabic" w:eastAsia="Noto Naskh Arabic"/>
                <w:b/>
                <w:color w:val="FFFFFF"/>
                <w:sz w:val="20"/>
              </w:rPr>
              <w:t>النطاق: المحادثات المتاحة في المشروع + Google Drive + Gmail + الملفات والروابط التي أمكن الوصول إليها</w:t>
              <w:br/>
              <w:t>تاريخ التجميع: 01 سبتمبر 2026</w:t>
            </w:r>
          </w:p>
        </w:tc>
      </w:tr>
    </w:tbl>
    <w:p/>
    <w:tbl>
      <w:tblPr>
        <w:tblW w:type="auto" w:w="0"/>
        <w:jc w:val="center"/>
        <w:tblLook w:firstColumn="1" w:firstRow="1" w:lastColumn="0" w:lastRow="0" w:noHBand="0" w:noVBand="1" w:val="04A0"/>
        <w:bidiVisual w:val="1"/>
      </w:tblPr>
      <w:tblGrid>
        <w:gridCol w:w="10482"/>
      </w:tblGrid>
      <w:tr>
        <w:trPr>
          <w:cantSplit/>
        </w:trPr>
        <w:tc>
          <w:tcPr>
            <w:tcW w:type="dxa" w:w="10482"/>
            <w:shd w:fill="FFF3E6"/>
            <w:tcMar>
              <w:top w:w="120" w:type="dxa"/>
              <w:start w:w="140" w:type="dxa"/>
              <w:bottom w:w="120" w:type="dxa"/>
              <w:end w:w="140" w:type="dxa"/>
            </w:tcMar>
          </w:tcPr>
          <w:p>
            <w:pPr>
              <w:spacing w:before="0" w:after="0" w:line="271" w:lineRule="auto"/>
              <w:jc w:val="right"/>
              <w:bidi w:val="1"/>
            </w:pPr>
            <w:r>
              <w:rPr>
                <w:rFonts w:ascii="Noto Naskh Arabic" w:hAnsi="Noto Naskh Arabic" w:cs="Noto Naskh Arabic" w:eastAsia="Noto Naskh Arabic"/>
                <w:b/>
                <w:color w:val="A85D00"/>
                <w:sz w:val="18"/>
              </w:rPr>
              <w:t>تنبيه سرية: تم استبعاد كلمات المرور والبيانات الشخصية غير اللازمة من هذا الملف، حتى لو ظهرت في المصادر. هذا الملف مرجعي لاتخاذ القرار وليس بديلاً عن السجلات المحاسبية أو العقود النهائية.</w:t>
            </w:r>
          </w:p>
        </w:tc>
      </w:tr>
    </w:tbl>
    <w:p>
      <w:r>
        <w:br w:type="page"/>
      </w:r>
    </w:p>
    <w:p>
      <w:pPr>
        <w:spacing w:before="160" w:after="80"/>
        <w:jc w:val="right"/>
        <w:keepNext/>
        <w:bidi w:val="1"/>
        <w:pBdr>
          <w:bottom w:val="single" w:sz="12" w:space="3" w:color="B8892C"/>
        </w:pBdr>
      </w:pPr>
      <w:r>
        <w:rPr>
          <w:rFonts w:ascii="Noto Kufi Arabic" w:hAnsi="Noto Kufi Arabic" w:cs="Noto Kufi Arabic" w:eastAsia="Noto Kufi Arabic"/>
          <w:b/>
          <w:color w:val="0B1F3A"/>
          <w:sz w:val="32"/>
        </w:rPr>
        <w:t>طريقة بناء الملف وحدود الثقة</w:t>
      </w:r>
    </w:p>
    <w:p>
      <w:pPr>
        <w:spacing w:before="0" w:after="40" w:line="271" w:lineRule="auto"/>
        <w:ind w:left="0"/>
        <w:jc w:val="right"/>
        <w:bidi w:val="1"/>
      </w:pPr>
      <w:r>
        <w:rPr>
          <w:rFonts w:ascii="Noto Naskh Arabic" w:hAnsi="Noto Naskh Arabic" w:cs="Noto Naskh Arabic" w:eastAsia="Noto Naskh Arabic"/>
          <w:b w:val="0"/>
          <w:color w:val="172033"/>
          <w:sz w:val="19"/>
        </w:rPr>
        <w:t>[منهج] تم الدمج على مستوى المعلومة والكيان، لا على مستوى المحادثة؛ لذلك أزيل التكرار مع إبقاء أي رقم أو قرار له سياق مختلف.</w:t>
      </w:r>
    </w:p>
    <w:p>
      <w:pPr>
        <w:spacing w:before="0" w:after="40" w:line="271" w:lineRule="auto"/>
        <w:ind w:left="0"/>
        <w:jc w:val="right"/>
        <w:bidi w:val="1"/>
      </w:pPr>
      <w:r>
        <w:rPr>
          <w:rFonts w:ascii="Noto Naskh Arabic" w:hAnsi="Noto Naskh Arabic" w:cs="Noto Naskh Arabic" w:eastAsia="Noto Naskh Arabic"/>
          <w:b w:val="0"/>
          <w:color w:val="172033"/>
          <w:sz w:val="19"/>
        </w:rPr>
        <w:t>[منهج] لم تُدمج الأرقام بين كيانات مختلفة مثل فنجان عود، نصنع الأثر، أثر مشرق، المصنع، أو مشاريع العملاء إلا عندما يوجد دليل صريح على العلاقة.</w:t>
      </w:r>
    </w:p>
    <w:p>
      <w:pPr>
        <w:spacing w:before="0" w:after="40" w:line="271" w:lineRule="auto"/>
        <w:ind w:left="0"/>
        <w:jc w:val="right"/>
        <w:bidi w:val="1"/>
      </w:pPr>
      <w:r>
        <w:rPr>
          <w:rFonts w:ascii="Noto Naskh Arabic" w:hAnsi="Noto Naskh Arabic" w:cs="Noto Naskh Arabic" w:eastAsia="Noto Naskh Arabic"/>
          <w:b w:val="0"/>
          <w:color w:val="172033"/>
          <w:sz w:val="19"/>
        </w:rPr>
        <w:t>[منهج] المعلومات التي لا يوجد لها إثبات نهائي بقيت كمسودة/توقع/سؤال مفتوح، ولم تُرفع إلى مرتبة الحقيقة.</w:t>
      </w:r>
    </w:p>
    <w:p>
      <w:pPr>
        <w:spacing w:before="0" w:after="40" w:line="271" w:lineRule="auto"/>
        <w:ind w:left="0"/>
        <w:jc w:val="right"/>
        <w:bidi w:val="1"/>
      </w:pPr>
      <w:r>
        <w:rPr>
          <w:rFonts w:ascii="Noto Naskh Arabic" w:hAnsi="Noto Naskh Arabic" w:cs="Noto Naskh Arabic" w:eastAsia="Noto Naskh Arabic"/>
          <w:b w:val="0"/>
          <w:color w:val="172033"/>
          <w:sz w:val="19"/>
        </w:rPr>
        <w:t>[حدود] المصادر المتاحة لا تشمل بالضرورة كل ملفات الأجهزة، واتساب، أنظمة سلة الداخلية، أو الملفات التاريخية التي ذُكرت في المحادثات ولم تعد مرفقة الآن؛ لذلك هذا الملف هو “أفضل صورة متاحة” حتى تاريخ التجميع.</w:t>
      </w:r>
    </w:p>
    <w:p>
      <w:pPr>
        <w:spacing w:before="100" w:after="80"/>
        <w:jc w:val="right"/>
        <w:keepNext/>
        <w:bidi w:val="1"/>
      </w:pPr>
      <w:r>
        <w:rPr>
          <w:rFonts w:ascii="Noto Kufi Arabic" w:hAnsi="Noto Kufi Arabic" w:cs="Noto Kufi Arabic" w:eastAsia="Noto Kufi Arabic"/>
          <w:b/>
          <w:color w:val="0B1F3A"/>
          <w:sz w:val="23"/>
        </w:rPr>
        <w:t>مفتاح تصنيف المعلومات</w:t>
      </w:r>
    </w:p>
    <w:tbl>
      <w:tblPr>
        <w:tblStyle w:val="TableGrid"/>
        <w:tblW w:type="auto" w:w="0"/>
        <w:jc w:val="center"/>
        <w:tblLayout w:type="autofit"/>
        <w:tblLook w:firstColumn="1" w:firstRow="1" w:lastColumn="0" w:lastRow="0" w:noHBand="0" w:noVBand="1" w:val="04A0"/>
        <w:bidiVisual w:val="1"/>
      </w:tblPr>
      <w:tblGrid>
        <w:gridCol w:w="3494"/>
        <w:gridCol w:w="3494"/>
        <w:gridCol w:w="3494"/>
      </w:tblGrid>
      <w:tr>
        <w:trPr>
          <w:tblHeader w:val="true"/>
        </w:trPr>
        <w:tc>
          <w:tcPr>
            <w:tcW w:type="dxa" w:w="3494"/>
            <w:shd w:fill="0B1F3A"/>
            <w:vAlign w:val="center"/>
            <w:tcMar>
              <w:top w:w="80" w:type="dxa"/>
              <w:start w:w="80" w:type="dxa"/>
              <w:bottom w:w="80" w:type="dxa"/>
              <w:end w:w="80" w:type="dxa"/>
            </w:tcMar>
          </w:tcPr>
          <w:p>
            <w:pPr>
              <w:spacing w:before="0" w:after="0" w:line="271" w:lineRule="auto"/>
              <w:jc w:val="right"/>
              <w:bidi w:val="1"/>
            </w:pPr>
            <w:r>
              <w:rPr>
                <w:rFonts w:ascii="Noto Kufi Arabic" w:hAnsi="Noto Kufi Arabic" w:cs="Noto Kufi Arabic" w:eastAsia="Noto Kufi Arabic"/>
                <w:b/>
                <w:color w:val="FFFFFF"/>
                <w:sz w:val="16"/>
              </w:rPr>
              <w:t>التصنيف</w:t>
            </w:r>
          </w:p>
        </w:tc>
        <w:tc>
          <w:tcPr>
            <w:tcW w:type="dxa" w:w="3494"/>
            <w:shd w:fill="0B1F3A"/>
            <w:vAlign w:val="center"/>
            <w:tcMar>
              <w:top w:w="80" w:type="dxa"/>
              <w:start w:w="80" w:type="dxa"/>
              <w:bottom w:w="80" w:type="dxa"/>
              <w:end w:w="80" w:type="dxa"/>
            </w:tcMar>
          </w:tcPr>
          <w:p>
            <w:pPr>
              <w:spacing w:before="0" w:after="0" w:line="271" w:lineRule="auto"/>
              <w:jc w:val="right"/>
              <w:bidi w:val="1"/>
            </w:pPr>
            <w:r>
              <w:rPr>
                <w:rFonts w:ascii="Noto Kufi Arabic" w:hAnsi="Noto Kufi Arabic" w:cs="Noto Kufi Arabic" w:eastAsia="Noto Kufi Arabic"/>
                <w:b/>
                <w:color w:val="FFFFFF"/>
                <w:sz w:val="16"/>
              </w:rPr>
              <w:t>المعنى</w:t>
            </w:r>
          </w:p>
        </w:tc>
        <w:tc>
          <w:tcPr>
            <w:tcW w:type="dxa" w:w="3494"/>
            <w:shd w:fill="0B1F3A"/>
            <w:vAlign w:val="center"/>
            <w:tcMar>
              <w:top w:w="80" w:type="dxa"/>
              <w:start w:w="80" w:type="dxa"/>
              <w:bottom w:w="80" w:type="dxa"/>
              <w:end w:w="80" w:type="dxa"/>
            </w:tcMar>
          </w:tcPr>
          <w:p>
            <w:pPr>
              <w:spacing w:before="0" w:after="0" w:line="271" w:lineRule="auto"/>
              <w:jc w:val="right"/>
              <w:bidi w:val="1"/>
            </w:pPr>
            <w:r>
              <w:rPr>
                <w:rFonts w:ascii="Noto Kufi Arabic" w:hAnsi="Noto Kufi Arabic" w:cs="Noto Kufi Arabic" w:eastAsia="Noto Kufi Arabic"/>
                <w:b/>
                <w:color w:val="FFFFFF"/>
                <w:sz w:val="16"/>
              </w:rPr>
              <w:t>كيف يُستخدم</w:t>
            </w:r>
          </w:p>
        </w:tc>
      </w:tr>
      <w:tr>
        <w:trPr>
          <w:cantSplit/>
        </w:trPr>
        <w:tc>
          <w:tcPr>
            <w:tcW w:type="dxa" w:w="1701"/>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حقيقة موثقة</w:t>
            </w:r>
          </w:p>
        </w:tc>
        <w:tc>
          <w:tcPr>
            <w:tcW w:type="dxa" w:w="2835"/>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معلومة موجودة في بريد/ملف متصل أو نتيجة مؤكدة</w:t>
            </w:r>
          </w:p>
        </w:tc>
        <w:tc>
          <w:tcPr>
            <w:tcW w:type="dxa" w:w="4535"/>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يمكن البناء عليها مع مراعاة تاريخها</w:t>
            </w:r>
          </w:p>
        </w:tc>
      </w:tr>
      <w:tr>
        <w:trPr>
          <w:cantSplit/>
        </w:trPr>
        <w:tc>
          <w:tcPr>
            <w:tcW w:type="dxa" w:w="1701"/>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حقيقة من صاحب المشروع</w:t>
            </w:r>
          </w:p>
        </w:tc>
        <w:tc>
          <w:tcPr>
            <w:tcW w:type="dxa" w:w="2835"/>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معلومة صريحة ذكرها صاحب المشروع في السياق الحالي/محادثة</w:t>
            </w:r>
          </w:p>
        </w:tc>
        <w:tc>
          <w:tcPr>
            <w:tcW w:type="dxa" w:w="4535"/>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تُعامل كأساس تشغيلي حتى يظهر مستند أحدث</w:t>
            </w:r>
          </w:p>
        </w:tc>
      </w:tr>
      <w:tr>
        <w:trPr>
          <w:cantSplit/>
        </w:trPr>
        <w:tc>
          <w:tcPr>
            <w:tcW w:type="dxa" w:w="1701"/>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مسودة/قرار مقترح</w:t>
            </w:r>
          </w:p>
        </w:tc>
        <w:tc>
          <w:tcPr>
            <w:tcW w:type="dxa" w:w="2835"/>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عرض أو اتفاق أو خطة لم يثبت توقيعها/تنفيذها</w:t>
            </w:r>
          </w:p>
        </w:tc>
        <w:tc>
          <w:tcPr>
            <w:tcW w:type="dxa" w:w="4535"/>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لا يُسجل كإيراد أو التزام نهائي</w:t>
            </w:r>
          </w:p>
        </w:tc>
      </w:tr>
      <w:tr>
        <w:trPr>
          <w:cantSplit/>
        </w:trPr>
        <w:tc>
          <w:tcPr>
            <w:tcW w:type="dxa" w:w="1701"/>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استنتاج</w:t>
            </w:r>
          </w:p>
        </w:tc>
        <w:tc>
          <w:tcPr>
            <w:tcW w:type="dxa" w:w="2835"/>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حساب أو ربط منطقي مشتق من حقائق موثقة</w:t>
            </w:r>
          </w:p>
        </w:tc>
        <w:tc>
          <w:tcPr>
            <w:tcW w:type="dxa" w:w="4535"/>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يُراجع قبل القرار المالي/القانوني</w:t>
            </w:r>
          </w:p>
        </w:tc>
      </w:tr>
      <w:tr>
        <w:trPr>
          <w:cantSplit/>
        </w:trPr>
        <w:tc>
          <w:tcPr>
            <w:tcW w:type="dxa" w:w="1701"/>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توقع/فرصة</w:t>
            </w:r>
          </w:p>
        </w:tc>
        <w:tc>
          <w:tcPr>
            <w:tcW w:type="dxa" w:w="2835"/>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سيناريو مستقبلي أو فرصة نمو</w:t>
            </w:r>
          </w:p>
        </w:tc>
        <w:tc>
          <w:tcPr>
            <w:tcW w:type="dxa" w:w="4535"/>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لا يخلط مع الأداء الفعلي</w:t>
            </w:r>
          </w:p>
        </w:tc>
      </w:tr>
      <w:tr>
        <w:trPr>
          <w:cantSplit/>
        </w:trPr>
        <w:tc>
          <w:tcPr>
            <w:tcW w:type="dxa" w:w="1701"/>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رأي/توصية</w:t>
            </w:r>
          </w:p>
        </w:tc>
        <w:tc>
          <w:tcPr>
            <w:tcW w:type="dxa" w:w="2835"/>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تحليل إداري من هذا الملف</w:t>
            </w:r>
          </w:p>
        </w:tc>
        <w:tc>
          <w:tcPr>
            <w:tcW w:type="dxa" w:w="4535"/>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يحتاج اعتماد الإدارة</w:t>
            </w:r>
          </w:p>
        </w:tc>
      </w:tr>
      <w:tr>
        <w:trPr>
          <w:cantSplit/>
        </w:trPr>
        <w:tc>
          <w:tcPr>
            <w:tcW w:type="dxa" w:w="1701"/>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تعارض/غير محسوم</w:t>
            </w:r>
          </w:p>
        </w:tc>
        <w:tc>
          <w:tcPr>
            <w:tcW w:type="dxa" w:w="2835"/>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معلومتان لا يمكن توحيدهما بثقة</w:t>
            </w:r>
          </w:p>
        </w:tc>
        <w:tc>
          <w:tcPr>
            <w:tcW w:type="dxa" w:w="4535"/>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يجب حسمه من السجل الأصلي</w:t>
            </w:r>
          </w:p>
        </w:tc>
      </w:tr>
    </w:tbl>
    <w:p>
      <w:pPr>
        <w:spacing w:after="20"/>
      </w:pPr>
    </w:p>
    <w:p>
      <w:pPr>
        <w:spacing w:before="160" w:after="80"/>
        <w:jc w:val="right"/>
        <w:keepNext/>
        <w:bidi w:val="1"/>
        <w:pBdr>
          <w:bottom w:val="single" w:sz="12" w:space="3" w:color="B8892C"/>
        </w:pBdr>
      </w:pPr>
      <w:r>
        <w:rPr>
          <w:rFonts w:ascii="Noto Kufi Arabic" w:hAnsi="Noto Kufi Arabic" w:cs="Noto Kufi Arabic" w:eastAsia="Noto Kufi Arabic"/>
          <w:b/>
          <w:color w:val="0B1F3A"/>
          <w:sz w:val="32"/>
        </w:rPr>
        <w:t>الخلاصة التنفيذية</w:t>
      </w:r>
    </w:p>
    <w:tbl>
      <w:tblPr>
        <w:tblW w:type="auto" w:w="0"/>
        <w:jc w:val="center"/>
        <w:tblLook w:firstColumn="1" w:firstRow="1" w:lastColumn="0" w:lastRow="0" w:noHBand="0" w:noVBand="1" w:val="04A0"/>
        <w:bidiVisual w:val="1"/>
      </w:tblPr>
      <w:tblGrid>
        <w:gridCol w:w="10482"/>
      </w:tblGrid>
      <w:tr>
        <w:trPr>
          <w:cantSplit/>
        </w:trPr>
        <w:tc>
          <w:tcPr>
            <w:tcW w:type="dxa" w:w="10482"/>
            <w:shd w:fill="EEF2F7"/>
            <w:tcMar>
              <w:top w:w="120" w:type="dxa"/>
              <w:start w:w="140" w:type="dxa"/>
              <w:bottom w:w="120" w:type="dxa"/>
              <w:end w:w="140" w:type="dxa"/>
            </w:tcMar>
          </w:tcPr>
          <w:p>
            <w:pPr>
              <w:spacing w:before="0" w:after="0" w:line="271" w:lineRule="auto"/>
              <w:jc w:val="right"/>
              <w:bidi w:val="1"/>
            </w:pPr>
            <w:r>
              <w:rPr>
                <w:rFonts w:ascii="Noto Naskh Arabic" w:hAnsi="Noto Naskh Arabic" w:cs="Noto Naskh Arabic" w:eastAsia="Noto Naskh Arabic"/>
                <w:b/>
                <w:color w:val="0B1F3A"/>
                <w:sz w:val="18"/>
              </w:rPr>
              <w:t>الخلاصة: المشروع يملك أكثر مما ينقصه: خبرة تصنيع، منتجات، شبكة علاقات، عروض B2B، قنوات تسويق، مشاريع عملاء، ومخزون معرفة كبير. الاختناق الأكبر حالياً هو غياب “مصدر بيانات موحّد” يربط الكيان القانوني بالمنتج والتكلفة والمخزون والعميل والصفقة والإيراد.</w:t>
            </w:r>
          </w:p>
        </w:tc>
      </w:tr>
    </w:tbl>
    <w:p>
      <w:pPr>
        <w:spacing w:before="0" w:after="40" w:line="271" w:lineRule="auto"/>
        <w:ind w:left="0"/>
        <w:jc w:val="right"/>
        <w:bidi w:val="1"/>
      </w:pPr>
      <w:r>
        <w:rPr>
          <w:rFonts w:ascii="Noto Naskh Arabic" w:hAnsi="Noto Naskh Arabic" w:cs="Noto Naskh Arabic" w:eastAsia="Noto Naskh Arabic"/>
          <w:b w:val="0"/>
          <w:color w:val="172033"/>
          <w:sz w:val="19"/>
        </w:rPr>
        <w:t>[حقيقة/تركيب] يمتد النموذج التجاري من تصنيع العطور والزيوت والـPrivate Label إلى تطوير البراندات، الجملة/التجزئة، التسويق والاستشارات، التدريب، ثم اتجاه ناشئ لتحويل المعرفة إلى منتجات رقمية وذكاء اصطناعي.</w:t>
      </w:r>
    </w:p>
    <w:p>
      <w:pPr>
        <w:spacing w:before="0" w:after="40" w:line="271" w:lineRule="auto"/>
        <w:ind w:left="0"/>
        <w:jc w:val="right"/>
        <w:bidi w:val="1"/>
      </w:pPr>
      <w:r>
        <w:rPr>
          <w:rFonts w:ascii="Noto Naskh Arabic" w:hAnsi="Noto Naskh Arabic" w:cs="Noto Naskh Arabic" w:eastAsia="Noto Naskh Arabic"/>
          <w:b w:val="0"/>
          <w:color w:val="172033"/>
          <w:sz w:val="19"/>
        </w:rPr>
        <w:t>[حقيقة + فصل كيانات] هناك جرّ تجاري حقيقي: فنجان عود تجاوز 10,000 ريال في سلة بحلول 05-04-2026، كما توجد لقطة تاريخية لمشروع “نصنع الأثر” بإيرادات 37,000 ريال خلال شهرين ووعود/صفقات تتجاوز 50,000 ريال - لكن هذين الرقمين لا يجوز جمعهما لأن الكيانات والفترات مختلفة.</w:t>
      </w:r>
    </w:p>
    <w:p>
      <w:pPr>
        <w:spacing w:before="0" w:after="40" w:line="271" w:lineRule="auto"/>
        <w:ind w:left="0"/>
        <w:jc w:val="right"/>
        <w:bidi w:val="1"/>
      </w:pPr>
      <w:r>
        <w:rPr>
          <w:rFonts w:ascii="Noto Naskh Arabic" w:hAnsi="Noto Naskh Arabic" w:cs="Noto Naskh Arabic" w:eastAsia="Noto Naskh Arabic"/>
          <w:b w:val="0"/>
          <w:color w:val="172033"/>
          <w:sz w:val="19"/>
        </w:rPr>
        <w:t>[مسودة/استنتاج] يوجد عرض/مسودة كبيرة لتعبئة 180,000 عبوة مقابل 1 ريال للوحدة، وتقسيم 60% للمصنع و40% لأثر مشرق. إذا نُفذت كاملة فالقيمة المشتقة للخدمة 180,000 ريال؛ حصة المصنع 108,000 وحصة أثر مشرق 72,000. هذا سيناريو مشتق وليس إيراداً محققاً.</w:t>
      </w:r>
    </w:p>
    <w:p>
      <w:pPr>
        <w:spacing w:before="0" w:after="40" w:line="271" w:lineRule="auto"/>
        <w:ind w:left="0"/>
        <w:jc w:val="right"/>
        <w:bidi w:val="1"/>
      </w:pPr>
      <w:r>
        <w:rPr>
          <w:rFonts w:ascii="Noto Naskh Arabic" w:hAnsi="Noto Naskh Arabic" w:cs="Noto Naskh Arabic" w:eastAsia="Noto Naskh Arabic"/>
          <w:b w:val="0"/>
          <w:color w:val="172033"/>
          <w:sz w:val="19"/>
        </w:rPr>
        <w:t>[حقيقة/مخاطرة] أقوى خطر فوري ليس تسويقياً بل أمني/حوكمي: ملف Drive يحتوي بيانات دخول لحسابات متعددة بصيغة نصية، مع تشتت في الملكية والكيانات والأرقام.</w:t>
      </w:r>
    </w:p>
    <w:p>
      <w:pPr>
        <w:spacing w:before="160" w:after="80"/>
        <w:jc w:val="right"/>
        <w:keepNext/>
        <w:bidi w:val="1"/>
        <w:pBdr>
          <w:bottom w:val="single" w:sz="12" w:space="3" w:color="B8892C"/>
        </w:pBdr>
      </w:pPr>
      <w:r>
        <w:rPr>
          <w:rFonts w:ascii="Noto Kufi Arabic" w:hAnsi="Noto Kufi Arabic" w:cs="Noto Kufi Arabic" w:eastAsia="Noto Kufi Arabic"/>
          <w:b/>
          <w:color w:val="0B1F3A"/>
          <w:sz w:val="32"/>
        </w:rPr>
        <w:t>1. تعريف المشروع ونموذجه التجاري</w:t>
      </w:r>
    </w:p>
    <w:p>
      <w:pPr>
        <w:spacing w:before="0" w:after="40" w:line="271" w:lineRule="auto"/>
        <w:ind w:left="0"/>
        <w:jc w:val="right"/>
        <w:bidi w:val="1"/>
      </w:pPr>
      <w:r>
        <w:rPr>
          <w:rFonts w:ascii="Noto Naskh Arabic" w:hAnsi="Noto Naskh Arabic" w:cs="Noto Naskh Arabic" w:eastAsia="Noto Naskh Arabic"/>
          <w:b w:val="0"/>
          <w:color w:val="172033"/>
          <w:sz w:val="19"/>
        </w:rPr>
        <w:t>[حقيقة من صاحب المشروع] المشروع الأم هو منظومة لتصنيع وتطوير العطور وبناء البراندات العطرية في السوق السعودي/الخليجي، مع مصنع عطور في المدينة المنورة وبراند COLLECTION PREMIUM يضم أكثر من 180 منتجاً.</w:t>
      </w:r>
      <w:r>
        <w:rPr>
          <w:rFonts w:ascii="Noto Naskh Arabic" w:hAnsi="Noto Naskh Arabic" w:cs="Noto Naskh Arabic" w:eastAsia="Noto Naskh Arabic"/>
          <w:b w:val="0"/>
          <w:color w:val="172033"/>
          <w:sz w:val="19"/>
        </w:rPr>
        <w:t xml:space="preserve">  — المصدر: السياق الحالي - 01-09-2026</w:t>
      </w:r>
    </w:p>
    <w:p>
      <w:pPr>
        <w:spacing w:before="0" w:after="40" w:line="271" w:lineRule="auto"/>
        <w:ind w:left="0"/>
        <w:jc w:val="right"/>
        <w:bidi w:val="1"/>
      </w:pPr>
      <w:r>
        <w:rPr>
          <w:rFonts w:ascii="Noto Naskh Arabic" w:hAnsi="Noto Naskh Arabic" w:cs="Noto Naskh Arabic" w:eastAsia="Noto Naskh Arabic"/>
          <w:b w:val="0"/>
          <w:color w:val="172033"/>
          <w:sz w:val="19"/>
        </w:rPr>
        <w:t>[حقيقة من محادثات المشروع] النشاط ليس مصنعاً فقط؛ بل يجمع بين التصنيع، بيع الزيوت الخام، تطوير خلطات ومنتجات، بناء براندات للغير، Private Label، الجملة والتجزئة، التوزيع والتسويق الإلكتروني والاستشارات.</w:t>
      </w:r>
    </w:p>
    <w:p>
      <w:pPr>
        <w:spacing w:before="0" w:after="40" w:line="271" w:lineRule="auto"/>
        <w:ind w:left="0"/>
        <w:jc w:val="right"/>
        <w:bidi w:val="1"/>
      </w:pPr>
      <w:r>
        <w:rPr>
          <w:rFonts w:ascii="Noto Naskh Arabic" w:hAnsi="Noto Naskh Arabic" w:cs="Noto Naskh Arabic" w:eastAsia="Noto Naskh Arabic"/>
          <w:b w:val="0"/>
          <w:color w:val="172033"/>
          <w:sz w:val="19"/>
        </w:rPr>
        <w:t>[حقيقة موثقة] طبقة “أثر مشرق” تعمل كذراع تطوير/تسويق/تشغيل مشاريع، ولها أصول رقمية ومحتوى وعلاقات وعملاء متعددون. توجد أيضاً هوية “أثر مشرق عطور” في البريد.</w:t>
      </w:r>
    </w:p>
    <w:p>
      <w:pPr>
        <w:spacing w:before="0" w:after="40" w:line="271" w:lineRule="auto"/>
        <w:ind w:left="0"/>
        <w:jc w:val="right"/>
        <w:bidi w:val="1"/>
      </w:pPr>
      <w:r>
        <w:rPr>
          <w:rFonts w:ascii="Noto Naskh Arabic" w:hAnsi="Noto Naskh Arabic" w:cs="Noto Naskh Arabic" w:eastAsia="Noto Naskh Arabic"/>
          <w:b w:val="0"/>
          <w:color w:val="172033"/>
          <w:sz w:val="19"/>
        </w:rPr>
        <w:t>[خطة/توجه] هناك مسار توسع معرفي/تقني: تحويل ملفات التركيبات والفواتير والموردين والكتب وخبرة الخبير إلى قاعدة معرفة، ثم منتجات رقمية/منصة AI ونظام قرار.</w:t>
      </w:r>
    </w:p>
    <w:p>
      <w:pPr>
        <w:spacing w:before="100" w:after="80"/>
        <w:jc w:val="right"/>
        <w:keepNext/>
        <w:bidi w:val="1"/>
      </w:pPr>
      <w:r>
        <w:rPr>
          <w:rFonts w:ascii="Noto Kufi Arabic" w:hAnsi="Noto Kufi Arabic" w:cs="Noto Kufi Arabic" w:eastAsia="Noto Kufi Arabic"/>
          <w:b/>
          <w:color w:val="0B1F3A"/>
          <w:sz w:val="23"/>
        </w:rPr>
        <w:t>خريطة الكيانات المرتبطة</w:t>
      </w:r>
    </w:p>
    <w:tbl>
      <w:tblPr>
        <w:tblStyle w:val="TableGrid"/>
        <w:tblW w:type="auto" w:w="0"/>
        <w:jc w:val="center"/>
        <w:tblLayout w:type="autofit"/>
        <w:tblLook w:firstColumn="1" w:firstRow="1" w:lastColumn="0" w:lastRow="0" w:noHBand="0" w:noVBand="1" w:val="04A0"/>
        <w:bidiVisual w:val="1"/>
      </w:tblPr>
      <w:tblGrid>
        <w:gridCol w:w="2620"/>
        <w:gridCol w:w="2620"/>
        <w:gridCol w:w="2620"/>
        <w:gridCol w:w="2620"/>
      </w:tblGrid>
      <w:tr>
        <w:trPr>
          <w:tblHeader w:val="true"/>
        </w:trPr>
        <w:tc>
          <w:tcPr>
            <w:tcW w:type="dxa" w:w="2620"/>
            <w:shd w:fill="0B1F3A"/>
            <w:vAlign w:val="center"/>
            <w:tcMar>
              <w:top w:w="80" w:type="dxa"/>
              <w:start w:w="80" w:type="dxa"/>
              <w:bottom w:w="80" w:type="dxa"/>
              <w:end w:w="80" w:type="dxa"/>
            </w:tcMar>
          </w:tcPr>
          <w:p>
            <w:pPr>
              <w:spacing w:before="0" w:after="0" w:line="271" w:lineRule="auto"/>
              <w:jc w:val="right"/>
              <w:bidi w:val="1"/>
            </w:pPr>
            <w:r>
              <w:rPr>
                <w:rFonts w:ascii="Noto Kufi Arabic" w:hAnsi="Noto Kufi Arabic" w:cs="Noto Kufi Arabic" w:eastAsia="Noto Kufi Arabic"/>
                <w:b/>
                <w:color w:val="FFFFFF"/>
                <w:sz w:val="15"/>
              </w:rPr>
              <w:t>الكيان</w:t>
            </w:r>
          </w:p>
        </w:tc>
        <w:tc>
          <w:tcPr>
            <w:tcW w:type="dxa" w:w="2620"/>
            <w:shd w:fill="0B1F3A"/>
            <w:vAlign w:val="center"/>
            <w:tcMar>
              <w:top w:w="80" w:type="dxa"/>
              <w:start w:w="80" w:type="dxa"/>
              <w:bottom w:w="80" w:type="dxa"/>
              <w:end w:w="80" w:type="dxa"/>
            </w:tcMar>
          </w:tcPr>
          <w:p>
            <w:pPr>
              <w:spacing w:before="0" w:after="0" w:line="271" w:lineRule="auto"/>
              <w:jc w:val="right"/>
              <w:bidi w:val="1"/>
            </w:pPr>
            <w:r>
              <w:rPr>
                <w:rFonts w:ascii="Noto Kufi Arabic" w:hAnsi="Noto Kufi Arabic" w:cs="Noto Kufi Arabic" w:eastAsia="Noto Kufi Arabic"/>
                <w:b/>
                <w:color w:val="FFFFFF"/>
                <w:sz w:val="15"/>
              </w:rPr>
              <w:t>الدور في المنظومة</w:t>
            </w:r>
          </w:p>
        </w:tc>
        <w:tc>
          <w:tcPr>
            <w:tcW w:type="dxa" w:w="2620"/>
            <w:shd w:fill="0B1F3A"/>
            <w:vAlign w:val="center"/>
            <w:tcMar>
              <w:top w:w="80" w:type="dxa"/>
              <w:start w:w="80" w:type="dxa"/>
              <w:bottom w:w="80" w:type="dxa"/>
              <w:end w:w="80" w:type="dxa"/>
            </w:tcMar>
          </w:tcPr>
          <w:p>
            <w:pPr>
              <w:spacing w:before="0" w:after="0" w:line="271" w:lineRule="auto"/>
              <w:jc w:val="right"/>
              <w:bidi w:val="1"/>
            </w:pPr>
            <w:r>
              <w:rPr>
                <w:rFonts w:ascii="Noto Kufi Arabic" w:hAnsi="Noto Kufi Arabic" w:cs="Noto Kufi Arabic" w:eastAsia="Noto Kufi Arabic"/>
                <w:b/>
                <w:color w:val="FFFFFF"/>
                <w:sz w:val="15"/>
              </w:rPr>
              <w:t>درجة العلاقة/الملكية</w:t>
            </w:r>
          </w:p>
        </w:tc>
        <w:tc>
          <w:tcPr>
            <w:tcW w:type="dxa" w:w="2620"/>
            <w:shd w:fill="0B1F3A"/>
            <w:vAlign w:val="center"/>
            <w:tcMar>
              <w:top w:w="80" w:type="dxa"/>
              <w:start w:w="80" w:type="dxa"/>
              <w:bottom w:w="80" w:type="dxa"/>
              <w:end w:w="80" w:type="dxa"/>
            </w:tcMar>
          </w:tcPr>
          <w:p>
            <w:pPr>
              <w:spacing w:before="0" w:after="0" w:line="271" w:lineRule="auto"/>
              <w:jc w:val="right"/>
              <w:bidi w:val="1"/>
            </w:pPr>
            <w:r>
              <w:rPr>
                <w:rFonts w:ascii="Noto Kufi Arabic" w:hAnsi="Noto Kufi Arabic" w:cs="Noto Kufi Arabic" w:eastAsia="Noto Kufi Arabic"/>
                <w:b/>
                <w:color w:val="FFFFFF"/>
                <w:sz w:val="15"/>
              </w:rPr>
              <w:t>ملاحظة حاسمة</w:t>
            </w:r>
          </w:p>
        </w:tc>
      </w:tr>
      <w:tr>
        <w:trPr>
          <w:cantSplit/>
        </w:trPr>
        <w:tc>
          <w:tcPr>
            <w:tcW w:type="dxa" w:w="1701"/>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المصنع العطري - المدينة المنورة</w:t>
            </w:r>
          </w:p>
        </w:tc>
        <w:tc>
          <w:tcPr>
            <w:tcW w:type="dxa" w:w="2835"/>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تصنيع وتطوير وإنتاج</w:t>
            </w:r>
          </w:p>
        </w:tc>
        <w:tc>
          <w:tcPr>
            <w:tcW w:type="dxa" w:w="226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مملوك حسب تصريح صاحب المشروع</w:t>
            </w:r>
          </w:p>
        </w:tc>
        <w:tc>
          <w:tcPr>
            <w:tcW w:type="dxa" w:w="3402"/>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الاسم القانوني غير مثبت في المصادر المتصلة الحالية</w:t>
            </w:r>
          </w:p>
        </w:tc>
      </w:tr>
      <w:tr>
        <w:trPr>
          <w:cantSplit/>
        </w:trPr>
        <w:tc>
          <w:tcPr>
            <w:tcW w:type="dxa" w:w="1701"/>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COLLECTION PREMIUM</w:t>
            </w:r>
          </w:p>
        </w:tc>
        <w:tc>
          <w:tcPr>
            <w:tcW w:type="dxa" w:w="2835"/>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براند منتجات عطرية - 180+ منتج</w:t>
            </w:r>
          </w:p>
        </w:tc>
        <w:tc>
          <w:tcPr>
            <w:tcW w:type="dxa" w:w="226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مملوك حسب تصريح صاحب المشروع</w:t>
            </w:r>
          </w:p>
        </w:tc>
        <w:tc>
          <w:tcPr>
            <w:tcW w:type="dxa" w:w="3402"/>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لا توجد ملفات Drive/Gmail باسم البراند ضمن البحث الحالي</w:t>
            </w:r>
          </w:p>
        </w:tc>
      </w:tr>
      <w:tr>
        <w:trPr>
          <w:cantSplit/>
        </w:trPr>
        <w:tc>
          <w:tcPr>
            <w:tcW w:type="dxa" w:w="1701"/>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أثر مشرق</w:t>
            </w:r>
          </w:p>
        </w:tc>
        <w:tc>
          <w:tcPr>
            <w:tcW w:type="dxa" w:w="2835"/>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استشارات، تطوير، تسويق، تشغيل مشاريع، علاقات</w:t>
            </w:r>
          </w:p>
        </w:tc>
        <w:tc>
          <w:tcPr>
            <w:tcW w:type="dxa" w:w="226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مرتبط مباشرة بالمشروع</w:t>
            </w:r>
          </w:p>
        </w:tc>
        <w:tc>
          <w:tcPr>
            <w:tcW w:type="dxa" w:w="3402"/>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له حسابات، محتوى، شركاء، بريد وملفات؛ حدوده القانونية مع المصنع غير محسومة</w:t>
            </w:r>
          </w:p>
        </w:tc>
      </w:tr>
      <w:tr>
        <w:trPr>
          <w:cantSplit/>
        </w:trPr>
        <w:tc>
          <w:tcPr>
            <w:tcW w:type="dxa" w:w="1701"/>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أثر مشرق عطور</w:t>
            </w:r>
          </w:p>
        </w:tc>
        <w:tc>
          <w:tcPr>
            <w:tcW w:type="dxa" w:w="2835"/>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هوية/حساب بريد لأعمال العطور</w:t>
            </w:r>
          </w:p>
        </w:tc>
        <w:tc>
          <w:tcPr>
            <w:tcW w:type="dxa" w:w="226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مرتبط مباشرة</w:t>
            </w:r>
          </w:p>
        </w:tc>
        <w:tc>
          <w:tcPr>
            <w:tcW w:type="dxa" w:w="3402"/>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ظهر في مراسلة FedEx؛ هل هو قسم أم كيان مستقل غير محسوم</w:t>
            </w:r>
          </w:p>
        </w:tc>
      </w:tr>
      <w:tr>
        <w:trPr>
          <w:cantSplit/>
        </w:trPr>
        <w:tc>
          <w:tcPr>
            <w:tcW w:type="dxa" w:w="1701"/>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مصنع اسنس طيبة</w:t>
            </w:r>
          </w:p>
        </w:tc>
        <w:tc>
          <w:tcPr>
            <w:tcW w:type="dxa" w:w="2835"/>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مصنع/شريك تصنيع تاريخي</w:t>
            </w:r>
          </w:p>
        </w:tc>
        <w:tc>
          <w:tcPr>
            <w:tcW w:type="dxa" w:w="226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علاقة شراكة/وكالة في مسودات</w:t>
            </w:r>
          </w:p>
        </w:tc>
        <w:tc>
          <w:tcPr>
            <w:tcW w:type="dxa" w:w="3402"/>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لا يوجد دليل متصل يثبت أنه نفس المصنع المملوك حالياً</w:t>
            </w:r>
          </w:p>
        </w:tc>
      </w:tr>
      <w:tr>
        <w:trPr>
          <w:cantSplit/>
        </w:trPr>
        <w:tc>
          <w:tcPr>
            <w:tcW w:type="dxa" w:w="1701"/>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نصنع الأثر</w:t>
            </w:r>
          </w:p>
        </w:tc>
        <w:tc>
          <w:tcPr>
            <w:tcW w:type="dxa" w:w="2835"/>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مشروع/شراكة ذات لقطة مالية</w:t>
            </w:r>
          </w:p>
        </w:tc>
        <w:tc>
          <w:tcPr>
            <w:tcW w:type="dxa" w:w="226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مرتبط لكن الفصل القانوني غير محسوم</w:t>
            </w:r>
          </w:p>
        </w:tc>
        <w:tc>
          <w:tcPr>
            <w:tcW w:type="dxa" w:w="3402"/>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لا تخلط أرقامه تلقائياً مع أثر مشرق أو المصنع</w:t>
            </w:r>
          </w:p>
        </w:tc>
      </w:tr>
      <w:tr>
        <w:trPr>
          <w:cantSplit/>
        </w:trPr>
        <w:tc>
          <w:tcPr>
            <w:tcW w:type="dxa" w:w="1701"/>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فنجان عود</w:t>
            </w:r>
          </w:p>
        </w:tc>
        <w:tc>
          <w:tcPr>
            <w:tcW w:type="dxa" w:w="2835"/>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متجر/براند عود مرتبط كعميل/شريك</w:t>
            </w:r>
          </w:p>
        </w:tc>
        <w:tc>
          <w:tcPr>
            <w:tcW w:type="dxa" w:w="226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العلاقة التجارية مؤكدة؛ الملكية غير مثبتة</w:t>
            </w:r>
          </w:p>
        </w:tc>
        <w:tc>
          <w:tcPr>
            <w:tcW w:type="dxa" w:w="3402"/>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تجاوز 10,000 ريال في سلة؛ تواصل ومشاركة ملفات محتوى</w:t>
            </w:r>
          </w:p>
        </w:tc>
      </w:tr>
      <w:tr>
        <w:trPr>
          <w:cantSplit/>
        </w:trPr>
        <w:tc>
          <w:tcPr>
            <w:tcW w:type="dxa" w:w="1701"/>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دار ماسة - حلب</w:t>
            </w:r>
          </w:p>
        </w:tc>
        <w:tc>
          <w:tcPr>
            <w:tcW w:type="dxa" w:w="2835"/>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مشروع براند عميل</w:t>
            </w:r>
          </w:p>
        </w:tc>
        <w:tc>
          <w:tcPr>
            <w:tcW w:type="dxa" w:w="226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عميل/مشروع خارجي</w:t>
            </w:r>
          </w:p>
        </w:tc>
        <w:tc>
          <w:tcPr>
            <w:tcW w:type="dxa" w:w="3402"/>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خطة إطلاق صغيرة 8-12 عطراً؛ ليس أصلاً مملوكاً مثبتاً</w:t>
            </w:r>
          </w:p>
        </w:tc>
      </w:tr>
      <w:tr>
        <w:trPr>
          <w:cantSplit/>
        </w:trPr>
        <w:tc>
          <w:tcPr>
            <w:tcW w:type="dxa" w:w="1701"/>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هدايا الحرمين</w:t>
            </w:r>
          </w:p>
        </w:tc>
        <w:tc>
          <w:tcPr>
            <w:tcW w:type="dxa" w:w="2835"/>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متجر عميل للتسويق/العطور والهدايا</w:t>
            </w:r>
          </w:p>
        </w:tc>
        <w:tc>
          <w:tcPr>
            <w:tcW w:type="dxa" w:w="226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عميل/مشروع خارجي</w:t>
            </w:r>
          </w:p>
        </w:tc>
        <w:tc>
          <w:tcPr>
            <w:tcW w:type="dxa" w:w="3402"/>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له خطة Tracking/SEO/Ads مفصلة في Drive</w:t>
            </w:r>
          </w:p>
        </w:tc>
      </w:tr>
      <w:tr>
        <w:trPr>
          <w:cantSplit/>
        </w:trPr>
        <w:tc>
          <w:tcPr>
            <w:tcW w:type="dxa" w:w="1701"/>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بيت الحرفيين / جمعية الورد الطائفي</w:t>
            </w:r>
          </w:p>
        </w:tc>
        <w:tc>
          <w:tcPr>
            <w:tcW w:type="dxa" w:w="2835"/>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قناة تدريب وشراكات مجتمعية</w:t>
            </w:r>
          </w:p>
        </w:tc>
        <w:tc>
          <w:tcPr>
            <w:tcW w:type="dxa" w:w="226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فرصة/مشروع مؤسسي</w:t>
            </w:r>
          </w:p>
        </w:tc>
        <w:tc>
          <w:tcPr>
            <w:tcW w:type="dxa" w:w="3402"/>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تصور دورة عطور ورسائل لوزارة الثقافة؛ حالة الاعتماد غير معروفة</w:t>
            </w:r>
          </w:p>
        </w:tc>
      </w:tr>
    </w:tbl>
    <w:p>
      <w:pPr>
        <w:spacing w:after="20"/>
      </w:pPr>
    </w:p>
    <w:p>
      <w:pPr>
        <w:spacing w:before="100" w:after="80"/>
        <w:jc w:val="right"/>
        <w:keepNext/>
        <w:bidi w:val="1"/>
      </w:pPr>
      <w:r>
        <w:rPr>
          <w:rFonts w:ascii="Noto Kufi Arabic" w:hAnsi="Noto Kufi Arabic" w:cs="Noto Kufi Arabic" w:eastAsia="Noto Kufi Arabic"/>
          <w:b/>
          <w:color w:val="0B1F3A"/>
          <w:sz w:val="23"/>
        </w:rPr>
        <w:t>النموذج التجاري الفعلي والمحتمل</w:t>
      </w:r>
    </w:p>
    <w:tbl>
      <w:tblPr>
        <w:tblStyle w:val="TableGrid"/>
        <w:tblW w:type="auto" w:w="0"/>
        <w:jc w:val="center"/>
        <w:tblLayout w:type="autofit"/>
        <w:tblLook w:firstColumn="1" w:firstRow="1" w:lastColumn="0" w:lastRow="0" w:noHBand="0" w:noVBand="1" w:val="04A0"/>
        <w:bidiVisual w:val="1"/>
      </w:tblPr>
      <w:tblGrid>
        <w:gridCol w:w="3494"/>
        <w:gridCol w:w="3494"/>
        <w:gridCol w:w="3494"/>
      </w:tblGrid>
      <w:tr>
        <w:trPr>
          <w:tblHeader w:val="true"/>
        </w:trPr>
        <w:tc>
          <w:tcPr>
            <w:tcW w:type="dxa" w:w="3494"/>
            <w:shd w:fill="0B1F3A"/>
            <w:vAlign w:val="center"/>
            <w:tcMar>
              <w:top w:w="80" w:type="dxa"/>
              <w:start w:w="80" w:type="dxa"/>
              <w:bottom w:w="80" w:type="dxa"/>
              <w:end w:w="80" w:type="dxa"/>
            </w:tcMar>
          </w:tcPr>
          <w:p>
            <w:pPr>
              <w:spacing w:before="0" w:after="0" w:line="271" w:lineRule="auto"/>
              <w:jc w:val="right"/>
              <w:bidi w:val="1"/>
            </w:pPr>
            <w:r>
              <w:rPr>
                <w:rFonts w:ascii="Noto Kufi Arabic" w:hAnsi="Noto Kufi Arabic" w:cs="Noto Kufi Arabic" w:eastAsia="Noto Kufi Arabic"/>
                <w:b/>
                <w:color w:val="FFFFFF"/>
                <w:sz w:val="16"/>
              </w:rPr>
              <w:t>المسار</w:t>
            </w:r>
          </w:p>
        </w:tc>
        <w:tc>
          <w:tcPr>
            <w:tcW w:type="dxa" w:w="3494"/>
            <w:shd w:fill="0B1F3A"/>
            <w:vAlign w:val="center"/>
            <w:tcMar>
              <w:top w:w="80" w:type="dxa"/>
              <w:start w:w="80" w:type="dxa"/>
              <w:bottom w:w="80" w:type="dxa"/>
              <w:end w:w="80" w:type="dxa"/>
            </w:tcMar>
          </w:tcPr>
          <w:p>
            <w:pPr>
              <w:spacing w:before="0" w:after="0" w:line="271" w:lineRule="auto"/>
              <w:jc w:val="right"/>
              <w:bidi w:val="1"/>
            </w:pPr>
            <w:r>
              <w:rPr>
                <w:rFonts w:ascii="Noto Kufi Arabic" w:hAnsi="Noto Kufi Arabic" w:cs="Noto Kufi Arabic" w:eastAsia="Noto Kufi Arabic"/>
                <w:b/>
                <w:color w:val="FFFFFF"/>
                <w:sz w:val="16"/>
              </w:rPr>
              <w:t>كيف يحقق الإيراد</w:t>
            </w:r>
          </w:p>
        </w:tc>
        <w:tc>
          <w:tcPr>
            <w:tcW w:type="dxa" w:w="3494"/>
            <w:shd w:fill="0B1F3A"/>
            <w:vAlign w:val="center"/>
            <w:tcMar>
              <w:top w:w="80" w:type="dxa"/>
              <w:start w:w="80" w:type="dxa"/>
              <w:bottom w:w="80" w:type="dxa"/>
              <w:end w:w="80" w:type="dxa"/>
            </w:tcMar>
          </w:tcPr>
          <w:p>
            <w:pPr>
              <w:spacing w:before="0" w:after="0" w:line="271" w:lineRule="auto"/>
              <w:jc w:val="right"/>
              <w:bidi w:val="1"/>
            </w:pPr>
            <w:r>
              <w:rPr>
                <w:rFonts w:ascii="Noto Kufi Arabic" w:hAnsi="Noto Kufi Arabic" w:cs="Noto Kufi Arabic" w:eastAsia="Noto Kufi Arabic"/>
                <w:b/>
                <w:color w:val="FFFFFF"/>
                <w:sz w:val="16"/>
              </w:rPr>
              <w:t>مرحلة النضج</w:t>
            </w:r>
          </w:p>
        </w:tc>
      </w:tr>
      <w:tr>
        <w:trPr>
          <w:cantSplit/>
        </w:trPr>
        <w:tc>
          <w:tcPr>
            <w:tcW w:type="dxa" w:w="226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B2B تصنيع للغير</w:t>
            </w:r>
          </w:p>
        </w:tc>
        <w:tc>
          <w:tcPr>
            <w:tcW w:type="dxa" w:w="3969"/>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رسوم تصنيع/تعبئة/طباعة/تغليف + هامش مواد/خدمات</w:t>
            </w:r>
          </w:p>
        </w:tc>
        <w:tc>
          <w:tcPr>
            <w:tcW w:type="dxa" w:w="2835"/>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نشط/عروض متكررة</w:t>
            </w:r>
          </w:p>
        </w:tc>
      </w:tr>
      <w:tr>
        <w:trPr>
          <w:cantSplit/>
        </w:trPr>
        <w:tc>
          <w:tcPr>
            <w:tcW w:type="dxa" w:w="226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زيوت عطرية خام وجملة</w:t>
            </w:r>
          </w:p>
        </w:tc>
        <w:tc>
          <w:tcPr>
            <w:tcW w:type="dxa" w:w="3969"/>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بيع بالكيلو/الجرام/الجملة للمتاجر والمصنعين</w:t>
            </w:r>
          </w:p>
        </w:tc>
        <w:tc>
          <w:tcPr>
            <w:tcW w:type="dxa" w:w="2835"/>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نشط حسب المحادثات والكتالوجات</w:t>
            </w:r>
          </w:p>
        </w:tc>
      </w:tr>
      <w:tr>
        <w:trPr>
          <w:cantSplit/>
        </w:trPr>
        <w:tc>
          <w:tcPr>
            <w:tcW w:type="dxa" w:w="226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Private Label</w:t>
            </w:r>
          </w:p>
        </w:tc>
        <w:tc>
          <w:tcPr>
            <w:tcW w:type="dxa" w:w="3969"/>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MOQ منخفض نسبيًا + عينات واعتماد + تصميم/طباعة + تعبئة</w:t>
            </w:r>
          </w:p>
        </w:tc>
        <w:tc>
          <w:tcPr>
            <w:tcW w:type="dxa" w:w="2835"/>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عرض واضح؛ يحتاج تسعير موحد</w:t>
            </w:r>
          </w:p>
        </w:tc>
      </w:tr>
      <w:tr>
        <w:trPr>
          <w:cantSplit/>
        </w:trPr>
        <w:tc>
          <w:tcPr>
            <w:tcW w:type="dxa" w:w="226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براندات مملوكة</w:t>
            </w:r>
          </w:p>
        </w:tc>
        <w:tc>
          <w:tcPr>
            <w:tcW w:type="dxa" w:w="3969"/>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بيع مباشر/جملة لمنتجات COLLECTION PREMIUM وغيرها</w:t>
            </w:r>
          </w:p>
        </w:tc>
        <w:tc>
          <w:tcPr>
            <w:tcW w:type="dxa" w:w="2835"/>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نشط؛ البيانات المالية غير موحّدة</w:t>
            </w:r>
          </w:p>
        </w:tc>
      </w:tr>
      <w:tr>
        <w:trPr>
          <w:cantSplit/>
        </w:trPr>
        <w:tc>
          <w:tcPr>
            <w:tcW w:type="dxa" w:w="226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استشارات وتطوير براند</w:t>
            </w:r>
          </w:p>
        </w:tc>
        <w:tc>
          <w:tcPr>
            <w:tcW w:type="dxa" w:w="3969"/>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اشتراك/مشروع تطوير، متابعة خلطات وهوية وتسويق</w:t>
            </w:r>
          </w:p>
        </w:tc>
        <w:tc>
          <w:tcPr>
            <w:tcW w:type="dxa" w:w="2835"/>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عرض تاريخي + تنفيذ لعملاء</w:t>
            </w:r>
          </w:p>
        </w:tc>
      </w:tr>
      <w:tr>
        <w:trPr>
          <w:cantSplit/>
        </w:trPr>
        <w:tc>
          <w:tcPr>
            <w:tcW w:type="dxa" w:w="226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تسويق وتشغيل</w:t>
            </w:r>
          </w:p>
        </w:tc>
        <w:tc>
          <w:tcPr>
            <w:tcW w:type="dxa" w:w="3969"/>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عمولة/أتعاب إدارة وتسويق وتنفيذ قنوات</w:t>
            </w:r>
          </w:p>
        </w:tc>
        <w:tc>
          <w:tcPr>
            <w:tcW w:type="dxa" w:w="2835"/>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نشط في أثر مشرق</w:t>
            </w:r>
          </w:p>
        </w:tc>
      </w:tr>
      <w:tr>
        <w:trPr>
          <w:cantSplit/>
        </w:trPr>
        <w:tc>
          <w:tcPr>
            <w:tcW w:type="dxa" w:w="226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تدريب وورش</w:t>
            </w:r>
          </w:p>
        </w:tc>
        <w:tc>
          <w:tcPr>
            <w:tcW w:type="dxa" w:w="3969"/>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رسوم متدرب/جهة راعية</w:t>
            </w:r>
          </w:p>
        </w:tc>
        <w:tc>
          <w:tcPr>
            <w:tcW w:type="dxa" w:w="2835"/>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فرصة موثقة بدورة 1,500 ريال/متدرب</w:t>
            </w:r>
          </w:p>
        </w:tc>
      </w:tr>
      <w:tr>
        <w:trPr>
          <w:cantSplit/>
        </w:trPr>
        <w:tc>
          <w:tcPr>
            <w:tcW w:type="dxa" w:w="226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معرفة رقمية/AI</w:t>
            </w:r>
          </w:p>
        </w:tc>
        <w:tc>
          <w:tcPr>
            <w:tcW w:type="dxa" w:w="3969"/>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ملفات، أدوات، أنظمة قرار، منصة</w:t>
            </w:r>
          </w:p>
        </w:tc>
        <w:tc>
          <w:tcPr>
            <w:tcW w:type="dxa" w:w="2835"/>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مرحلة تصميم/استخراج معرفة</w:t>
            </w:r>
          </w:p>
        </w:tc>
      </w:tr>
    </w:tbl>
    <w:p>
      <w:pPr>
        <w:spacing w:after="20"/>
      </w:pPr>
    </w:p>
    <w:p>
      <w:pPr>
        <w:spacing w:before="160" w:after="80"/>
        <w:jc w:val="right"/>
        <w:keepNext/>
        <w:bidi w:val="1"/>
        <w:pBdr>
          <w:bottom w:val="single" w:sz="12" w:space="3" w:color="B8892C"/>
        </w:pBdr>
      </w:pPr>
      <w:r>
        <w:rPr>
          <w:rFonts w:ascii="Noto Kufi Arabic" w:hAnsi="Noto Kufi Arabic" w:cs="Noto Kufi Arabic" w:eastAsia="Noto Kufi Arabic"/>
          <w:b/>
          <w:color w:val="0B1F3A"/>
          <w:sz w:val="32"/>
        </w:rPr>
        <w:t>2. العميل المستهدف وصاحب القرار</w:t>
      </w:r>
    </w:p>
    <w:tbl>
      <w:tblPr>
        <w:tblStyle w:val="TableGrid"/>
        <w:tblW w:type="auto" w:w="0"/>
        <w:jc w:val="center"/>
        <w:tblLayout w:type="autofit"/>
        <w:tblLook w:firstColumn="1" w:firstRow="1" w:lastColumn="0" w:lastRow="0" w:noHBand="0" w:noVBand="1" w:val="04A0"/>
        <w:bidiVisual w:val="1"/>
      </w:tblPr>
      <w:tblGrid>
        <w:gridCol w:w="2620"/>
        <w:gridCol w:w="2620"/>
        <w:gridCol w:w="2620"/>
        <w:gridCol w:w="2620"/>
      </w:tblGrid>
      <w:tr>
        <w:trPr>
          <w:tblHeader w:val="true"/>
        </w:trPr>
        <w:tc>
          <w:tcPr>
            <w:tcW w:type="dxa" w:w="2620"/>
            <w:shd w:fill="0B1F3A"/>
            <w:vAlign w:val="center"/>
            <w:tcMar>
              <w:top w:w="80" w:type="dxa"/>
              <w:start w:w="80" w:type="dxa"/>
              <w:bottom w:w="80" w:type="dxa"/>
              <w:end w:w="80" w:type="dxa"/>
            </w:tcMar>
          </w:tcPr>
          <w:p>
            <w:pPr>
              <w:spacing w:before="0" w:after="0" w:line="271" w:lineRule="auto"/>
              <w:jc w:val="right"/>
              <w:bidi w:val="1"/>
            </w:pPr>
            <w:r>
              <w:rPr>
                <w:rFonts w:ascii="Noto Kufi Arabic" w:hAnsi="Noto Kufi Arabic" w:cs="Noto Kufi Arabic" w:eastAsia="Noto Kufi Arabic"/>
                <w:b/>
                <w:color w:val="FFFFFF"/>
                <w:sz w:val="15"/>
              </w:rPr>
              <w:t>الشريحة</w:t>
            </w:r>
          </w:p>
        </w:tc>
        <w:tc>
          <w:tcPr>
            <w:tcW w:type="dxa" w:w="2620"/>
            <w:shd w:fill="0B1F3A"/>
            <w:vAlign w:val="center"/>
            <w:tcMar>
              <w:top w:w="80" w:type="dxa"/>
              <w:start w:w="80" w:type="dxa"/>
              <w:bottom w:w="80" w:type="dxa"/>
              <w:end w:w="80" w:type="dxa"/>
            </w:tcMar>
          </w:tcPr>
          <w:p>
            <w:pPr>
              <w:spacing w:before="0" w:after="0" w:line="271" w:lineRule="auto"/>
              <w:jc w:val="right"/>
              <w:bidi w:val="1"/>
            </w:pPr>
            <w:r>
              <w:rPr>
                <w:rFonts w:ascii="Noto Kufi Arabic" w:hAnsi="Noto Kufi Arabic" w:cs="Noto Kufi Arabic" w:eastAsia="Noto Kufi Arabic"/>
                <w:b/>
                <w:color w:val="FFFFFF"/>
                <w:sz w:val="15"/>
              </w:rPr>
              <w:t>الحاجة الأساسية</w:t>
            </w:r>
          </w:p>
        </w:tc>
        <w:tc>
          <w:tcPr>
            <w:tcW w:type="dxa" w:w="2620"/>
            <w:shd w:fill="0B1F3A"/>
            <w:vAlign w:val="center"/>
            <w:tcMar>
              <w:top w:w="80" w:type="dxa"/>
              <w:start w:w="80" w:type="dxa"/>
              <w:bottom w:w="80" w:type="dxa"/>
              <w:end w:w="80" w:type="dxa"/>
            </w:tcMar>
          </w:tcPr>
          <w:p>
            <w:pPr>
              <w:spacing w:before="0" w:after="0" w:line="271" w:lineRule="auto"/>
              <w:jc w:val="right"/>
              <w:bidi w:val="1"/>
            </w:pPr>
            <w:r>
              <w:rPr>
                <w:rFonts w:ascii="Noto Kufi Arabic" w:hAnsi="Noto Kufi Arabic" w:cs="Noto Kufi Arabic" w:eastAsia="Noto Kufi Arabic"/>
                <w:b/>
                <w:color w:val="FFFFFF"/>
                <w:sz w:val="15"/>
              </w:rPr>
              <w:t>صاحب القرار المعتاد</w:t>
            </w:r>
          </w:p>
        </w:tc>
        <w:tc>
          <w:tcPr>
            <w:tcW w:type="dxa" w:w="2620"/>
            <w:shd w:fill="0B1F3A"/>
            <w:vAlign w:val="center"/>
            <w:tcMar>
              <w:top w:w="80" w:type="dxa"/>
              <w:start w:w="80" w:type="dxa"/>
              <w:bottom w:w="80" w:type="dxa"/>
              <w:end w:w="80" w:type="dxa"/>
            </w:tcMar>
          </w:tcPr>
          <w:p>
            <w:pPr>
              <w:spacing w:before="0" w:after="0" w:line="271" w:lineRule="auto"/>
              <w:jc w:val="right"/>
              <w:bidi w:val="1"/>
            </w:pPr>
            <w:r>
              <w:rPr>
                <w:rFonts w:ascii="Noto Kufi Arabic" w:hAnsi="Noto Kufi Arabic" w:cs="Noto Kufi Arabic" w:eastAsia="Noto Kufi Arabic"/>
                <w:b/>
                <w:color w:val="FFFFFF"/>
                <w:sz w:val="15"/>
              </w:rPr>
              <w:t>أفضل مدخل بيع</w:t>
            </w:r>
          </w:p>
        </w:tc>
      </w:tr>
      <w:tr>
        <w:trPr>
          <w:cantSplit/>
        </w:trPr>
        <w:tc>
          <w:tcPr>
            <w:tcW w:type="dxa" w:w="226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رائد أعمال يريد براند عطور</w:t>
            </w:r>
          </w:p>
        </w:tc>
        <w:tc>
          <w:tcPr>
            <w:tcW w:type="dxa" w:w="311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بدء سريع، كمية صغيرة، رائحة معتمدة، هوية وتغليف</w:t>
            </w:r>
          </w:p>
        </w:tc>
        <w:tc>
          <w:tcPr>
            <w:tcW w:type="dxa" w:w="226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المؤسس/المالك</w:t>
            </w:r>
          </w:p>
        </w:tc>
        <w:tc>
          <w:tcPr>
            <w:tcW w:type="dxa" w:w="311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باقة إطلاق واضحة من 100 عبوة + عينات + جدول تكلفة</w:t>
            </w:r>
          </w:p>
        </w:tc>
      </w:tr>
      <w:tr>
        <w:trPr>
          <w:cantSplit/>
        </w:trPr>
        <w:tc>
          <w:tcPr>
            <w:tcW w:type="dxa" w:w="226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براند عطور قائم</w:t>
            </w:r>
          </w:p>
        </w:tc>
        <w:tc>
          <w:tcPr>
            <w:tcW w:type="dxa" w:w="311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تطوير منتجات/ثبات/فوحان/خفض تكلفة/توسعة تشكيلة</w:t>
            </w:r>
          </w:p>
        </w:tc>
        <w:tc>
          <w:tcPr>
            <w:tcW w:type="dxa" w:w="226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المالك/مدير المنتج</w:t>
            </w:r>
          </w:p>
        </w:tc>
        <w:tc>
          <w:tcPr>
            <w:tcW w:type="dxa" w:w="311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تطوير خط منتجات + اختبار وربحية SKU</w:t>
            </w:r>
          </w:p>
        </w:tc>
      </w:tr>
      <w:tr>
        <w:trPr>
          <w:cantSplit/>
        </w:trPr>
        <w:tc>
          <w:tcPr>
            <w:tcW w:type="dxa" w:w="226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متجر إلكتروني/سلة وزد</w:t>
            </w:r>
          </w:p>
        </w:tc>
        <w:tc>
          <w:tcPr>
            <w:tcW w:type="dxa" w:w="311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منتج سهل البيع + محتوى + تتبع وتحويل</w:t>
            </w:r>
          </w:p>
        </w:tc>
        <w:tc>
          <w:tcPr>
            <w:tcW w:type="dxa" w:w="226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المالك/مدير التجارة الإلكترونية</w:t>
            </w:r>
          </w:p>
        </w:tc>
        <w:tc>
          <w:tcPr>
            <w:tcW w:type="dxa" w:w="311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Private Label + تسويق + Retargeting</w:t>
            </w:r>
          </w:p>
        </w:tc>
      </w:tr>
      <w:tr>
        <w:trPr>
          <w:cantSplit/>
        </w:trPr>
        <w:tc>
          <w:tcPr>
            <w:tcW w:type="dxa" w:w="226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محل عطور/جملة</w:t>
            </w:r>
          </w:p>
        </w:tc>
        <w:tc>
          <w:tcPr>
            <w:tcW w:type="dxa" w:w="311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أصناف سريعة الحركة وسعر كمية وتوريد ثابت</w:t>
            </w:r>
          </w:p>
        </w:tc>
        <w:tc>
          <w:tcPr>
            <w:tcW w:type="dxa" w:w="226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المالك/المشتريات</w:t>
            </w:r>
          </w:p>
        </w:tc>
        <w:tc>
          <w:tcPr>
            <w:tcW w:type="dxa" w:w="311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كتالوج جملة تصاعدي + توفر مخزون</w:t>
            </w:r>
          </w:p>
        </w:tc>
      </w:tr>
      <w:tr>
        <w:trPr>
          <w:cantSplit/>
        </w:trPr>
        <w:tc>
          <w:tcPr>
            <w:tcW w:type="dxa" w:w="226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مصنع/مُصنّع للغير</w:t>
            </w:r>
          </w:p>
        </w:tc>
        <w:tc>
          <w:tcPr>
            <w:tcW w:type="dxa" w:w="311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زيوت/مكونات/تعبئة/طاقة إنتاجية</w:t>
            </w:r>
          </w:p>
        </w:tc>
        <w:tc>
          <w:tcPr>
            <w:tcW w:type="dxa" w:w="226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المدير/المشتريات/التشغيل</w:t>
            </w:r>
          </w:p>
        </w:tc>
        <w:tc>
          <w:tcPr>
            <w:tcW w:type="dxa" w:w="311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عقد توريد أو تعبئة مع SLA وجودة</w:t>
            </w:r>
          </w:p>
        </w:tc>
      </w:tr>
      <w:tr>
        <w:trPr>
          <w:cantSplit/>
        </w:trPr>
        <w:tc>
          <w:tcPr>
            <w:tcW w:type="dxa" w:w="226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شركات ومعارض ومؤتمرات</w:t>
            </w:r>
          </w:p>
        </w:tc>
        <w:tc>
          <w:tcPr>
            <w:tcW w:type="dxa" w:w="311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هدايا عطرية مخصصة وتسليم في موعد</w:t>
            </w:r>
          </w:p>
        </w:tc>
        <w:tc>
          <w:tcPr>
            <w:tcW w:type="dxa" w:w="226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التسويق/المشتريات/الفعاليات</w:t>
            </w:r>
          </w:p>
        </w:tc>
        <w:tc>
          <w:tcPr>
            <w:tcW w:type="dxa" w:w="311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عرض Corporate Gifting + تخصيص</w:t>
            </w:r>
          </w:p>
        </w:tc>
      </w:tr>
      <w:tr>
        <w:trPr>
          <w:cantSplit/>
        </w:trPr>
        <w:tc>
          <w:tcPr>
            <w:tcW w:type="dxa" w:w="226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حرفيون/متدربون</w:t>
            </w:r>
          </w:p>
        </w:tc>
        <w:tc>
          <w:tcPr>
            <w:tcW w:type="dxa" w:w="311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تعلم عملي + مشروع منزلي</w:t>
            </w:r>
          </w:p>
        </w:tc>
        <w:tc>
          <w:tcPr>
            <w:tcW w:type="dxa" w:w="226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الفرد/الجهة الراعية</w:t>
            </w:r>
          </w:p>
        </w:tc>
        <w:tc>
          <w:tcPr>
            <w:tcW w:type="dxa" w:w="311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ورشة تطبيقية + منتج نهائي</w:t>
            </w:r>
          </w:p>
        </w:tc>
      </w:tr>
      <w:tr>
        <w:trPr>
          <w:cantSplit/>
        </w:trPr>
        <w:tc>
          <w:tcPr>
            <w:tcW w:type="dxa" w:w="226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عملاء خليجيون/زوار الحرمين</w:t>
            </w:r>
          </w:p>
        </w:tc>
        <w:tc>
          <w:tcPr>
            <w:tcW w:type="dxa" w:w="311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هوية محلية وهدايا وروائح عود/مسك/مدينة</w:t>
            </w:r>
          </w:p>
        </w:tc>
        <w:tc>
          <w:tcPr>
            <w:tcW w:type="dxa" w:w="226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المشتري النهائي</w:t>
            </w:r>
          </w:p>
        </w:tc>
        <w:tc>
          <w:tcPr>
            <w:tcW w:type="dxa" w:w="311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قصة مكانية + متجر/واتساب/سوشيال</w:t>
            </w:r>
          </w:p>
        </w:tc>
      </w:tr>
    </w:tbl>
    <w:p>
      <w:pPr>
        <w:spacing w:after="20"/>
      </w:pPr>
    </w:p>
    <w:p>
      <w:pPr>
        <w:spacing w:before="160" w:after="80"/>
        <w:jc w:val="right"/>
        <w:keepNext/>
        <w:bidi w:val="1"/>
        <w:pBdr>
          <w:bottom w:val="single" w:sz="12" w:space="3" w:color="B8892C"/>
        </w:pBdr>
      </w:pPr>
      <w:r>
        <w:rPr>
          <w:rFonts w:ascii="Noto Kufi Arabic" w:hAnsi="Noto Kufi Arabic" w:cs="Noto Kufi Arabic" w:eastAsia="Noto Kufi Arabic"/>
          <w:b/>
          <w:color w:val="0B1F3A"/>
          <w:sz w:val="32"/>
        </w:rPr>
        <w:t>3. المشكلة التي يحلها والقيمة المقدمة</w:t>
      </w:r>
    </w:p>
    <w:p>
      <w:pPr>
        <w:spacing w:before="0" w:after="40" w:line="271" w:lineRule="auto"/>
        <w:ind w:left="0"/>
        <w:jc w:val="right"/>
        <w:bidi w:val="1"/>
      </w:pPr>
      <w:r>
        <w:rPr>
          <w:rFonts w:ascii="Noto Naskh Arabic" w:hAnsi="Noto Naskh Arabic" w:cs="Noto Naskh Arabic" w:eastAsia="Noto Naskh Arabic"/>
          <w:b w:val="0"/>
          <w:color w:val="172033"/>
          <w:sz w:val="19"/>
        </w:rPr>
        <w:t>[قيمة] للمبتدئ: تقليل التعقيد ورأس المال الأولي عبر MOQ مناسب، عينات قبل الإنتاج، واختيار تركيبات/منتجات بناءً على السوق لا الذوق الشخصي.</w:t>
      </w:r>
    </w:p>
    <w:p>
      <w:pPr>
        <w:spacing w:before="0" w:after="40" w:line="271" w:lineRule="auto"/>
        <w:ind w:left="0"/>
        <w:jc w:val="right"/>
        <w:bidi w:val="1"/>
      </w:pPr>
      <w:r>
        <w:rPr>
          <w:rFonts w:ascii="Noto Naskh Arabic" w:hAnsi="Noto Naskh Arabic" w:cs="Noto Naskh Arabic" w:eastAsia="Noto Naskh Arabic"/>
          <w:b w:val="0"/>
          <w:color w:val="172033"/>
          <w:sz w:val="19"/>
        </w:rPr>
        <w:t>[قيمة] للبراند: اختصار دورة التطوير من الفكرة إلى المنتج عبر التصنيع، الخلطة، الهوية، التغليف والمحتوى في منظومة واحدة.</w:t>
      </w:r>
    </w:p>
    <w:p>
      <w:pPr>
        <w:spacing w:before="0" w:after="40" w:line="271" w:lineRule="auto"/>
        <w:ind w:left="0"/>
        <w:jc w:val="right"/>
        <w:bidi w:val="1"/>
      </w:pPr>
      <w:r>
        <w:rPr>
          <w:rFonts w:ascii="Noto Naskh Arabic" w:hAnsi="Noto Naskh Arabic" w:cs="Noto Naskh Arabic" w:eastAsia="Noto Naskh Arabic"/>
          <w:b w:val="0"/>
          <w:color w:val="172033"/>
          <w:sz w:val="19"/>
        </w:rPr>
        <w:t>[قيمة] للتاجر: تقليل مخاطرة المخزون عبر أصناف مختارة وسعر كميات وتوريد، مع معرفة سوقية تساعد على اختيار الروائح الأسرع حركة.</w:t>
      </w:r>
    </w:p>
    <w:p>
      <w:pPr>
        <w:spacing w:before="0" w:after="40" w:line="271" w:lineRule="auto"/>
        <w:ind w:left="0"/>
        <w:jc w:val="right"/>
        <w:bidi w:val="1"/>
      </w:pPr>
      <w:r>
        <w:rPr>
          <w:rFonts w:ascii="Noto Naskh Arabic" w:hAnsi="Noto Naskh Arabic" w:cs="Noto Naskh Arabic" w:eastAsia="Noto Naskh Arabic"/>
          <w:b w:val="0"/>
          <w:color w:val="172033"/>
          <w:sz w:val="19"/>
        </w:rPr>
        <w:t>[قيمة] للعميل المؤسسي: نقطة مسؤولية واحدة من المنتج العطري إلى التعبئة/الليبل/الكرتون والتخزين الجزئي والتنفيذ حسب الطلب.</w:t>
      </w:r>
    </w:p>
    <w:p>
      <w:pPr>
        <w:spacing w:before="0" w:after="40" w:line="271" w:lineRule="auto"/>
        <w:ind w:left="0"/>
        <w:jc w:val="right"/>
        <w:bidi w:val="1"/>
      </w:pPr>
      <w:r>
        <w:rPr>
          <w:rFonts w:ascii="Noto Naskh Arabic" w:hAnsi="Noto Naskh Arabic" w:cs="Noto Naskh Arabic" w:eastAsia="Noto Naskh Arabic"/>
          <w:b w:val="0"/>
          <w:color w:val="172033"/>
          <w:sz w:val="19"/>
        </w:rPr>
        <w:t>[قيمة موثقة] للتسويق: نقل الإنفاق من حملات عشوائية إلى Tracking وPixels وSEO وRetargeting ومؤشرات نجاح، وهي رسالة متكررة في محتوى أثر مشرق.</w:t>
      </w:r>
    </w:p>
    <w:p>
      <w:pPr>
        <w:spacing w:before="0" w:after="40" w:line="271" w:lineRule="auto"/>
        <w:ind w:left="0"/>
        <w:jc w:val="right"/>
        <w:bidi w:val="1"/>
      </w:pPr>
      <w:r>
        <w:rPr>
          <w:rFonts w:ascii="Noto Naskh Arabic" w:hAnsi="Noto Naskh Arabic" w:cs="Noto Naskh Arabic" w:eastAsia="Noto Naskh Arabic"/>
          <w:b w:val="0"/>
          <w:color w:val="172033"/>
          <w:sz w:val="19"/>
        </w:rPr>
        <w:t>[قيمة مستقبلية] للمعرفة: تحويل الخبرة الضمنية والملفات المتفرقة إلى قواعد وأنظمة قرار قابلة للتدريب والبيع وإعادة الاستخدام.</w:t>
      </w:r>
    </w:p>
    <w:p>
      <w:pPr>
        <w:spacing w:before="160" w:after="80"/>
        <w:jc w:val="right"/>
        <w:keepNext/>
        <w:bidi w:val="1"/>
        <w:pBdr>
          <w:bottom w:val="single" w:sz="12" w:space="3" w:color="B8892C"/>
        </w:pBdr>
      </w:pPr>
      <w:r>
        <w:rPr>
          <w:rFonts w:ascii="Noto Kufi Arabic" w:hAnsi="Noto Kufi Arabic" w:cs="Noto Kufi Arabic" w:eastAsia="Noto Kufi Arabic"/>
          <w:b/>
          <w:color w:val="0B1F3A"/>
          <w:sz w:val="32"/>
        </w:rPr>
        <w:t>4. المنتجات والخدمات والأسعار</w:t>
      </w:r>
    </w:p>
    <w:tbl>
      <w:tblPr>
        <w:tblStyle w:val="TableGrid"/>
        <w:tblW w:type="auto" w:w="0"/>
        <w:jc w:val="center"/>
        <w:tblLayout w:type="autofit"/>
        <w:tblLook w:firstColumn="1" w:firstRow="1" w:lastColumn="0" w:lastRow="0" w:noHBand="0" w:noVBand="1" w:val="04A0"/>
        <w:bidiVisual w:val="1"/>
      </w:tblPr>
      <w:tblGrid>
        <w:gridCol w:w="2620"/>
        <w:gridCol w:w="2620"/>
        <w:gridCol w:w="2620"/>
        <w:gridCol w:w="2620"/>
      </w:tblGrid>
      <w:tr>
        <w:trPr>
          <w:tblHeader w:val="true"/>
        </w:trPr>
        <w:tc>
          <w:tcPr>
            <w:tcW w:type="dxa" w:w="2620"/>
            <w:shd w:fill="0B1F3A"/>
            <w:vAlign w:val="center"/>
            <w:tcMar>
              <w:top w:w="80" w:type="dxa"/>
              <w:start w:w="80" w:type="dxa"/>
              <w:bottom w:w="80" w:type="dxa"/>
              <w:end w:w="80" w:type="dxa"/>
            </w:tcMar>
          </w:tcPr>
          <w:p>
            <w:pPr>
              <w:spacing w:before="0" w:after="0" w:line="271" w:lineRule="auto"/>
              <w:jc w:val="right"/>
              <w:bidi w:val="1"/>
            </w:pPr>
            <w:r>
              <w:rPr>
                <w:rFonts w:ascii="Noto Kufi Arabic" w:hAnsi="Noto Kufi Arabic" w:cs="Noto Kufi Arabic" w:eastAsia="Noto Kufi Arabic"/>
                <w:b/>
                <w:color w:val="FFFFFF"/>
                <w:sz w:val="15"/>
              </w:rPr>
              <w:t>المنتج/الخدمة</w:t>
            </w:r>
          </w:p>
        </w:tc>
        <w:tc>
          <w:tcPr>
            <w:tcW w:type="dxa" w:w="2620"/>
            <w:shd w:fill="0B1F3A"/>
            <w:vAlign w:val="center"/>
            <w:tcMar>
              <w:top w:w="80" w:type="dxa"/>
              <w:start w:w="80" w:type="dxa"/>
              <w:bottom w:w="80" w:type="dxa"/>
              <w:end w:w="80" w:type="dxa"/>
            </w:tcMar>
          </w:tcPr>
          <w:p>
            <w:pPr>
              <w:spacing w:before="0" w:after="0" w:line="271" w:lineRule="auto"/>
              <w:jc w:val="right"/>
              <w:bidi w:val="1"/>
            </w:pPr>
            <w:r>
              <w:rPr>
                <w:rFonts w:ascii="Noto Kufi Arabic" w:hAnsi="Noto Kufi Arabic" w:cs="Noto Kufi Arabic" w:eastAsia="Noto Kufi Arabic"/>
                <w:b/>
                <w:color w:val="FFFFFF"/>
                <w:sz w:val="15"/>
              </w:rPr>
              <w:t>المواصفات/النطاق المتاح</w:t>
            </w:r>
          </w:p>
        </w:tc>
        <w:tc>
          <w:tcPr>
            <w:tcW w:type="dxa" w:w="2620"/>
            <w:shd w:fill="0B1F3A"/>
            <w:vAlign w:val="center"/>
            <w:tcMar>
              <w:top w:w="80" w:type="dxa"/>
              <w:start w:w="80" w:type="dxa"/>
              <w:bottom w:w="80" w:type="dxa"/>
              <w:end w:w="80" w:type="dxa"/>
            </w:tcMar>
          </w:tcPr>
          <w:p>
            <w:pPr>
              <w:spacing w:before="0" w:after="0" w:line="271" w:lineRule="auto"/>
              <w:jc w:val="right"/>
              <w:bidi w:val="1"/>
            </w:pPr>
            <w:r>
              <w:rPr>
                <w:rFonts w:ascii="Noto Kufi Arabic" w:hAnsi="Noto Kufi Arabic" w:cs="Noto Kufi Arabic" w:eastAsia="Noto Kufi Arabic"/>
                <w:b/>
                <w:color w:val="FFFFFF"/>
                <w:sz w:val="15"/>
              </w:rPr>
              <w:t>السعر/الشروط المعروفة</w:t>
            </w:r>
          </w:p>
        </w:tc>
        <w:tc>
          <w:tcPr>
            <w:tcW w:type="dxa" w:w="2620"/>
            <w:shd w:fill="0B1F3A"/>
            <w:vAlign w:val="center"/>
            <w:tcMar>
              <w:top w:w="80" w:type="dxa"/>
              <w:start w:w="80" w:type="dxa"/>
              <w:bottom w:w="80" w:type="dxa"/>
              <w:end w:w="80" w:type="dxa"/>
            </w:tcMar>
          </w:tcPr>
          <w:p>
            <w:pPr>
              <w:spacing w:before="0" w:after="0" w:line="271" w:lineRule="auto"/>
              <w:jc w:val="right"/>
              <w:bidi w:val="1"/>
            </w:pPr>
            <w:r>
              <w:rPr>
                <w:rFonts w:ascii="Noto Kufi Arabic" w:hAnsi="Noto Kufi Arabic" w:cs="Noto Kufi Arabic" w:eastAsia="Noto Kufi Arabic"/>
                <w:b/>
                <w:color w:val="FFFFFF"/>
                <w:sz w:val="15"/>
              </w:rPr>
              <w:t>الحالة</w:t>
            </w:r>
          </w:p>
        </w:tc>
      </w:tr>
      <w:tr>
        <w:trPr>
          <w:cantSplit/>
        </w:trPr>
        <w:tc>
          <w:tcPr>
            <w:tcW w:type="dxa" w:w="226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COLLECTION PREMIUM</w:t>
            </w:r>
          </w:p>
        </w:tc>
        <w:tc>
          <w:tcPr>
            <w:tcW w:type="dxa" w:w="3969"/>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180+ منتج عطري</w:t>
            </w:r>
          </w:p>
        </w:tc>
        <w:tc>
          <w:tcPr>
            <w:tcW w:type="dxa" w:w="294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الأسعار غير موحدة في المصادر الحالية</w:t>
            </w:r>
          </w:p>
        </w:tc>
        <w:tc>
          <w:tcPr>
            <w:tcW w:type="dxa" w:w="2041"/>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نشط حسب صاحب المشروع</w:t>
            </w:r>
          </w:p>
        </w:tc>
      </w:tr>
      <w:tr>
        <w:trPr>
          <w:cantSplit/>
        </w:trPr>
        <w:tc>
          <w:tcPr>
            <w:tcW w:type="dxa" w:w="226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إطلاق براند Private Label</w:t>
            </w:r>
          </w:p>
        </w:tc>
        <w:tc>
          <w:tcPr>
            <w:tcW w:type="dxa" w:w="3969"/>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100 عبوة كبداية؛ 6 عينات قبل الإنتاج؛ طباعة ديجيتال، ليبل، تعبئة، دعم</w:t>
            </w:r>
          </w:p>
        </w:tc>
        <w:tc>
          <w:tcPr>
            <w:tcW w:type="dxa" w:w="294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السعر النهائي غير متوفر هنا؛ MOQ=100 في العرض التاريخي</w:t>
            </w:r>
          </w:p>
        </w:tc>
        <w:tc>
          <w:tcPr>
            <w:tcW w:type="dxa" w:w="2041"/>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عرض تجاري متكرر</w:t>
            </w:r>
          </w:p>
        </w:tc>
      </w:tr>
      <w:tr>
        <w:trPr>
          <w:cantSplit/>
        </w:trPr>
        <w:tc>
          <w:tcPr>
            <w:tcW w:type="dxa" w:w="226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خدمة متابعة وتطوير شهرية</w:t>
            </w:r>
          </w:p>
        </w:tc>
        <w:tc>
          <w:tcPr>
            <w:tcW w:type="dxa" w:w="3969"/>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جلسة أسبوعية 1.5 ساعة + واتساب + مراجعة منتجات وتسويق وهوية ونمو</w:t>
            </w:r>
          </w:p>
        </w:tc>
        <w:tc>
          <w:tcPr>
            <w:tcW w:type="dxa" w:w="294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500 دولار/شهر - عرض تاريخي بتاريخ 23-05-2026</w:t>
            </w:r>
          </w:p>
        </w:tc>
        <w:tc>
          <w:tcPr>
            <w:tcW w:type="dxa" w:w="2041"/>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سعر تاريخي لا يُعامل كسعر حالي</w:t>
            </w:r>
          </w:p>
        </w:tc>
      </w:tr>
      <w:tr>
        <w:trPr>
          <w:cantSplit/>
        </w:trPr>
        <w:tc>
          <w:tcPr>
            <w:tcW w:type="dxa" w:w="226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تعبئة مشروع 180,000 عبوة</w:t>
            </w:r>
          </w:p>
        </w:tc>
        <w:tc>
          <w:tcPr>
            <w:tcW w:type="dxa" w:w="3969"/>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العميل يوفر العبوات والزيوت والكراتين والاستيكرات؛ المصنع يعبئ ويضع الليبل ويخزن الكراتين</w:t>
            </w:r>
          </w:p>
        </w:tc>
        <w:tc>
          <w:tcPr>
            <w:tcW w:type="dxa" w:w="294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1 ريال/عبوة؛ 60% مصنع / 40% أثر مشرق - مسودة 24-06-2026</w:t>
            </w:r>
          </w:p>
        </w:tc>
        <w:tc>
          <w:tcPr>
            <w:tcW w:type="dxa" w:w="2041"/>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غير مثبت التنفيذ</w:t>
            </w:r>
          </w:p>
        </w:tc>
      </w:tr>
      <w:tr>
        <w:trPr>
          <w:cantSplit/>
        </w:trPr>
        <w:tc>
          <w:tcPr>
            <w:tcW w:type="dxa" w:w="226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وكالة تسويق للمصنع</w:t>
            </w:r>
          </w:p>
        </w:tc>
        <w:tc>
          <w:tcPr>
            <w:tcW w:type="dxa" w:w="3969"/>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جلب عملاء وتسويق للمصنع</w:t>
            </w:r>
          </w:p>
        </w:tc>
        <w:tc>
          <w:tcPr>
            <w:tcW w:type="dxa" w:w="294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20% لأثر مشرق - مسودة 24-06-2026</w:t>
            </w:r>
          </w:p>
        </w:tc>
        <w:tc>
          <w:tcPr>
            <w:tcW w:type="dxa" w:w="2041"/>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غير مثبت التوقيع</w:t>
            </w:r>
          </w:p>
        </w:tc>
      </w:tr>
      <w:tr>
        <w:trPr>
          <w:cantSplit/>
        </w:trPr>
        <w:tc>
          <w:tcPr>
            <w:tcW w:type="dxa" w:w="226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دورة صناعة العطور</w:t>
            </w:r>
          </w:p>
        </w:tc>
        <w:tc>
          <w:tcPr>
            <w:tcW w:type="dxa" w:w="3969"/>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برنامج 5 مراحل مع الورد الطائفي، تطبيق وتطوير وتسويق</w:t>
            </w:r>
          </w:p>
        </w:tc>
        <w:tc>
          <w:tcPr>
            <w:tcW w:type="dxa" w:w="294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1,500 ريال/متدرب</w:t>
            </w:r>
          </w:p>
        </w:tc>
        <w:tc>
          <w:tcPr>
            <w:tcW w:type="dxa" w:w="2041"/>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تصور موثق - أبريل 2026</w:t>
            </w:r>
          </w:p>
        </w:tc>
      </w:tr>
      <w:tr>
        <w:trPr>
          <w:cantSplit/>
        </w:trPr>
        <w:tc>
          <w:tcPr>
            <w:tcW w:type="dxa" w:w="226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خط عود/طبيعي للتجار بالخارج</w:t>
            </w:r>
          </w:p>
        </w:tc>
        <w:tc>
          <w:tcPr>
            <w:tcW w:type="dxa" w:w="3969"/>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عرض تاريخي لتجار بلجيكا</w:t>
            </w:r>
          </w:p>
        </w:tc>
        <w:tc>
          <w:tcPr>
            <w:tcW w:type="dxa" w:w="294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العود من 450 ريال/تولة؛ غير العود تقريباً 250-450 ريال/تولة</w:t>
            </w:r>
          </w:p>
        </w:tc>
        <w:tc>
          <w:tcPr>
            <w:tcW w:type="dxa" w:w="2041"/>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سعر عرض تاريخي وليس Master Price</w:t>
            </w:r>
          </w:p>
        </w:tc>
      </w:tr>
      <w:tr>
        <w:trPr>
          <w:cantSplit/>
        </w:trPr>
        <w:tc>
          <w:tcPr>
            <w:tcW w:type="dxa" w:w="226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اصنع عطرك بنفسك</w:t>
            </w:r>
          </w:p>
        </w:tc>
        <w:tc>
          <w:tcPr>
            <w:tcW w:type="dxa" w:w="3969"/>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اسم مخصص + خيارات مبسطة للمكونات</w:t>
            </w:r>
          </w:p>
        </w:tc>
        <w:tc>
          <w:tcPr>
            <w:tcW w:type="dxa" w:w="294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لا يوجد سعر موثق</w:t>
            </w:r>
          </w:p>
        </w:tc>
        <w:tc>
          <w:tcPr>
            <w:tcW w:type="dxa" w:w="2041"/>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فكرة منتج/Prototype</w:t>
            </w:r>
          </w:p>
        </w:tc>
      </w:tr>
    </w:tbl>
    <w:p>
      <w:pPr>
        <w:spacing w:after="20"/>
      </w:pPr>
    </w:p>
    <w:tbl>
      <w:tblPr>
        <w:tblW w:type="auto" w:w="0"/>
        <w:jc w:val="center"/>
        <w:tblLook w:firstColumn="1" w:firstRow="1" w:lastColumn="0" w:lastRow="0" w:noHBand="0" w:noVBand="1" w:val="04A0"/>
        <w:bidiVisual w:val="1"/>
      </w:tblPr>
      <w:tblGrid>
        <w:gridCol w:w="10482"/>
      </w:tblGrid>
      <w:tr>
        <w:trPr>
          <w:cantSplit/>
        </w:trPr>
        <w:tc>
          <w:tcPr>
            <w:tcW w:type="dxa" w:w="10482"/>
            <w:shd w:fill="EEF2F7"/>
            <w:tcMar>
              <w:top w:w="120" w:type="dxa"/>
              <w:start w:w="140" w:type="dxa"/>
              <w:bottom w:w="120" w:type="dxa"/>
              <w:end w:w="140" w:type="dxa"/>
            </w:tcMar>
          </w:tcPr>
          <w:p>
            <w:pPr>
              <w:spacing w:before="0" w:after="0" w:line="271" w:lineRule="auto"/>
              <w:jc w:val="right"/>
              <w:bidi w:val="1"/>
            </w:pPr>
            <w:r>
              <w:rPr>
                <w:rFonts w:ascii="Noto Naskh Arabic" w:hAnsi="Noto Naskh Arabic" w:cs="Noto Naskh Arabic" w:eastAsia="Noto Naskh Arabic"/>
                <w:b/>
                <w:color w:val="0B1F3A"/>
                <w:sz w:val="18"/>
              </w:rPr>
              <w:t>قاعدة تشغيلية ثابتة للمستقبل: MOQ واعتماد العينات كتابياً ودفعات 50/50 إطار افتراضي، وتسعير تصاعدي (الكمية الأقل = سعر الوحدة الأعلى). هذه قاعدة تشغيلية مطلوبة من صاحب المشروع وليست دليلاً على أن كل العقود السابقة طُبقت بهذه الصيغة.</w:t>
            </w:r>
          </w:p>
        </w:tc>
      </w:tr>
    </w:tbl>
    <w:p>
      <w:pPr>
        <w:spacing w:before="160" w:after="80"/>
        <w:jc w:val="right"/>
        <w:keepNext/>
        <w:bidi w:val="1"/>
        <w:pBdr>
          <w:bottom w:val="single" w:sz="12" w:space="3" w:color="B8892C"/>
        </w:pBdr>
      </w:pPr>
      <w:r>
        <w:rPr>
          <w:rFonts w:ascii="Noto Kufi Arabic" w:hAnsi="Noto Kufi Arabic" w:cs="Noto Kufi Arabic" w:eastAsia="Noto Kufi Arabic"/>
          <w:b/>
          <w:color w:val="0B1F3A"/>
          <w:sz w:val="32"/>
        </w:rPr>
        <w:t>5. المبيعات والإيرادات والتكاليف والمؤشرات</w:t>
      </w:r>
    </w:p>
    <w:tbl>
      <w:tblPr>
        <w:tblStyle w:val="TableGrid"/>
        <w:tblW w:type="auto" w:w="0"/>
        <w:jc w:val="center"/>
        <w:tblLayout w:type="autofit"/>
        <w:tblLook w:firstColumn="1" w:firstRow="1" w:lastColumn="0" w:lastRow="0" w:noHBand="0" w:noVBand="1" w:val="04A0"/>
        <w:bidiVisual w:val="1"/>
      </w:tblPr>
      <w:tblGrid>
        <w:gridCol w:w="2620"/>
        <w:gridCol w:w="2620"/>
        <w:gridCol w:w="2620"/>
        <w:gridCol w:w="2620"/>
      </w:tblGrid>
      <w:tr>
        <w:trPr>
          <w:tblHeader w:val="true"/>
        </w:trPr>
        <w:tc>
          <w:tcPr>
            <w:tcW w:type="dxa" w:w="2620"/>
            <w:shd w:fill="0B1F3A"/>
            <w:vAlign w:val="center"/>
            <w:tcMar>
              <w:top w:w="80" w:type="dxa"/>
              <w:start w:w="80" w:type="dxa"/>
              <w:bottom w:w="80" w:type="dxa"/>
              <w:end w:w="80" w:type="dxa"/>
            </w:tcMar>
          </w:tcPr>
          <w:p>
            <w:pPr>
              <w:spacing w:before="0" w:after="0" w:line="271" w:lineRule="auto"/>
              <w:jc w:val="right"/>
              <w:bidi w:val="1"/>
            </w:pPr>
            <w:r>
              <w:rPr>
                <w:rFonts w:ascii="Noto Kufi Arabic" w:hAnsi="Noto Kufi Arabic" w:cs="Noto Kufi Arabic" w:eastAsia="Noto Kufi Arabic"/>
                <w:b/>
                <w:color w:val="FFFFFF"/>
                <w:sz w:val="15"/>
              </w:rPr>
              <w:t>الكيان/المصدر</w:t>
            </w:r>
          </w:p>
        </w:tc>
        <w:tc>
          <w:tcPr>
            <w:tcW w:type="dxa" w:w="2620"/>
            <w:shd w:fill="0B1F3A"/>
            <w:vAlign w:val="center"/>
            <w:tcMar>
              <w:top w:w="80" w:type="dxa"/>
              <w:start w:w="80" w:type="dxa"/>
              <w:bottom w:w="80" w:type="dxa"/>
              <w:end w:w="80" w:type="dxa"/>
            </w:tcMar>
          </w:tcPr>
          <w:p>
            <w:pPr>
              <w:spacing w:before="0" w:after="0" w:line="271" w:lineRule="auto"/>
              <w:jc w:val="right"/>
              <w:bidi w:val="1"/>
            </w:pPr>
            <w:r>
              <w:rPr>
                <w:rFonts w:ascii="Noto Kufi Arabic" w:hAnsi="Noto Kufi Arabic" w:cs="Noto Kufi Arabic" w:eastAsia="Noto Kufi Arabic"/>
                <w:b/>
                <w:color w:val="FFFFFF"/>
                <w:sz w:val="15"/>
              </w:rPr>
              <w:t>التاريخ/الفترة</w:t>
            </w:r>
          </w:p>
        </w:tc>
        <w:tc>
          <w:tcPr>
            <w:tcW w:type="dxa" w:w="2620"/>
            <w:shd w:fill="0B1F3A"/>
            <w:vAlign w:val="center"/>
            <w:tcMar>
              <w:top w:w="80" w:type="dxa"/>
              <w:start w:w="80" w:type="dxa"/>
              <w:bottom w:w="80" w:type="dxa"/>
              <w:end w:w="80" w:type="dxa"/>
            </w:tcMar>
          </w:tcPr>
          <w:p>
            <w:pPr>
              <w:spacing w:before="0" w:after="0" w:line="271" w:lineRule="auto"/>
              <w:jc w:val="right"/>
              <w:bidi w:val="1"/>
            </w:pPr>
            <w:r>
              <w:rPr>
                <w:rFonts w:ascii="Noto Kufi Arabic" w:hAnsi="Noto Kufi Arabic" w:cs="Noto Kufi Arabic" w:eastAsia="Noto Kufi Arabic"/>
                <w:b/>
                <w:color w:val="FFFFFF"/>
                <w:sz w:val="15"/>
              </w:rPr>
              <w:t>الرقم</w:t>
            </w:r>
          </w:p>
        </w:tc>
        <w:tc>
          <w:tcPr>
            <w:tcW w:type="dxa" w:w="2620"/>
            <w:shd w:fill="0B1F3A"/>
            <w:vAlign w:val="center"/>
            <w:tcMar>
              <w:top w:w="80" w:type="dxa"/>
              <w:start w:w="80" w:type="dxa"/>
              <w:bottom w:w="80" w:type="dxa"/>
              <w:end w:w="80" w:type="dxa"/>
            </w:tcMar>
          </w:tcPr>
          <w:p>
            <w:pPr>
              <w:spacing w:before="0" w:after="0" w:line="271" w:lineRule="auto"/>
              <w:jc w:val="right"/>
              <w:bidi w:val="1"/>
            </w:pPr>
            <w:r>
              <w:rPr>
                <w:rFonts w:ascii="Noto Kufi Arabic" w:hAnsi="Noto Kufi Arabic" w:cs="Noto Kufi Arabic" w:eastAsia="Noto Kufi Arabic"/>
                <w:b/>
                <w:color w:val="FFFFFF"/>
                <w:sz w:val="15"/>
              </w:rPr>
              <w:t>التفسير الصحيح</w:t>
            </w:r>
          </w:p>
        </w:tc>
      </w:tr>
      <w:tr>
        <w:trPr>
          <w:cantSplit/>
        </w:trPr>
        <w:tc>
          <w:tcPr>
            <w:tcW w:type="dxa" w:w="226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فنجان عود - سلة</w:t>
            </w:r>
          </w:p>
        </w:tc>
        <w:tc>
          <w:tcPr>
            <w:tcW w:type="dxa" w:w="2154"/>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إشعار 05-04-2026</w:t>
            </w:r>
          </w:p>
        </w:tc>
        <w:tc>
          <w:tcPr>
            <w:tcW w:type="dxa" w:w="2381"/>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تجاوز 10,000 ريال</w:t>
            </w:r>
          </w:p>
        </w:tc>
        <w:tc>
          <w:tcPr>
            <w:tcW w:type="dxa" w:w="3969"/>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حقيقة موثقة؛ الفترة التي تكوّن خلالها الرقم غير مذكورة في البريد</w:t>
            </w:r>
          </w:p>
        </w:tc>
      </w:tr>
      <w:tr>
        <w:trPr>
          <w:cantSplit/>
        </w:trPr>
        <w:tc>
          <w:tcPr>
            <w:tcW w:type="dxa" w:w="226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نصنع الأثر - لقطة تقييم</w:t>
            </w:r>
          </w:p>
        </w:tc>
        <w:tc>
          <w:tcPr>
            <w:tcW w:type="dxa" w:w="2154"/>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محادثة 18-07-2026؛ “خلال شهرين”</w:t>
            </w:r>
          </w:p>
        </w:tc>
        <w:tc>
          <w:tcPr>
            <w:tcW w:type="dxa" w:w="2381"/>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إجمالي إيرادات 37,000 ريال</w:t>
            </w:r>
          </w:p>
        </w:tc>
        <w:tc>
          <w:tcPr>
            <w:tcW w:type="dxa" w:w="3969"/>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حقيقة مقدمة في المحادثة؛ لا تدمج مع فنجان عود أو المصنع دون خريطة كيان</w:t>
            </w:r>
          </w:p>
        </w:tc>
      </w:tr>
      <w:tr>
        <w:trPr>
          <w:cantSplit/>
        </w:trPr>
        <w:tc>
          <w:tcPr>
            <w:tcW w:type="dxa" w:w="226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نصنع الأثر</w:t>
            </w:r>
          </w:p>
        </w:tc>
        <w:tc>
          <w:tcPr>
            <w:tcW w:type="dxa" w:w="2154"/>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نفس اللقطة</w:t>
            </w:r>
          </w:p>
        </w:tc>
        <w:tc>
          <w:tcPr>
            <w:tcW w:type="dxa" w:w="2381"/>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رصيد ~7,000؛ مبالغ في السوق ~4,000؛ ديون ~4,000</w:t>
            </w:r>
          </w:p>
        </w:tc>
        <w:tc>
          <w:tcPr>
            <w:tcW w:type="dxa" w:w="3969"/>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لقطة سيولة/ذمم تاريخية؛ تحتاج كشف حساب/دفتر أستاذ لتثبيتها</w:t>
            </w:r>
          </w:p>
        </w:tc>
      </w:tr>
      <w:tr>
        <w:trPr>
          <w:cantSplit/>
        </w:trPr>
        <w:tc>
          <w:tcPr>
            <w:tcW w:type="dxa" w:w="226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نصنع الأثر</w:t>
            </w:r>
          </w:p>
        </w:tc>
        <w:tc>
          <w:tcPr>
            <w:tcW w:type="dxa" w:w="2154"/>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نفس اللقطة</w:t>
            </w:r>
          </w:p>
        </w:tc>
        <w:tc>
          <w:tcPr>
            <w:tcW w:type="dxa" w:w="2381"/>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وعود وصفقات &gt;50,000 ريال</w:t>
            </w:r>
          </w:p>
        </w:tc>
        <w:tc>
          <w:tcPr>
            <w:tcW w:type="dxa" w:w="3969"/>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Pipeline وليس إيراداً؛ يحتاج أسماء ومراحل واحتمالات إغلاق</w:t>
            </w:r>
          </w:p>
        </w:tc>
      </w:tr>
      <w:tr>
        <w:trPr>
          <w:cantSplit/>
        </w:trPr>
        <w:tc>
          <w:tcPr>
            <w:tcW w:type="dxa" w:w="226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نصنع الأثر</w:t>
            </w:r>
          </w:p>
        </w:tc>
        <w:tc>
          <w:tcPr>
            <w:tcW w:type="dxa" w:w="2154"/>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نفس اللقطة</w:t>
            </w:r>
          </w:p>
        </w:tc>
        <w:tc>
          <w:tcPr>
            <w:tcW w:type="dxa" w:w="2381"/>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رأس مال 19,000 ريال من 3 شركاء وصُرف على المصاريف</w:t>
            </w:r>
          </w:p>
        </w:tc>
        <w:tc>
          <w:tcPr>
            <w:tcW w:type="dxa" w:w="3969"/>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قد يكون كياناً/مرحلة مختلفة عن شراكة 17,000 ريال</w:t>
            </w:r>
          </w:p>
        </w:tc>
      </w:tr>
      <w:tr>
        <w:trPr>
          <w:cantSplit/>
        </w:trPr>
        <w:tc>
          <w:tcPr>
            <w:tcW w:type="dxa" w:w="226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شراكة مشروع عطري</w:t>
            </w:r>
          </w:p>
        </w:tc>
        <w:tc>
          <w:tcPr>
            <w:tcW w:type="dxa" w:w="2154"/>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محادثة 09-07-2026</w:t>
            </w:r>
          </w:p>
        </w:tc>
        <w:tc>
          <w:tcPr>
            <w:tcW w:type="dxa" w:w="2381"/>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رأس مال 17,000 ريال: 6k + 6k + 5k</w:t>
            </w:r>
          </w:p>
        </w:tc>
        <w:tc>
          <w:tcPr>
            <w:tcW w:type="dxa" w:w="3969"/>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ملكية متساوية أولياً رغم تفاوت المساهمة النقدية؛ قابلية تغير النسب مع استثمارات جديدة</w:t>
            </w:r>
          </w:p>
        </w:tc>
      </w:tr>
      <w:tr>
        <w:trPr>
          <w:cantSplit/>
        </w:trPr>
        <w:tc>
          <w:tcPr>
            <w:tcW w:type="dxa" w:w="226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مشروع تعبئة 180k</w:t>
            </w:r>
          </w:p>
        </w:tc>
        <w:tc>
          <w:tcPr>
            <w:tcW w:type="dxa" w:w="2154"/>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مسودة 24-06-2026</w:t>
            </w:r>
          </w:p>
        </w:tc>
        <w:tc>
          <w:tcPr>
            <w:tcW w:type="dxa" w:w="2381"/>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180,000 ريال قيمة خدمة مشتقة إذا نُفذت بالكامل</w:t>
            </w:r>
          </w:p>
        </w:tc>
        <w:tc>
          <w:tcPr>
            <w:tcW w:type="dxa" w:w="3969"/>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حساب: 180,000 × 1؛ ليس إيراداً محققاً</w:t>
            </w:r>
          </w:p>
        </w:tc>
      </w:tr>
      <w:tr>
        <w:trPr>
          <w:cantSplit/>
        </w:trPr>
        <w:tc>
          <w:tcPr>
            <w:tcW w:type="dxa" w:w="226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تقسيم مشروع 180k</w:t>
            </w:r>
          </w:p>
        </w:tc>
        <w:tc>
          <w:tcPr>
            <w:tcW w:type="dxa" w:w="2154"/>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مسودة 24-06-2026</w:t>
            </w:r>
          </w:p>
        </w:tc>
        <w:tc>
          <w:tcPr>
            <w:tcW w:type="dxa" w:w="2381"/>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108,000 للمصنع / 72,000 لأثر مشرق</w:t>
            </w:r>
          </w:p>
        </w:tc>
        <w:tc>
          <w:tcPr>
            <w:tcW w:type="dxa" w:w="3969"/>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حساب مشتق من 60/40؛ قبل الضرائب والمصاريف وأي تعديل عقدي</w:t>
            </w:r>
          </w:p>
        </w:tc>
      </w:tr>
    </w:tbl>
    <w:p>
      <w:pPr>
        <w:spacing w:after="20"/>
      </w:pPr>
    </w:p>
    <w:p>
      <w:pPr>
        <w:spacing w:before="100" w:after="80"/>
        <w:jc w:val="right"/>
        <w:keepNext/>
        <w:bidi w:val="1"/>
      </w:pPr>
      <w:r>
        <w:rPr>
          <w:rFonts w:ascii="Noto Kufi Arabic" w:hAnsi="Noto Kufi Arabic" w:cs="Noto Kufi Arabic" w:eastAsia="Noto Kufi Arabic"/>
          <w:b/>
          <w:color w:val="0B1F3A"/>
          <w:sz w:val="23"/>
        </w:rPr>
        <w:t>ملاحظات وحدة الاقتصاد والتكلفة</w:t>
      </w:r>
    </w:p>
    <w:p>
      <w:pPr>
        <w:spacing w:before="0" w:after="40" w:line="271" w:lineRule="auto"/>
        <w:ind w:left="0"/>
        <w:jc w:val="right"/>
        <w:bidi w:val="1"/>
      </w:pPr>
      <w:r>
        <w:rPr>
          <w:rFonts w:ascii="Noto Naskh Arabic" w:hAnsi="Noto Naskh Arabic" w:cs="Noto Naskh Arabic" w:eastAsia="Noto Naskh Arabic"/>
          <w:b w:val="0"/>
          <w:color w:val="172033"/>
          <w:sz w:val="19"/>
        </w:rPr>
        <w:t>[حقيقة/فجوة] المحادثات تحتوي حسابات تجريبية لخلط زيوت رخيصة وغالية وبيع عبوات بسعر 15 ريال، لكن الافتراضات تغيرت أثناء النقاش؛ لا يوجد BOM موحد صالح للاعتماد المالي.</w:t>
      </w:r>
    </w:p>
    <w:p>
      <w:pPr>
        <w:spacing w:before="0" w:after="40" w:line="271" w:lineRule="auto"/>
        <w:ind w:left="0"/>
        <w:jc w:val="right"/>
        <w:bidi w:val="1"/>
      </w:pPr>
      <w:r>
        <w:rPr>
          <w:rFonts w:ascii="Noto Naskh Arabic" w:hAnsi="Noto Naskh Arabic" w:cs="Noto Naskh Arabic" w:eastAsia="Noto Naskh Arabic"/>
          <w:b w:val="0"/>
          <w:color w:val="172033"/>
          <w:sz w:val="19"/>
        </w:rPr>
        <w:t>[حقيقة تاريخية غير قابلة للتعميم] ذُكر مثال تكلفة زيت 25 ريال/كيلو أو سيناريوهات 150 و25 ريال/كيلو، لكنها ليست قائمة أسعار رسمية ولا يمكن تعميمها على كل SKU.</w:t>
      </w:r>
    </w:p>
    <w:p>
      <w:pPr>
        <w:spacing w:before="0" w:after="40" w:line="271" w:lineRule="auto"/>
        <w:ind w:left="0"/>
        <w:jc w:val="right"/>
        <w:bidi w:val="1"/>
      </w:pPr>
      <w:r>
        <w:rPr>
          <w:rFonts w:ascii="Noto Naskh Arabic" w:hAnsi="Noto Naskh Arabic" w:cs="Noto Naskh Arabic" w:eastAsia="Noto Naskh Arabic"/>
          <w:b w:val="0"/>
          <w:color w:val="172033"/>
          <w:sz w:val="19"/>
        </w:rPr>
        <w:t>[فجوة مصدر] ملف الأسعار “اسعار a (2).xlsx” ظهر في محادثات متعددة وكان مصدرًا للتحليل، لكنه غير متاح الآن داخل المصادر المتصلة التي تمكنا من قراءتها؛ يجب إعادته إلى Data Room ليكون مرجع السعر الحالي.</w:t>
      </w:r>
    </w:p>
    <w:tbl>
      <w:tblPr>
        <w:tblW w:type="auto" w:w="0"/>
        <w:jc w:val="center"/>
        <w:tblLook w:firstColumn="1" w:firstRow="1" w:lastColumn="0" w:lastRow="0" w:noHBand="0" w:noVBand="1" w:val="04A0"/>
        <w:bidiVisual w:val="1"/>
      </w:tblPr>
      <w:tblGrid>
        <w:gridCol w:w="10482"/>
      </w:tblGrid>
      <w:tr>
        <w:trPr>
          <w:cantSplit/>
        </w:trPr>
        <w:tc>
          <w:tcPr>
            <w:tcW w:type="dxa" w:w="10482"/>
            <w:shd w:fill="EAF5EF"/>
            <w:tcMar>
              <w:top w:w="120" w:type="dxa"/>
              <w:start w:w="140" w:type="dxa"/>
              <w:bottom w:w="120" w:type="dxa"/>
              <w:end w:w="140" w:type="dxa"/>
            </w:tcMar>
          </w:tcPr>
          <w:p>
            <w:pPr>
              <w:spacing w:before="0" w:after="0" w:line="271" w:lineRule="auto"/>
              <w:jc w:val="right"/>
              <w:bidi w:val="1"/>
            </w:pPr>
            <w:r>
              <w:rPr>
                <w:rFonts w:ascii="Noto Naskh Arabic" w:hAnsi="Noto Naskh Arabic" w:cs="Noto Naskh Arabic" w:eastAsia="Noto Naskh Arabic"/>
                <w:b/>
                <w:color w:val="2C6E49"/>
                <w:sz w:val="18"/>
              </w:rPr>
              <w:t>قرار مطلوب: إنشاء Unit Economics لكل SKU: زيت/كحول/مخفف + عبوة/بخاخ/غطاء + طباعة/ليبل + كرتون + تعبئة/عمل + هالك + شحن + عمولة قناة + ضريبة، ثم فصل “التكلفة” عن “سعر البيع” و”الهامش”.</w:t>
            </w:r>
          </w:p>
        </w:tc>
      </w:tr>
    </w:tbl>
    <w:p>
      <w:pPr>
        <w:spacing w:before="160" w:after="80"/>
        <w:jc w:val="right"/>
        <w:keepNext/>
        <w:bidi w:val="1"/>
        <w:pBdr>
          <w:bottom w:val="single" w:sz="12" w:space="3" w:color="B8892C"/>
        </w:pBdr>
      </w:pPr>
      <w:r>
        <w:rPr>
          <w:rFonts w:ascii="Noto Kufi Arabic" w:hAnsi="Noto Kufi Arabic" w:cs="Noto Kufi Arabic" w:eastAsia="Noto Kufi Arabic"/>
          <w:b/>
          <w:color w:val="0B1F3A"/>
          <w:sz w:val="32"/>
        </w:rPr>
        <w:t>6. التسويق والقنوات والمحتوى</w:t>
      </w:r>
    </w:p>
    <w:p>
      <w:pPr>
        <w:spacing w:before="100" w:after="80"/>
        <w:jc w:val="right"/>
        <w:keepNext/>
        <w:bidi w:val="1"/>
      </w:pPr>
      <w:r>
        <w:rPr>
          <w:rFonts w:ascii="Noto Kufi Arabic" w:hAnsi="Noto Kufi Arabic" w:cs="Noto Kufi Arabic" w:eastAsia="Noto Kufi Arabic"/>
          <w:b/>
          <w:color w:val="0B1F3A"/>
          <w:sz w:val="23"/>
        </w:rPr>
        <w:t>القنوات والأصول</w:t>
      </w:r>
    </w:p>
    <w:tbl>
      <w:tblPr>
        <w:tblStyle w:val="TableGrid"/>
        <w:tblW w:type="auto" w:w="0"/>
        <w:jc w:val="center"/>
        <w:tblLayout w:type="autofit"/>
        <w:tblLook w:firstColumn="1" w:firstRow="1" w:lastColumn="0" w:lastRow="0" w:noHBand="0" w:noVBand="1" w:val="04A0"/>
        <w:bidiVisual w:val="1"/>
      </w:tblPr>
      <w:tblGrid>
        <w:gridCol w:w="3494"/>
        <w:gridCol w:w="3494"/>
        <w:gridCol w:w="3494"/>
      </w:tblGrid>
      <w:tr>
        <w:trPr>
          <w:tblHeader w:val="true"/>
        </w:trPr>
        <w:tc>
          <w:tcPr>
            <w:tcW w:type="dxa" w:w="3494"/>
            <w:shd w:fill="0B1F3A"/>
            <w:vAlign w:val="center"/>
            <w:tcMar>
              <w:top w:w="80" w:type="dxa"/>
              <w:start w:w="80" w:type="dxa"/>
              <w:bottom w:w="80" w:type="dxa"/>
              <w:end w:w="80" w:type="dxa"/>
            </w:tcMar>
          </w:tcPr>
          <w:p>
            <w:pPr>
              <w:spacing w:before="0" w:after="0" w:line="271" w:lineRule="auto"/>
              <w:jc w:val="right"/>
              <w:bidi w:val="1"/>
            </w:pPr>
            <w:r>
              <w:rPr>
                <w:rFonts w:ascii="Noto Kufi Arabic" w:hAnsi="Noto Kufi Arabic" w:cs="Noto Kufi Arabic" w:eastAsia="Noto Kufi Arabic"/>
                <w:b/>
                <w:color w:val="FFFFFF"/>
                <w:sz w:val="15"/>
              </w:rPr>
              <w:t>القناة/الأداة</w:t>
            </w:r>
          </w:p>
        </w:tc>
        <w:tc>
          <w:tcPr>
            <w:tcW w:type="dxa" w:w="3494"/>
            <w:shd w:fill="0B1F3A"/>
            <w:vAlign w:val="center"/>
            <w:tcMar>
              <w:top w:w="80" w:type="dxa"/>
              <w:start w:w="80" w:type="dxa"/>
              <w:bottom w:w="80" w:type="dxa"/>
              <w:end w:w="80" w:type="dxa"/>
            </w:tcMar>
          </w:tcPr>
          <w:p>
            <w:pPr>
              <w:spacing w:before="0" w:after="0" w:line="271" w:lineRule="auto"/>
              <w:jc w:val="right"/>
              <w:bidi w:val="1"/>
            </w:pPr>
            <w:r>
              <w:rPr>
                <w:rFonts w:ascii="Noto Kufi Arabic" w:hAnsi="Noto Kufi Arabic" w:cs="Noto Kufi Arabic" w:eastAsia="Noto Kufi Arabic"/>
                <w:b/>
                <w:color w:val="FFFFFF"/>
                <w:sz w:val="15"/>
              </w:rPr>
              <w:t>الدليل المتاح</w:t>
            </w:r>
          </w:p>
        </w:tc>
        <w:tc>
          <w:tcPr>
            <w:tcW w:type="dxa" w:w="3494"/>
            <w:shd w:fill="0B1F3A"/>
            <w:vAlign w:val="center"/>
            <w:tcMar>
              <w:top w:w="80" w:type="dxa"/>
              <w:start w:w="80" w:type="dxa"/>
              <w:bottom w:w="80" w:type="dxa"/>
              <w:end w:w="80" w:type="dxa"/>
            </w:tcMar>
          </w:tcPr>
          <w:p>
            <w:pPr>
              <w:spacing w:before="0" w:after="0" w:line="271" w:lineRule="auto"/>
              <w:jc w:val="right"/>
              <w:bidi w:val="1"/>
            </w:pPr>
            <w:r>
              <w:rPr>
                <w:rFonts w:ascii="Noto Kufi Arabic" w:hAnsi="Noto Kufi Arabic" w:cs="Noto Kufi Arabic" w:eastAsia="Noto Kufi Arabic"/>
                <w:b/>
                <w:color w:val="FFFFFF"/>
                <w:sz w:val="15"/>
              </w:rPr>
              <w:t>الاستخدام</w:t>
            </w:r>
          </w:p>
        </w:tc>
      </w:tr>
      <w:tr>
        <w:trPr>
          <w:cantSplit/>
        </w:trPr>
        <w:tc>
          <w:tcPr>
            <w:tcW w:type="dxa" w:w="226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Instagram / Threads</w:t>
            </w:r>
          </w:p>
        </w:tc>
        <w:tc>
          <w:tcPr>
            <w:tcW w:type="dxa" w:w="362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حسابات أثر مشرق موثقة في ملف الأصول</w:t>
            </w:r>
          </w:p>
        </w:tc>
        <w:tc>
          <w:tcPr>
            <w:tcW w:type="dxa" w:w="3742"/>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هوية، محتوى، رسائل خاصة، بناء ثقة</w:t>
            </w:r>
          </w:p>
        </w:tc>
      </w:tr>
      <w:tr>
        <w:trPr>
          <w:cantSplit/>
        </w:trPr>
        <w:tc>
          <w:tcPr>
            <w:tcW w:type="dxa" w:w="226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TikTok + TikTok Ads</w:t>
            </w:r>
          </w:p>
        </w:tc>
        <w:tc>
          <w:tcPr>
            <w:tcW w:type="dxa" w:w="362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حسابات + فواتير/إيصالات إعلانية + إشعار سياسة</w:t>
            </w:r>
          </w:p>
        </w:tc>
        <w:tc>
          <w:tcPr>
            <w:tcW w:type="dxa" w:w="3742"/>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محتوى فيديو، جذب، إعلانات، جماهير مشاهدة</w:t>
            </w:r>
          </w:p>
        </w:tc>
      </w:tr>
      <w:tr>
        <w:trPr>
          <w:cantSplit/>
        </w:trPr>
        <w:tc>
          <w:tcPr>
            <w:tcW w:type="dxa" w:w="226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Facebook / Meta Ads</w:t>
            </w:r>
          </w:p>
        </w:tc>
        <w:tc>
          <w:tcPr>
            <w:tcW w:type="dxa" w:w="362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Meta Business Suite ضمن خطة هدايا الحرمين</w:t>
            </w:r>
          </w:p>
        </w:tc>
        <w:tc>
          <w:tcPr>
            <w:tcW w:type="dxa" w:w="3742"/>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Awareness/Traffic/Retargeting وربط Pixel</w:t>
            </w:r>
          </w:p>
        </w:tc>
      </w:tr>
      <w:tr>
        <w:trPr>
          <w:cantSplit/>
        </w:trPr>
        <w:tc>
          <w:tcPr>
            <w:tcW w:type="dxa" w:w="226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Snapchat</w:t>
            </w:r>
          </w:p>
        </w:tc>
        <w:tc>
          <w:tcPr>
            <w:tcW w:type="dxa" w:w="362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حساب + تواصل فعلي مع فنجان عود</w:t>
            </w:r>
          </w:p>
        </w:tc>
        <w:tc>
          <w:tcPr>
            <w:tcW w:type="dxa" w:w="3742"/>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جمهور سعودي ورسائل/علاقات</w:t>
            </w:r>
          </w:p>
        </w:tc>
      </w:tr>
      <w:tr>
        <w:trPr>
          <w:cantSplit/>
        </w:trPr>
        <w:tc>
          <w:tcPr>
            <w:tcW w:type="dxa" w:w="226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WhatsApp</w:t>
            </w:r>
          </w:p>
        </w:tc>
        <w:tc>
          <w:tcPr>
            <w:tcW w:type="dxa" w:w="362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CTA متكرر وخطة حملات محادثات لاحقة</w:t>
            </w:r>
          </w:p>
        </w:tc>
        <w:tc>
          <w:tcPr>
            <w:tcW w:type="dxa" w:w="3742"/>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إغلاق سريع، استشارات، B2B</w:t>
            </w:r>
          </w:p>
        </w:tc>
      </w:tr>
      <w:tr>
        <w:trPr>
          <w:cantSplit/>
        </w:trPr>
        <w:tc>
          <w:tcPr>
            <w:tcW w:type="dxa" w:w="226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Google/SEO</w:t>
            </w:r>
          </w:p>
        </w:tc>
        <w:tc>
          <w:tcPr>
            <w:tcW w:type="dxa" w:w="362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Search Console + Tag Manager + Merchant Center في مشروع عميل</w:t>
            </w:r>
          </w:p>
        </w:tc>
        <w:tc>
          <w:tcPr>
            <w:tcW w:type="dxa" w:w="3742"/>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أصل طويل المدى، Shopping، أرشفة، قياس</w:t>
            </w:r>
          </w:p>
        </w:tc>
      </w:tr>
      <w:tr>
        <w:trPr>
          <w:cantSplit/>
        </w:trPr>
        <w:tc>
          <w:tcPr>
            <w:tcW w:type="dxa" w:w="226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Salla</w:t>
            </w:r>
          </w:p>
        </w:tc>
        <w:tc>
          <w:tcPr>
            <w:tcW w:type="dxa" w:w="362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فنجان عود وعمليات متجر/تقييمات/أسئلة</w:t>
            </w:r>
          </w:p>
        </w:tc>
        <w:tc>
          <w:tcPr>
            <w:tcW w:type="dxa" w:w="3742"/>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تجارة إلكترونية وبيانات مبيعات</w:t>
            </w:r>
          </w:p>
        </w:tc>
      </w:tr>
      <w:tr>
        <w:trPr>
          <w:cantSplit/>
        </w:trPr>
        <w:tc>
          <w:tcPr>
            <w:tcW w:type="dxa" w:w="226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Notion / Buffer / Gamma / Linktree / X / LinkedIn</w:t>
            </w:r>
          </w:p>
        </w:tc>
        <w:tc>
          <w:tcPr>
            <w:tcW w:type="dxa" w:w="362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ملف حسابات + إشعارات استخدام</w:t>
            </w:r>
          </w:p>
        </w:tc>
        <w:tc>
          <w:tcPr>
            <w:tcW w:type="dxa" w:w="3742"/>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إدارة معرفة/محتوى/توزيع/عروض</w:t>
            </w:r>
          </w:p>
        </w:tc>
      </w:tr>
      <w:tr>
        <w:trPr>
          <w:cantSplit/>
        </w:trPr>
        <w:tc>
          <w:tcPr>
            <w:tcW w:type="dxa" w:w="226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Google Maps</w:t>
            </w:r>
          </w:p>
        </w:tc>
        <w:tc>
          <w:tcPr>
            <w:tcW w:type="dxa" w:w="362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أولوية مقترحة لمشاريع محلية مثل دار ماسة بحلب</w:t>
            </w:r>
          </w:p>
        </w:tc>
        <w:tc>
          <w:tcPr>
            <w:tcW w:type="dxa" w:w="3742"/>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نية شراء محلية وسمعة وموقع</w:t>
            </w:r>
          </w:p>
        </w:tc>
      </w:tr>
    </w:tbl>
    <w:p>
      <w:pPr>
        <w:spacing w:after="20"/>
      </w:pPr>
    </w:p>
    <w:p>
      <w:pPr>
        <w:spacing w:before="100" w:after="80"/>
        <w:jc w:val="right"/>
        <w:keepNext/>
        <w:bidi w:val="1"/>
      </w:pPr>
      <w:r>
        <w:rPr>
          <w:rFonts w:ascii="Noto Kufi Arabic" w:hAnsi="Noto Kufi Arabic" w:cs="Noto Kufi Arabic" w:eastAsia="Noto Kufi Arabic"/>
          <w:b/>
          <w:color w:val="0B1F3A"/>
          <w:sz w:val="23"/>
        </w:rPr>
        <w:t>نظام المحتوى</w:t>
      </w:r>
    </w:p>
    <w:p>
      <w:pPr>
        <w:spacing w:before="0" w:after="40" w:line="271" w:lineRule="auto"/>
        <w:ind w:left="0"/>
        <w:jc w:val="right"/>
        <w:bidi w:val="1"/>
      </w:pPr>
      <w:r>
        <w:rPr>
          <w:rFonts w:ascii="Noto Naskh Arabic" w:hAnsi="Noto Naskh Arabic" w:cs="Noto Naskh Arabic" w:eastAsia="Noto Naskh Arabic"/>
          <w:b w:val="0"/>
          <w:color w:val="172033"/>
          <w:sz w:val="19"/>
        </w:rPr>
        <w:t>[قرار تصميم] سلسلة ثابتة “نصيحة من المختبر”: 1080×1350 للمنشور و1080×1920 للاستوري، هوية كحلي/ذهبي/أبيض، عناصر مختبر عطري، عنوان قوي وسؤال/CTA.</w:t>
      </w:r>
    </w:p>
    <w:p>
      <w:pPr>
        <w:spacing w:before="0" w:after="40" w:line="271" w:lineRule="auto"/>
        <w:ind w:left="0"/>
        <w:jc w:val="right"/>
        <w:bidi w:val="1"/>
      </w:pPr>
      <w:r>
        <w:rPr>
          <w:rFonts w:ascii="Noto Naskh Arabic" w:hAnsi="Noto Naskh Arabic" w:cs="Noto Naskh Arabic" w:eastAsia="Noto Naskh Arabic"/>
          <w:b w:val="0"/>
          <w:color w:val="172033"/>
          <w:sz w:val="19"/>
        </w:rPr>
        <w:t>[قرار محتوى] رسالة تعليمية متكررة: اختيار الروائح والزيوت بناءً على رغبة السوق لا الذوق الشخصي.</w:t>
      </w:r>
    </w:p>
    <w:p>
      <w:pPr>
        <w:spacing w:before="0" w:after="40" w:line="271" w:lineRule="auto"/>
        <w:ind w:left="0"/>
        <w:jc w:val="right"/>
        <w:bidi w:val="1"/>
      </w:pPr>
      <w:r>
        <w:rPr>
          <w:rFonts w:ascii="Noto Naskh Arabic" w:hAnsi="Noto Naskh Arabic" w:cs="Noto Naskh Arabic" w:eastAsia="Noto Naskh Arabic"/>
          <w:b w:val="0"/>
          <w:color w:val="172033"/>
          <w:sz w:val="19"/>
        </w:rPr>
        <w:t>[حقيقة موثقة في جدول المحتوى] رسالة أثر مشرق الأساسية: الإعلانات بلا خطة تهدر الميزانية؛ كل حملة يجب أن تخدم هدفاً ومؤشرات نجاح ومبيعات.</w:t>
      </w:r>
    </w:p>
    <w:p>
      <w:pPr>
        <w:spacing w:before="0" w:after="40" w:line="271" w:lineRule="auto"/>
        <w:ind w:left="0"/>
        <w:jc w:val="right"/>
        <w:bidi w:val="1"/>
      </w:pPr>
      <w:r>
        <w:rPr>
          <w:rFonts w:ascii="Noto Naskh Arabic" w:hAnsi="Noto Naskh Arabic" w:cs="Noto Naskh Arabic" w:eastAsia="Noto Naskh Arabic"/>
          <w:b w:val="0"/>
          <w:color w:val="172033"/>
          <w:sz w:val="19"/>
        </w:rPr>
        <w:t>[قاعدة استراتيجية] التسويق العطري يبيع الهوية والشعور والمكان، لا المكونات فقط؛ السوق الخليجي يحتاج عود/مسك/هدايا ومواسم وقصص مرتبطة بمكة/المدينة عند الملاءمة.</w:t>
      </w:r>
    </w:p>
    <w:p>
      <w:pPr>
        <w:spacing w:before="100" w:after="80"/>
        <w:jc w:val="right"/>
        <w:keepNext/>
        <w:bidi w:val="1"/>
      </w:pPr>
      <w:r>
        <w:rPr>
          <w:rFonts w:ascii="Noto Kufi Arabic" w:hAnsi="Noto Kufi Arabic" w:cs="Noto Kufi Arabic" w:eastAsia="Noto Kufi Arabic"/>
          <w:b/>
          <w:color w:val="0B1F3A"/>
          <w:sz w:val="23"/>
        </w:rPr>
        <w:t>البنية التسويقية المنفذة/الموثقة لدى مشروع هدايا الحرمين</w:t>
      </w:r>
    </w:p>
    <w:p>
      <w:pPr>
        <w:spacing w:before="0" w:after="40" w:line="271" w:lineRule="auto"/>
        <w:ind w:left="0"/>
        <w:jc w:val="right"/>
        <w:bidi w:val="1"/>
      </w:pPr>
      <w:r>
        <w:rPr>
          <w:rFonts w:ascii="Noto Naskh Arabic" w:hAnsi="Noto Naskh Arabic" w:cs="Noto Naskh Arabic" w:eastAsia="Noto Naskh Arabic"/>
          <w:b w:val="0"/>
          <w:color w:val="172033"/>
          <w:sz w:val="19"/>
        </w:rPr>
        <w:t>[موثق - مايو 2026] تجهيز TikTok Ads وربط الحساب وTikTok Pixel وAudience Manager وبناء جماهير مخصصة.</w:t>
      </w:r>
    </w:p>
    <w:p>
      <w:pPr>
        <w:spacing w:before="0" w:after="40" w:line="271" w:lineRule="auto"/>
        <w:ind w:left="0"/>
        <w:jc w:val="right"/>
        <w:bidi w:val="1"/>
      </w:pPr>
      <w:r>
        <w:rPr>
          <w:rFonts w:ascii="Noto Naskh Arabic" w:hAnsi="Noto Naskh Arabic" w:cs="Noto Naskh Arabic" w:eastAsia="Noto Naskh Arabic"/>
          <w:b w:val="0"/>
          <w:color w:val="172033"/>
          <w:sz w:val="19"/>
        </w:rPr>
        <w:t>[موثق - مايو 2026] ربط Facebook/Instagram/Meta Ads وMeta Pixel واختبار الأحداث وبناء جماهير إعادة الاستهداف.</w:t>
      </w:r>
    </w:p>
    <w:p>
      <w:pPr>
        <w:spacing w:before="0" w:after="40" w:line="271" w:lineRule="auto"/>
        <w:ind w:left="0"/>
        <w:jc w:val="right"/>
        <w:bidi w:val="1"/>
      </w:pPr>
      <w:r>
        <w:rPr>
          <w:rFonts w:ascii="Noto Naskh Arabic" w:hAnsi="Noto Naskh Arabic" w:cs="Noto Naskh Arabic" w:eastAsia="Noto Naskh Arabic"/>
          <w:b w:val="0"/>
          <w:color w:val="172033"/>
          <w:sz w:val="19"/>
        </w:rPr>
        <w:t>[موثق - مايو 2026] ربط Google Search Console وGoogle Tag Manager وGoogle Merchant Center، والعمل على Sitemap وأرشفة صفحات المنتجات.</w:t>
      </w:r>
    </w:p>
    <w:p>
      <w:pPr>
        <w:spacing w:before="0" w:after="40" w:line="271" w:lineRule="auto"/>
        <w:ind w:left="0"/>
        <w:jc w:val="right"/>
        <w:bidi w:val="1"/>
      </w:pPr>
      <w:r>
        <w:rPr>
          <w:rFonts w:ascii="Noto Naskh Arabic" w:hAnsi="Noto Naskh Arabic" w:cs="Noto Naskh Arabic" w:eastAsia="Noto Naskh Arabic"/>
          <w:b w:val="0"/>
          <w:color w:val="172033"/>
          <w:sz w:val="19"/>
        </w:rPr>
        <w:t>[قرار موثق] خطة الحملة: Awareness → Traffic/Video Views → WhatsApp → Retargeting بعد تجميع البيانات، وليس القفز مباشرة إلى البيع فقط.</w:t>
      </w:r>
    </w:p>
    <w:p>
      <w:pPr>
        <w:spacing w:before="0" w:after="40" w:line="271" w:lineRule="auto"/>
        <w:ind w:left="0"/>
        <w:jc w:val="right"/>
        <w:bidi w:val="1"/>
      </w:pPr>
      <w:r>
        <w:rPr>
          <w:rFonts w:ascii="Noto Naskh Arabic" w:hAnsi="Noto Naskh Arabic" w:cs="Noto Naskh Arabic" w:eastAsia="Noto Naskh Arabic"/>
          <w:b w:val="0"/>
          <w:color w:val="172033"/>
          <w:sz w:val="19"/>
        </w:rPr>
        <w:t>[مخاطرة موثقة] تحدٍ موثق: بعض صياغات/محتوى المتجر الديني قد تُقرأ بحساسية من منصات الإعلانات؛ جرى الاتجاه لصياغة المنتج كـ“هدايا، عطور، بكجات، تذكارات”.</w:t>
      </w:r>
    </w:p>
    <w:p>
      <w:pPr>
        <w:spacing w:before="160" w:after="80"/>
        <w:jc w:val="right"/>
        <w:keepNext/>
        <w:bidi w:val="1"/>
        <w:pBdr>
          <w:bottom w:val="single" w:sz="12" w:space="3" w:color="B8892C"/>
        </w:pBdr>
      </w:pPr>
      <w:r>
        <w:rPr>
          <w:rFonts w:ascii="Noto Kufi Arabic" w:hAnsi="Noto Kufi Arabic" w:cs="Noto Kufi Arabic" w:eastAsia="Noto Kufi Arabic"/>
          <w:b/>
          <w:color w:val="0B1F3A"/>
          <w:sz w:val="32"/>
        </w:rPr>
        <w:t>7. العملاء والعلاقات والشركاء</w:t>
      </w:r>
    </w:p>
    <w:tbl>
      <w:tblPr>
        <w:tblStyle w:val="TableGrid"/>
        <w:tblW w:type="auto" w:w="0"/>
        <w:jc w:val="center"/>
        <w:tblLayout w:type="autofit"/>
        <w:tblLook w:firstColumn="1" w:firstRow="1" w:lastColumn="0" w:lastRow="0" w:noHBand="0" w:noVBand="1" w:val="04A0"/>
        <w:bidiVisual w:val="1"/>
      </w:tblPr>
      <w:tblGrid>
        <w:gridCol w:w="3494"/>
        <w:gridCol w:w="3494"/>
        <w:gridCol w:w="3494"/>
      </w:tblGrid>
      <w:tr>
        <w:trPr>
          <w:tblHeader w:val="true"/>
        </w:trPr>
        <w:tc>
          <w:tcPr>
            <w:tcW w:type="dxa" w:w="3494"/>
            <w:shd w:fill="0B1F3A"/>
            <w:vAlign w:val="center"/>
            <w:tcMar>
              <w:top w:w="80" w:type="dxa"/>
              <w:start w:w="80" w:type="dxa"/>
              <w:bottom w:w="80" w:type="dxa"/>
              <w:end w:w="80" w:type="dxa"/>
            </w:tcMar>
          </w:tcPr>
          <w:p>
            <w:pPr>
              <w:spacing w:before="0" w:after="0" w:line="271" w:lineRule="auto"/>
              <w:jc w:val="right"/>
              <w:bidi w:val="1"/>
            </w:pPr>
            <w:r>
              <w:rPr>
                <w:rFonts w:ascii="Noto Kufi Arabic" w:hAnsi="Noto Kufi Arabic" w:cs="Noto Kufi Arabic" w:eastAsia="Noto Kufi Arabic"/>
                <w:b/>
                <w:color w:val="FFFFFF"/>
                <w:sz w:val="15"/>
              </w:rPr>
              <w:t>الاسم/الجهة</w:t>
            </w:r>
          </w:p>
        </w:tc>
        <w:tc>
          <w:tcPr>
            <w:tcW w:type="dxa" w:w="3494"/>
            <w:shd w:fill="0B1F3A"/>
            <w:vAlign w:val="center"/>
            <w:tcMar>
              <w:top w:w="80" w:type="dxa"/>
              <w:start w:w="80" w:type="dxa"/>
              <w:bottom w:w="80" w:type="dxa"/>
              <w:end w:w="80" w:type="dxa"/>
            </w:tcMar>
          </w:tcPr>
          <w:p>
            <w:pPr>
              <w:spacing w:before="0" w:after="0" w:line="271" w:lineRule="auto"/>
              <w:jc w:val="right"/>
              <w:bidi w:val="1"/>
            </w:pPr>
            <w:r>
              <w:rPr>
                <w:rFonts w:ascii="Noto Kufi Arabic" w:hAnsi="Noto Kufi Arabic" w:cs="Noto Kufi Arabic" w:eastAsia="Noto Kufi Arabic"/>
                <w:b/>
                <w:color w:val="FFFFFF"/>
                <w:sz w:val="15"/>
              </w:rPr>
              <w:t>نوع العلاقة الظاهر</w:t>
            </w:r>
          </w:p>
        </w:tc>
        <w:tc>
          <w:tcPr>
            <w:tcW w:type="dxa" w:w="3494"/>
            <w:shd w:fill="0B1F3A"/>
            <w:vAlign w:val="center"/>
            <w:tcMar>
              <w:top w:w="80" w:type="dxa"/>
              <w:start w:w="80" w:type="dxa"/>
              <w:bottom w:w="80" w:type="dxa"/>
              <w:end w:w="80" w:type="dxa"/>
            </w:tcMar>
          </w:tcPr>
          <w:p>
            <w:pPr>
              <w:spacing w:before="0" w:after="0" w:line="271" w:lineRule="auto"/>
              <w:jc w:val="right"/>
              <w:bidi w:val="1"/>
            </w:pPr>
            <w:r>
              <w:rPr>
                <w:rFonts w:ascii="Noto Kufi Arabic" w:hAnsi="Noto Kufi Arabic" w:cs="Noto Kufi Arabic" w:eastAsia="Noto Kufi Arabic"/>
                <w:b/>
                <w:color w:val="FFFFFF"/>
                <w:sz w:val="15"/>
              </w:rPr>
              <w:t>الدليل/القيمة</w:t>
            </w:r>
          </w:p>
        </w:tc>
      </w:tr>
      <w:tr>
        <w:trPr>
          <w:cantSplit/>
        </w:trPr>
        <w:tc>
          <w:tcPr>
            <w:tcW w:type="dxa" w:w="2381"/>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فنجان عود</w:t>
            </w:r>
          </w:p>
        </w:tc>
        <w:tc>
          <w:tcPr>
            <w:tcW w:type="dxa" w:w="2835"/>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عميل/شريك محتوى وتجارة عود</w:t>
            </w:r>
          </w:p>
        </w:tc>
        <w:tc>
          <w:tcPr>
            <w:tcW w:type="dxa" w:w="4535"/>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متجر Salla، طلب مشاركة جدول محتوى، رسائل Snapchat، تجاوز 10k</w:t>
            </w:r>
          </w:p>
        </w:tc>
      </w:tr>
      <w:tr>
        <w:trPr>
          <w:cantSplit/>
        </w:trPr>
        <w:tc>
          <w:tcPr>
            <w:tcW w:type="dxa" w:w="2381"/>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قصص العود</w:t>
            </w:r>
          </w:p>
        </w:tc>
        <w:tc>
          <w:tcPr>
            <w:tcW w:type="dxa" w:w="2835"/>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ضمن “شركاء نجاحنا”</w:t>
            </w:r>
          </w:p>
        </w:tc>
        <w:tc>
          <w:tcPr>
            <w:tcW w:type="dxa" w:w="4535"/>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رابط متجر عود؛ تفاصيل العقد غير متاحة</w:t>
            </w:r>
          </w:p>
        </w:tc>
      </w:tr>
      <w:tr>
        <w:trPr>
          <w:cantSplit/>
        </w:trPr>
        <w:tc>
          <w:tcPr>
            <w:tcW w:type="dxa" w:w="2381"/>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Cosmolive</w:t>
            </w:r>
          </w:p>
        </w:tc>
        <w:tc>
          <w:tcPr>
            <w:tcW w:type="dxa" w:w="2835"/>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ضمن “شركاء نجاحنا”</w:t>
            </w:r>
          </w:p>
        </w:tc>
        <w:tc>
          <w:tcPr>
            <w:tcW w:type="dxa" w:w="4535"/>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متجر عناية شخصية؛ قناة علاقات عابرة للفئات</w:t>
            </w:r>
          </w:p>
        </w:tc>
      </w:tr>
      <w:tr>
        <w:trPr>
          <w:cantSplit/>
        </w:trPr>
        <w:tc>
          <w:tcPr>
            <w:tcW w:type="dxa" w:w="2381"/>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Tوت مارت</w:t>
            </w:r>
          </w:p>
        </w:tc>
        <w:tc>
          <w:tcPr>
            <w:tcW w:type="dxa" w:w="2835"/>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ضمن “شركاء نجاحنا”</w:t>
            </w:r>
          </w:p>
        </w:tc>
        <w:tc>
          <w:tcPr>
            <w:tcW w:type="dxa" w:w="4535"/>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تطبيق/معارض؛ احتمال توزيع/تعاون غير موثق التفاصيل</w:t>
            </w:r>
          </w:p>
        </w:tc>
      </w:tr>
      <w:tr>
        <w:trPr>
          <w:cantSplit/>
        </w:trPr>
        <w:tc>
          <w:tcPr>
            <w:tcW w:type="dxa" w:w="2381"/>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جملة تك</w:t>
            </w:r>
          </w:p>
        </w:tc>
        <w:tc>
          <w:tcPr>
            <w:tcW w:type="dxa" w:w="2835"/>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منصة “جاري التطوير” ضمن الشركاء</w:t>
            </w:r>
          </w:p>
        </w:tc>
        <w:tc>
          <w:tcPr>
            <w:tcW w:type="dxa" w:w="4535"/>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قد تكون قناة B2B مستقبلية</w:t>
            </w:r>
          </w:p>
        </w:tc>
      </w:tr>
      <w:tr>
        <w:trPr>
          <w:cantSplit/>
        </w:trPr>
        <w:tc>
          <w:tcPr>
            <w:tcW w:type="dxa" w:w="2381"/>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أراك طابا / مجمع أراك طابا الطبي</w:t>
            </w:r>
          </w:p>
        </w:tc>
        <w:tc>
          <w:tcPr>
            <w:tcW w:type="dxa" w:w="2835"/>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عميل/شريك أثر مشرق</w:t>
            </w:r>
          </w:p>
        </w:tc>
        <w:tc>
          <w:tcPr>
            <w:tcW w:type="dxa" w:w="4535"/>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أصول وروابط متعددة؛ مشروع خارج العطور لكنه يثبت قدرة خدمة الأعمال</w:t>
            </w:r>
          </w:p>
        </w:tc>
      </w:tr>
      <w:tr>
        <w:trPr>
          <w:cantSplit/>
        </w:trPr>
        <w:tc>
          <w:tcPr>
            <w:tcW w:type="dxa" w:w="2381"/>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هدايا الحرمين</w:t>
            </w:r>
          </w:p>
        </w:tc>
        <w:tc>
          <w:tcPr>
            <w:tcW w:type="dxa" w:w="2835"/>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عميل تسويق/متجر منتجات وهدايا وعطور</w:t>
            </w:r>
          </w:p>
        </w:tc>
        <w:tc>
          <w:tcPr>
            <w:tcW w:type="dxa" w:w="4535"/>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خطة تنفيذ Tracking/SEO/Ads كاملة في Drive</w:t>
            </w:r>
          </w:p>
        </w:tc>
      </w:tr>
      <w:tr>
        <w:trPr>
          <w:cantSplit/>
        </w:trPr>
        <w:tc>
          <w:tcPr>
            <w:tcW w:type="dxa" w:w="2381"/>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دار ماسة - حلب</w:t>
            </w:r>
          </w:p>
        </w:tc>
        <w:tc>
          <w:tcPr>
            <w:tcW w:type="dxa" w:w="2835"/>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عميل تأسيس براند عطر</w:t>
            </w:r>
          </w:p>
        </w:tc>
        <w:tc>
          <w:tcPr>
            <w:tcW w:type="dxa" w:w="4535"/>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هوية، اسم، شعار، خطة قنوات ومنتجات صغيرة</w:t>
            </w:r>
          </w:p>
        </w:tc>
      </w:tr>
      <w:tr>
        <w:trPr>
          <w:cantSplit/>
        </w:trPr>
        <w:tc>
          <w:tcPr>
            <w:tcW w:type="dxa" w:w="2381"/>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جمعية الورد الطائفي / بيت الحرفيين</w:t>
            </w:r>
          </w:p>
        </w:tc>
        <w:tc>
          <w:tcPr>
            <w:tcW w:type="dxa" w:w="2835"/>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شريك/جهة تدريب محتملة</w:t>
            </w:r>
          </w:p>
        </w:tc>
        <w:tc>
          <w:tcPr>
            <w:tcW w:type="dxa" w:w="4535"/>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تصور دورة صناعة عطور وتواصل مؤسسي</w:t>
            </w:r>
          </w:p>
        </w:tc>
      </w:tr>
      <w:tr>
        <w:trPr>
          <w:cantSplit/>
        </w:trPr>
        <w:tc>
          <w:tcPr>
            <w:tcW w:type="dxa" w:w="2381"/>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وزارة الثقافة - جهة تواصل</w:t>
            </w:r>
          </w:p>
        </w:tc>
        <w:tc>
          <w:tcPr>
            <w:tcW w:type="dxa" w:w="2835"/>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جهة حكومية في مبادرة بيت الحرفيين</w:t>
            </w:r>
          </w:p>
        </w:tc>
        <w:tc>
          <w:tcPr>
            <w:tcW w:type="dxa" w:w="4535"/>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رسائل إرسال واعتماد في أبريل/مايو 2026</w:t>
            </w:r>
          </w:p>
        </w:tc>
      </w:tr>
      <w:tr>
        <w:trPr>
          <w:cantSplit/>
        </w:trPr>
        <w:tc>
          <w:tcPr>
            <w:tcW w:type="dxa" w:w="2381"/>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FedEx</w:t>
            </w:r>
          </w:p>
        </w:tc>
        <w:tc>
          <w:tcPr>
            <w:tcW w:type="dxa" w:w="2835"/>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مزود لوجستي في تفاوض</w:t>
            </w:r>
          </w:p>
        </w:tc>
        <w:tc>
          <w:tcPr>
            <w:tcW w:type="dxa" w:w="4535"/>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عرض حساب أعمال بعد اجتماع؛ طلب CR/VAT/توقيع مستندات</w:t>
            </w:r>
          </w:p>
        </w:tc>
      </w:tr>
      <w:tr>
        <w:trPr>
          <w:cantSplit/>
        </w:trPr>
        <w:tc>
          <w:tcPr>
            <w:tcW w:type="dxa" w:w="2381"/>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مصنع اسنس طيبة</w:t>
            </w:r>
          </w:p>
        </w:tc>
        <w:tc>
          <w:tcPr>
            <w:tcW w:type="dxa" w:w="2835"/>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شريك تصنيع/موضوع وكالة</w:t>
            </w:r>
          </w:p>
        </w:tc>
        <w:tc>
          <w:tcPr>
            <w:tcW w:type="dxa" w:w="4535"/>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مسودتا عمولة 20% ومشروع تعبئة 180k</w:t>
            </w:r>
          </w:p>
        </w:tc>
      </w:tr>
    </w:tbl>
    <w:p>
      <w:pPr>
        <w:spacing w:after="20"/>
      </w:pPr>
    </w:p>
    <w:tbl>
      <w:tblPr>
        <w:tblW w:type="auto" w:w="0"/>
        <w:jc w:val="center"/>
        <w:tblLook w:firstColumn="1" w:firstRow="1" w:lastColumn="0" w:lastRow="0" w:noHBand="0" w:noVBand="1" w:val="04A0"/>
        <w:bidiVisual w:val="1"/>
      </w:tblPr>
      <w:tblGrid>
        <w:gridCol w:w="10482"/>
      </w:tblGrid>
      <w:tr>
        <w:trPr>
          <w:cantSplit/>
        </w:trPr>
        <w:tc>
          <w:tcPr>
            <w:tcW w:type="dxa" w:w="10482"/>
            <w:shd w:fill="FFF3E6"/>
            <w:tcMar>
              <w:top w:w="120" w:type="dxa"/>
              <w:start w:w="140" w:type="dxa"/>
              <w:bottom w:w="120" w:type="dxa"/>
              <w:end w:w="140" w:type="dxa"/>
            </w:tcMar>
          </w:tcPr>
          <w:p>
            <w:pPr>
              <w:spacing w:before="0" w:after="0" w:line="271" w:lineRule="auto"/>
              <w:jc w:val="right"/>
              <w:bidi w:val="1"/>
            </w:pPr>
            <w:r>
              <w:rPr>
                <w:rFonts w:ascii="Noto Naskh Arabic" w:hAnsi="Noto Naskh Arabic" w:cs="Noto Naskh Arabic" w:eastAsia="Noto Naskh Arabic"/>
                <w:b/>
                <w:color w:val="A85D00"/>
                <w:sz w:val="18"/>
              </w:rPr>
              <w:t>لا يُفهم إدراج أي اسم أعلاه على أنه “عميل مدفوع حالياً” ما لم يرد دليل دفع/عقد؛ بعضهم شركاء نجاح أو فرص أو عملاء تاريخيون.</w:t>
            </w:r>
          </w:p>
        </w:tc>
      </w:tr>
    </w:tbl>
    <w:p>
      <w:pPr>
        <w:spacing w:before="160" w:after="80"/>
        <w:jc w:val="right"/>
        <w:keepNext/>
        <w:bidi w:val="1"/>
        <w:pBdr>
          <w:bottom w:val="single" w:sz="12" w:space="3" w:color="B8892C"/>
        </w:pBdr>
      </w:pPr>
      <w:r>
        <w:rPr>
          <w:rFonts w:ascii="Noto Kufi Arabic" w:hAnsi="Noto Kufi Arabic" w:cs="Noto Kufi Arabic" w:eastAsia="Noto Kufi Arabic"/>
          <w:b/>
          <w:color w:val="0B1F3A"/>
          <w:sz w:val="32"/>
        </w:rPr>
        <w:t>8. الأصول الحالية</w:t>
      </w:r>
    </w:p>
    <w:tbl>
      <w:tblPr>
        <w:tblStyle w:val="TableGrid"/>
        <w:tblW w:type="auto" w:w="0"/>
        <w:jc w:val="center"/>
        <w:tblLayout w:type="autofit"/>
        <w:tblLook w:firstColumn="1" w:firstRow="1" w:lastColumn="0" w:lastRow="0" w:noHBand="0" w:noVBand="1" w:val="04A0"/>
        <w:bidiVisual w:val="1"/>
      </w:tblPr>
      <w:tblGrid>
        <w:gridCol w:w="2620"/>
        <w:gridCol w:w="2620"/>
        <w:gridCol w:w="2620"/>
        <w:gridCol w:w="2620"/>
      </w:tblGrid>
      <w:tr>
        <w:trPr>
          <w:tblHeader w:val="true"/>
        </w:trPr>
        <w:tc>
          <w:tcPr>
            <w:tcW w:type="dxa" w:w="2620"/>
            <w:shd w:fill="0B1F3A"/>
            <w:vAlign w:val="center"/>
            <w:tcMar>
              <w:top w:w="80" w:type="dxa"/>
              <w:start w:w="80" w:type="dxa"/>
              <w:bottom w:w="80" w:type="dxa"/>
              <w:end w:w="80" w:type="dxa"/>
            </w:tcMar>
          </w:tcPr>
          <w:p>
            <w:pPr>
              <w:spacing w:before="0" w:after="0" w:line="271" w:lineRule="auto"/>
              <w:jc w:val="right"/>
              <w:bidi w:val="1"/>
            </w:pPr>
            <w:r>
              <w:rPr>
                <w:rFonts w:ascii="Noto Kufi Arabic" w:hAnsi="Noto Kufi Arabic" w:cs="Noto Kufi Arabic" w:eastAsia="Noto Kufi Arabic"/>
                <w:b/>
                <w:color w:val="FFFFFF"/>
                <w:sz w:val="14"/>
              </w:rPr>
              <w:t>فئة الأصل</w:t>
            </w:r>
          </w:p>
        </w:tc>
        <w:tc>
          <w:tcPr>
            <w:tcW w:type="dxa" w:w="2620"/>
            <w:shd w:fill="0B1F3A"/>
            <w:vAlign w:val="center"/>
            <w:tcMar>
              <w:top w:w="80" w:type="dxa"/>
              <w:start w:w="80" w:type="dxa"/>
              <w:bottom w:w="80" w:type="dxa"/>
              <w:end w:w="80" w:type="dxa"/>
            </w:tcMar>
          </w:tcPr>
          <w:p>
            <w:pPr>
              <w:spacing w:before="0" w:after="0" w:line="271" w:lineRule="auto"/>
              <w:jc w:val="right"/>
              <w:bidi w:val="1"/>
            </w:pPr>
            <w:r>
              <w:rPr>
                <w:rFonts w:ascii="Noto Kufi Arabic" w:hAnsi="Noto Kufi Arabic" w:cs="Noto Kufi Arabic" w:eastAsia="Noto Kufi Arabic"/>
                <w:b/>
                <w:color w:val="FFFFFF"/>
                <w:sz w:val="14"/>
              </w:rPr>
              <w:t>ما هو متاح فعلياً</w:t>
            </w:r>
          </w:p>
        </w:tc>
        <w:tc>
          <w:tcPr>
            <w:tcW w:type="dxa" w:w="2620"/>
            <w:shd w:fill="0B1F3A"/>
            <w:vAlign w:val="center"/>
            <w:tcMar>
              <w:top w:w="80" w:type="dxa"/>
              <w:start w:w="80" w:type="dxa"/>
              <w:bottom w:w="80" w:type="dxa"/>
              <w:end w:w="80" w:type="dxa"/>
            </w:tcMar>
          </w:tcPr>
          <w:p>
            <w:pPr>
              <w:spacing w:before="0" w:after="0" w:line="271" w:lineRule="auto"/>
              <w:jc w:val="right"/>
              <w:bidi w:val="1"/>
            </w:pPr>
            <w:r>
              <w:rPr>
                <w:rFonts w:ascii="Noto Kufi Arabic" w:hAnsi="Noto Kufi Arabic" w:cs="Noto Kufi Arabic" w:eastAsia="Noto Kufi Arabic"/>
                <w:b/>
                <w:color w:val="FFFFFF"/>
                <w:sz w:val="14"/>
              </w:rPr>
              <w:t>قيمة الأصل</w:t>
            </w:r>
          </w:p>
        </w:tc>
        <w:tc>
          <w:tcPr>
            <w:tcW w:type="dxa" w:w="2620"/>
            <w:shd w:fill="0B1F3A"/>
            <w:vAlign w:val="center"/>
            <w:tcMar>
              <w:top w:w="80" w:type="dxa"/>
              <w:start w:w="80" w:type="dxa"/>
              <w:bottom w:w="80" w:type="dxa"/>
              <w:end w:w="80" w:type="dxa"/>
            </w:tcMar>
          </w:tcPr>
          <w:p>
            <w:pPr>
              <w:spacing w:before="0" w:after="0" w:line="271" w:lineRule="auto"/>
              <w:jc w:val="right"/>
              <w:bidi w:val="1"/>
            </w:pPr>
            <w:r>
              <w:rPr>
                <w:rFonts w:ascii="Noto Kufi Arabic" w:hAnsi="Noto Kufi Arabic" w:cs="Noto Kufi Arabic" w:eastAsia="Noto Kufi Arabic"/>
                <w:b/>
                <w:color w:val="FFFFFF"/>
                <w:sz w:val="14"/>
              </w:rPr>
              <w:t>الفجوة</w:t>
            </w:r>
          </w:p>
        </w:tc>
      </w:tr>
      <w:tr>
        <w:trPr>
          <w:cantSplit/>
        </w:trPr>
        <w:tc>
          <w:tcPr>
            <w:tcW w:type="dxa" w:w="226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منتجات</w:t>
            </w:r>
          </w:p>
        </w:tc>
        <w:tc>
          <w:tcPr>
            <w:tcW w:type="dxa" w:w="3969"/>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COLLECTION PREMIUM 180+ منتج + خطوط زيوت/عود/عطور</w:t>
            </w:r>
          </w:p>
        </w:tc>
        <w:tc>
          <w:tcPr>
            <w:tcW w:type="dxa" w:w="311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كتالوج واسع وقدرة cross-sell</w:t>
            </w:r>
          </w:p>
        </w:tc>
        <w:tc>
          <w:tcPr>
            <w:tcW w:type="dxa" w:w="311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لا يوجد Master SKU واحد مقروء في المصادر الحالية</w:t>
            </w:r>
          </w:p>
        </w:tc>
      </w:tr>
      <w:tr>
        <w:trPr>
          <w:cantSplit/>
        </w:trPr>
        <w:tc>
          <w:tcPr>
            <w:tcW w:type="dxa" w:w="226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تصنيع</w:t>
            </w:r>
          </w:p>
        </w:tc>
        <w:tc>
          <w:tcPr>
            <w:tcW w:type="dxa" w:w="3969"/>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مصنع في المدينة + خبرة تركيب/تعبئة/Private Label</w:t>
            </w:r>
          </w:p>
        </w:tc>
        <w:tc>
          <w:tcPr>
            <w:tcW w:type="dxa" w:w="311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ميزة سرعة وتحكم بالجودة والتكلفة</w:t>
            </w:r>
          </w:p>
        </w:tc>
        <w:tc>
          <w:tcPr>
            <w:tcW w:type="dxa" w:w="311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اسم الكيان/الطاقة/SOP/QA غير موحدة في ملف واحد</w:t>
            </w:r>
          </w:p>
        </w:tc>
      </w:tr>
      <w:tr>
        <w:trPr>
          <w:cantSplit/>
        </w:trPr>
        <w:tc>
          <w:tcPr>
            <w:tcW w:type="dxa" w:w="226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معرفة</w:t>
            </w:r>
          </w:p>
        </w:tc>
        <w:tc>
          <w:tcPr>
            <w:tcW w:type="dxa" w:w="3969"/>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تركيبات، ملفات، فواتير موردين، كتب، خبرة، محادثات تقنية</w:t>
            </w:r>
          </w:p>
        </w:tc>
        <w:tc>
          <w:tcPr>
            <w:tcW w:type="dxa" w:w="311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IP عالي القيمة وقابل للتحويل لنظام AI</w:t>
            </w:r>
          </w:p>
        </w:tc>
        <w:tc>
          <w:tcPr>
            <w:tcW w:type="dxa" w:w="311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مبعثر؛ يحتاج taxonomy وversioning وثقة مصدر</w:t>
            </w:r>
          </w:p>
        </w:tc>
      </w:tr>
      <w:tr>
        <w:trPr>
          <w:cantSplit/>
        </w:trPr>
        <w:tc>
          <w:tcPr>
            <w:tcW w:type="dxa" w:w="226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علامات</w:t>
            </w:r>
          </w:p>
        </w:tc>
        <w:tc>
          <w:tcPr>
            <w:tcW w:type="dxa" w:w="3969"/>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COLLECTION PREMIUM، أثر مشرق، مهندس العطور، مشاريع عملاء</w:t>
            </w:r>
          </w:p>
        </w:tc>
        <w:tc>
          <w:tcPr>
            <w:tcW w:type="dxa" w:w="311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تنوع في نقاط الدخول للسوق</w:t>
            </w:r>
          </w:p>
        </w:tc>
        <w:tc>
          <w:tcPr>
            <w:tcW w:type="dxa" w:w="311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خطر تداخل الرسائل والملكية إذا لم تُرسم Brand Architecture</w:t>
            </w:r>
          </w:p>
        </w:tc>
      </w:tr>
      <w:tr>
        <w:trPr>
          <w:cantSplit/>
        </w:trPr>
        <w:tc>
          <w:tcPr>
            <w:tcW w:type="dxa" w:w="226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بيانات تسويق</w:t>
            </w:r>
          </w:p>
        </w:tc>
        <w:tc>
          <w:tcPr>
            <w:tcW w:type="dxa" w:w="3969"/>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Pixels/SEO/Tag Manager/Merchant/محتوى وجداول</w:t>
            </w:r>
          </w:p>
        </w:tc>
        <w:tc>
          <w:tcPr>
            <w:tcW w:type="dxa" w:w="311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قدرة قياس وتحسين وإعادة استهداف</w:t>
            </w:r>
          </w:p>
        </w:tc>
        <w:tc>
          <w:tcPr>
            <w:tcW w:type="dxa" w:w="311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لا يوجد Dashboard موحد متعدد المشاريع</w:t>
            </w:r>
          </w:p>
        </w:tc>
      </w:tr>
      <w:tr>
        <w:trPr>
          <w:cantSplit/>
        </w:trPr>
        <w:tc>
          <w:tcPr>
            <w:tcW w:type="dxa" w:w="226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علاقات</w:t>
            </w:r>
          </w:p>
        </w:tc>
        <w:tc>
          <w:tcPr>
            <w:tcW w:type="dxa" w:w="3969"/>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مصنع/شركاء/متاجر/جهات حكومية/FedEx/عملاء</w:t>
            </w:r>
          </w:p>
        </w:tc>
        <w:tc>
          <w:tcPr>
            <w:tcW w:type="dxa" w:w="311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تسرّع البيع والشراكات</w:t>
            </w:r>
          </w:p>
        </w:tc>
        <w:tc>
          <w:tcPr>
            <w:tcW w:type="dxa" w:w="311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CRM ومراحل Pipeline غير موثقة مركزياً</w:t>
            </w:r>
          </w:p>
        </w:tc>
      </w:tr>
      <w:tr>
        <w:trPr>
          <w:cantSplit/>
        </w:trPr>
        <w:tc>
          <w:tcPr>
            <w:tcW w:type="dxa" w:w="226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أصول رقمية</w:t>
            </w:r>
          </w:p>
        </w:tc>
        <w:tc>
          <w:tcPr>
            <w:tcW w:type="dxa" w:w="3969"/>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حسابات سوشيال، Notion، Buffer، Gamma، Linktree وغيرها</w:t>
            </w:r>
          </w:p>
        </w:tc>
        <w:tc>
          <w:tcPr>
            <w:tcW w:type="dxa" w:w="311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قنوات توزيع وتشغيل</w:t>
            </w:r>
          </w:p>
        </w:tc>
        <w:tc>
          <w:tcPr>
            <w:tcW w:type="dxa" w:w="311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خطر أمني بسبب ملف كلمات مرور نصي</w:t>
            </w:r>
          </w:p>
        </w:tc>
      </w:tr>
      <w:tr>
        <w:trPr>
          <w:cantSplit/>
        </w:trPr>
        <w:tc>
          <w:tcPr>
            <w:tcW w:type="dxa" w:w="226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تجارة إلكترونية</w:t>
            </w:r>
          </w:p>
        </w:tc>
        <w:tc>
          <w:tcPr>
            <w:tcW w:type="dxa" w:w="3969"/>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Salla وتجربة فنجان عود + متاجر عملاء</w:t>
            </w:r>
          </w:p>
        </w:tc>
        <w:tc>
          <w:tcPr>
            <w:tcW w:type="dxa" w:w="311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بيانات طلبات وتقييمات وتحويل</w:t>
            </w:r>
          </w:p>
        </w:tc>
        <w:tc>
          <w:tcPr>
            <w:tcW w:type="dxa" w:w="311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البيانات لم تُسحب بعد إلى مستودع موحد</w:t>
            </w:r>
          </w:p>
        </w:tc>
      </w:tr>
      <w:tr>
        <w:trPr>
          <w:cantSplit/>
        </w:trPr>
        <w:tc>
          <w:tcPr>
            <w:tcW w:type="dxa" w:w="226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محتوى</w:t>
            </w:r>
          </w:p>
        </w:tc>
        <w:tc>
          <w:tcPr>
            <w:tcW w:type="dxa" w:w="3969"/>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دفعات منشورات، جدول صناعة محتوى، سلسلة المختبر</w:t>
            </w:r>
          </w:p>
        </w:tc>
        <w:tc>
          <w:tcPr>
            <w:tcW w:type="dxa" w:w="311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أصل دائم للثقة والطلب</w:t>
            </w:r>
          </w:p>
        </w:tc>
        <w:tc>
          <w:tcPr>
            <w:tcW w:type="dxa" w:w="311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غياب attribution واضح من المحتوى إلى Lead/Sale</w:t>
            </w:r>
          </w:p>
        </w:tc>
      </w:tr>
      <w:tr>
        <w:trPr>
          <w:cantSplit/>
        </w:trPr>
        <w:tc>
          <w:tcPr>
            <w:tcW w:type="dxa" w:w="226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لوجستيات</w:t>
            </w:r>
          </w:p>
        </w:tc>
        <w:tc>
          <w:tcPr>
            <w:tcW w:type="dxa" w:w="3969"/>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عرض FedEx لحساب أعمال دولي</w:t>
            </w:r>
          </w:p>
        </w:tc>
        <w:tc>
          <w:tcPr>
            <w:tcW w:type="dxa" w:w="311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تمكين توسع وشحن B2B/B2C</w:t>
            </w:r>
          </w:p>
        </w:tc>
        <w:tc>
          <w:tcPr>
            <w:tcW w:type="dxa" w:w="311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لم يثبت فتح الحساب أو أفضلية الأسعار الحالية</w:t>
            </w:r>
          </w:p>
        </w:tc>
      </w:tr>
    </w:tbl>
    <w:p>
      <w:pPr>
        <w:spacing w:after="20"/>
      </w:pPr>
    </w:p>
    <w:p>
      <w:pPr>
        <w:spacing w:before="100" w:after="80"/>
        <w:jc w:val="right"/>
        <w:keepNext/>
        <w:bidi w:val="1"/>
      </w:pPr>
      <w:r>
        <w:rPr>
          <w:rFonts w:ascii="Noto Kufi Arabic" w:hAnsi="Noto Kufi Arabic" w:cs="Noto Kufi Arabic" w:eastAsia="Noto Kufi Arabic"/>
          <w:b/>
          <w:color w:val="0B1F3A"/>
          <w:sz w:val="23"/>
        </w:rPr>
        <w:t>أصل حساس يجب معالجته فوراً</w:t>
      </w:r>
    </w:p>
    <w:tbl>
      <w:tblPr>
        <w:tblW w:type="auto" w:w="0"/>
        <w:jc w:val="center"/>
        <w:tblLook w:firstColumn="1" w:firstRow="1" w:lastColumn="0" w:lastRow="0" w:noHBand="0" w:noVBand="1" w:val="04A0"/>
        <w:bidiVisual w:val="1"/>
      </w:tblPr>
      <w:tblGrid>
        <w:gridCol w:w="10482"/>
      </w:tblGrid>
      <w:tr>
        <w:trPr>
          <w:cantSplit/>
        </w:trPr>
        <w:tc>
          <w:tcPr>
            <w:tcW w:type="dxa" w:w="10482"/>
            <w:shd w:fill="FCEAEA"/>
            <w:tcMar>
              <w:top w:w="120" w:type="dxa"/>
              <w:start w:w="140" w:type="dxa"/>
              <w:bottom w:w="120" w:type="dxa"/>
              <w:end w:w="140" w:type="dxa"/>
            </w:tcMar>
          </w:tcPr>
          <w:p>
            <w:pPr>
              <w:spacing w:before="0" w:after="0" w:line="271" w:lineRule="auto"/>
              <w:jc w:val="right"/>
              <w:bidi w:val="1"/>
            </w:pPr>
            <w:r>
              <w:rPr>
                <w:rFonts w:ascii="Noto Naskh Arabic" w:hAnsi="Noto Naskh Arabic" w:cs="Noto Naskh Arabic" w:eastAsia="Noto Naskh Arabic"/>
                <w:b/>
                <w:color w:val="9F2B2B"/>
                <w:sz w:val="18"/>
              </w:rPr>
              <w:t>يوجد ملف Drive باسم “حسابات أثر مشرق.txt” يجمع بيانات دخول لمنصات متعددة. لم تُدرج أي كلمة مرور هنا. الإجراء المطلوب: تغيير جميع كلمات المرور، تفعيل 2FA، نقل الأسرار إلى Password Manager، ثم حذف/تقييد الملف النصي ومراجعة جلسات الدخول.</w:t>
            </w:r>
          </w:p>
        </w:tc>
      </w:tr>
    </w:tbl>
    <w:p>
      <w:pPr>
        <w:spacing w:before="160" w:after="80"/>
        <w:jc w:val="right"/>
        <w:keepNext/>
        <w:bidi w:val="1"/>
        <w:pBdr>
          <w:bottom w:val="single" w:sz="12" w:space="3" w:color="B8892C"/>
        </w:pBdr>
      </w:pPr>
      <w:r>
        <w:rPr>
          <w:rFonts w:ascii="Noto Kufi Arabic" w:hAnsi="Noto Kufi Arabic" w:cs="Noto Kufi Arabic" w:eastAsia="Noto Kufi Arabic"/>
          <w:b/>
          <w:color w:val="0B1F3A"/>
          <w:sz w:val="32"/>
        </w:rPr>
        <w:t>9. العمليات والفريق والمسؤوليات</w:t>
      </w:r>
    </w:p>
    <w:p>
      <w:pPr>
        <w:spacing w:before="100" w:after="80"/>
        <w:jc w:val="right"/>
        <w:keepNext/>
        <w:bidi w:val="1"/>
      </w:pPr>
      <w:r>
        <w:rPr>
          <w:rFonts w:ascii="Noto Kufi Arabic" w:hAnsi="Noto Kufi Arabic" w:cs="Noto Kufi Arabic" w:eastAsia="Noto Kufi Arabic"/>
          <w:b/>
          <w:color w:val="0B1F3A"/>
          <w:sz w:val="23"/>
        </w:rPr>
        <w:t>التشغيل الحالي كما يظهر من المصادر</w:t>
      </w:r>
    </w:p>
    <w:p>
      <w:pPr>
        <w:spacing w:before="0" w:after="40" w:line="271" w:lineRule="auto"/>
        <w:ind w:left="0"/>
        <w:jc w:val="right"/>
        <w:bidi w:val="1"/>
      </w:pPr>
      <w:r>
        <w:rPr>
          <w:rFonts w:ascii="Noto Naskh Arabic" w:hAnsi="Noto Naskh Arabic" w:cs="Noto Naskh Arabic" w:eastAsia="Noto Naskh Arabic"/>
          <w:b w:val="0"/>
          <w:color w:val="172033"/>
          <w:sz w:val="19"/>
        </w:rPr>
        <w:t>[عملية متكررة] التطوير العطري: اختيار الزيوت، بناء الهرم العطري، Prototype، اختبار الثبات/الفوحان، اعتماد العينة قبل الإنتاج.</w:t>
      </w:r>
    </w:p>
    <w:p>
      <w:pPr>
        <w:spacing w:before="0" w:after="40" w:line="271" w:lineRule="auto"/>
        <w:ind w:left="0"/>
        <w:jc w:val="right"/>
        <w:bidi w:val="1"/>
      </w:pPr>
      <w:r>
        <w:rPr>
          <w:rFonts w:ascii="Noto Naskh Arabic" w:hAnsi="Noto Naskh Arabic" w:cs="Noto Naskh Arabic" w:eastAsia="Noto Naskh Arabic"/>
          <w:b w:val="0"/>
          <w:color w:val="172033"/>
          <w:sz w:val="19"/>
        </w:rPr>
        <w:t>[عملية تجارية] Private Label: اختيار الرائحة/العينات → اعتماد → تصميم/ليبل/طباعة → تعبئة وتجهيز → تسليم/دعم.</w:t>
      </w:r>
    </w:p>
    <w:p>
      <w:pPr>
        <w:spacing w:before="0" w:after="40" w:line="271" w:lineRule="auto"/>
        <w:ind w:left="0"/>
        <w:jc w:val="right"/>
        <w:bidi w:val="1"/>
      </w:pPr>
      <w:r>
        <w:rPr>
          <w:rFonts w:ascii="Noto Naskh Arabic" w:hAnsi="Noto Naskh Arabic" w:cs="Noto Naskh Arabic" w:eastAsia="Noto Naskh Arabic"/>
          <w:b w:val="0"/>
          <w:color w:val="172033"/>
          <w:sz w:val="19"/>
        </w:rPr>
        <w:t>[مسودة تشغيل] مشروع التعبئة الكبير المقترح: العميل يورد العبوة/الزيت/الكرتون/الاستيكر؛ المصنع ينفذ التعبئة والليبل والتخزين الجزئي، ثم تجهيز الكميات حسب الطلب.</w:t>
      </w:r>
    </w:p>
    <w:p>
      <w:pPr>
        <w:spacing w:before="0" w:after="40" w:line="271" w:lineRule="auto"/>
        <w:ind w:left="0"/>
        <w:jc w:val="right"/>
        <w:bidi w:val="1"/>
      </w:pPr>
      <w:r>
        <w:rPr>
          <w:rFonts w:ascii="Noto Naskh Arabic" w:hAnsi="Noto Naskh Arabic" w:cs="Noto Naskh Arabic" w:eastAsia="Noto Naskh Arabic"/>
          <w:b w:val="0"/>
          <w:color w:val="172033"/>
          <w:sz w:val="19"/>
        </w:rPr>
        <w:t>[عملية موثقة] التسويق: تخطيط أهداف/KPI → محتوى → tracking/pixels → حملات → retargeting → واتساب/متجر → تحليل.</w:t>
      </w:r>
    </w:p>
    <w:p>
      <w:pPr>
        <w:spacing w:before="0" w:after="40" w:line="271" w:lineRule="auto"/>
        <w:ind w:left="0"/>
        <w:jc w:val="right"/>
        <w:bidi w:val="1"/>
      </w:pPr>
      <w:r>
        <w:rPr>
          <w:rFonts w:ascii="Noto Naskh Arabic" w:hAnsi="Noto Naskh Arabic" w:cs="Noto Naskh Arabic" w:eastAsia="Noto Naskh Arabic"/>
          <w:b w:val="0"/>
          <w:color w:val="172033"/>
          <w:sz w:val="19"/>
        </w:rPr>
        <w:t>[عملية مخططة] المعرفة: اتجاه لتجميع ملفات ومقابلات خبير واستخراج قواعد/استثناءات وربطها بالذكاء الاصطناعي/n8n لاحقاً.</w:t>
      </w:r>
    </w:p>
    <w:p>
      <w:pPr>
        <w:spacing w:before="100" w:after="80"/>
        <w:jc w:val="right"/>
        <w:keepNext/>
        <w:bidi w:val="1"/>
      </w:pPr>
      <w:r>
        <w:rPr>
          <w:rFonts w:ascii="Noto Kufi Arabic" w:hAnsi="Noto Kufi Arabic" w:cs="Noto Kufi Arabic" w:eastAsia="Noto Kufi Arabic"/>
          <w:b/>
          <w:color w:val="0B1F3A"/>
          <w:sz w:val="23"/>
        </w:rPr>
        <w:t>الفريق والمسؤوليات المؤكدة/غير المؤكدة</w:t>
      </w:r>
    </w:p>
    <w:tbl>
      <w:tblPr>
        <w:tblStyle w:val="TableGrid"/>
        <w:tblW w:type="auto" w:w="0"/>
        <w:jc w:val="center"/>
        <w:tblLayout w:type="autofit"/>
        <w:tblLook w:firstColumn="1" w:firstRow="1" w:lastColumn="0" w:lastRow="0" w:noHBand="0" w:noVBand="1" w:val="04A0"/>
        <w:bidiVisual w:val="1"/>
      </w:tblPr>
      <w:tblGrid>
        <w:gridCol w:w="3494"/>
        <w:gridCol w:w="3494"/>
        <w:gridCol w:w="3494"/>
      </w:tblGrid>
      <w:tr>
        <w:trPr>
          <w:tblHeader w:val="true"/>
        </w:trPr>
        <w:tc>
          <w:tcPr>
            <w:tcW w:type="dxa" w:w="3494"/>
            <w:shd w:fill="0B1F3A"/>
            <w:vAlign w:val="center"/>
            <w:tcMar>
              <w:top w:w="80" w:type="dxa"/>
              <w:start w:w="80" w:type="dxa"/>
              <w:bottom w:w="80" w:type="dxa"/>
              <w:end w:w="80" w:type="dxa"/>
            </w:tcMar>
          </w:tcPr>
          <w:p>
            <w:pPr>
              <w:spacing w:before="0" w:after="0" w:line="271" w:lineRule="auto"/>
              <w:jc w:val="right"/>
              <w:bidi w:val="1"/>
            </w:pPr>
            <w:r>
              <w:rPr>
                <w:rFonts w:ascii="Noto Kufi Arabic" w:hAnsi="Noto Kufi Arabic" w:cs="Noto Kufi Arabic" w:eastAsia="Noto Kufi Arabic"/>
                <w:b/>
                <w:color w:val="FFFFFF"/>
                <w:sz w:val="15"/>
              </w:rPr>
              <w:t>الشخص/الدور</w:t>
            </w:r>
          </w:p>
        </w:tc>
        <w:tc>
          <w:tcPr>
            <w:tcW w:type="dxa" w:w="3494"/>
            <w:shd w:fill="0B1F3A"/>
            <w:vAlign w:val="center"/>
            <w:tcMar>
              <w:top w:w="80" w:type="dxa"/>
              <w:start w:w="80" w:type="dxa"/>
              <w:bottom w:w="80" w:type="dxa"/>
              <w:end w:w="80" w:type="dxa"/>
            </w:tcMar>
          </w:tcPr>
          <w:p>
            <w:pPr>
              <w:spacing w:before="0" w:after="0" w:line="271" w:lineRule="auto"/>
              <w:jc w:val="right"/>
              <w:bidi w:val="1"/>
            </w:pPr>
            <w:r>
              <w:rPr>
                <w:rFonts w:ascii="Noto Kufi Arabic" w:hAnsi="Noto Kufi Arabic" w:cs="Noto Kufi Arabic" w:eastAsia="Noto Kufi Arabic"/>
                <w:b/>
                <w:color w:val="FFFFFF"/>
                <w:sz w:val="15"/>
              </w:rPr>
              <w:t>ما نعرفه</w:t>
            </w:r>
          </w:p>
        </w:tc>
        <w:tc>
          <w:tcPr>
            <w:tcW w:type="dxa" w:w="3494"/>
            <w:shd w:fill="0B1F3A"/>
            <w:vAlign w:val="center"/>
            <w:tcMar>
              <w:top w:w="80" w:type="dxa"/>
              <w:start w:w="80" w:type="dxa"/>
              <w:bottom w:w="80" w:type="dxa"/>
              <w:end w:w="80" w:type="dxa"/>
            </w:tcMar>
          </w:tcPr>
          <w:p>
            <w:pPr>
              <w:spacing w:before="0" w:after="0" w:line="271" w:lineRule="auto"/>
              <w:jc w:val="right"/>
              <w:bidi w:val="1"/>
            </w:pPr>
            <w:r>
              <w:rPr>
                <w:rFonts w:ascii="Noto Kufi Arabic" w:hAnsi="Noto Kufi Arabic" w:cs="Noto Kufi Arabic" w:eastAsia="Noto Kufi Arabic"/>
                <w:b/>
                <w:color w:val="FFFFFF"/>
                <w:sz w:val="15"/>
              </w:rPr>
              <w:t>ما لا نعرفه</w:t>
            </w:r>
          </w:p>
        </w:tc>
      </w:tr>
      <w:tr>
        <w:trPr>
          <w:cantSplit/>
        </w:trPr>
        <w:tc>
          <w:tcPr>
            <w:tcW w:type="dxa" w:w="2551"/>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الزبير</w:t>
            </w:r>
          </w:p>
        </w:tc>
        <w:tc>
          <w:tcPr>
            <w:tcW w:type="dxa" w:w="4535"/>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قيادة أعمال العطور، الاستشارات، التصنيع/التطوير، القرارات التجارية حسب سياق المشروع</w:t>
            </w:r>
          </w:p>
        </w:tc>
        <w:tc>
          <w:tcPr>
            <w:tcW w:type="dxa" w:w="3969"/>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الوصف الوظيفي الرسمي ونسبة الملكية في كل كيان</w:t>
            </w:r>
          </w:p>
        </w:tc>
      </w:tr>
      <w:tr>
        <w:trPr>
          <w:cantSplit/>
        </w:trPr>
        <w:tc>
          <w:tcPr>
            <w:tcW w:type="dxa" w:w="2551"/>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أبو القاسم</w:t>
            </w:r>
          </w:p>
        </w:tc>
        <w:tc>
          <w:tcPr>
            <w:tcW w:type="dxa" w:w="4535"/>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شريك في اتفاق تأسيس مشروع عطري؛ مساهمة 6,000 ريال</w:t>
            </w:r>
          </w:p>
        </w:tc>
        <w:tc>
          <w:tcPr>
            <w:tcW w:type="dxa" w:w="3969"/>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المهام التشغيلية النهائية</w:t>
            </w:r>
          </w:p>
        </w:tc>
      </w:tr>
      <w:tr>
        <w:trPr>
          <w:cantSplit/>
        </w:trPr>
        <w:tc>
          <w:tcPr>
            <w:tcW w:type="dxa" w:w="2551"/>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أبو يحيى</w:t>
            </w:r>
          </w:p>
        </w:tc>
        <w:tc>
          <w:tcPr>
            <w:tcW w:type="dxa" w:w="4535"/>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شريك في الاتفاق؛ مساهمة 6,000 ريال</w:t>
            </w:r>
          </w:p>
        </w:tc>
        <w:tc>
          <w:tcPr>
            <w:tcW w:type="dxa" w:w="3969"/>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المهام التشغيلية النهائية</w:t>
            </w:r>
          </w:p>
        </w:tc>
      </w:tr>
      <w:tr>
        <w:trPr>
          <w:cantSplit/>
        </w:trPr>
        <w:tc>
          <w:tcPr>
            <w:tcW w:type="dxa" w:w="2551"/>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أبو عبدالله</w:t>
            </w:r>
          </w:p>
        </w:tc>
        <w:tc>
          <w:tcPr>
            <w:tcW w:type="dxa" w:w="4535"/>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شريك في الاتفاق؛ مساهمة 5,000 ريال</w:t>
            </w:r>
          </w:p>
        </w:tc>
        <w:tc>
          <w:tcPr>
            <w:tcW w:type="dxa" w:w="3969"/>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هل هو الزبير أم شخص آخر؛ المهام النهائية</w:t>
            </w:r>
          </w:p>
        </w:tc>
      </w:tr>
      <w:tr>
        <w:trPr>
          <w:cantSplit/>
        </w:trPr>
        <w:tc>
          <w:tcPr>
            <w:tcW w:type="dxa" w:w="2551"/>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AYMAN GFX</w:t>
            </w:r>
          </w:p>
        </w:tc>
        <w:tc>
          <w:tcPr>
            <w:tcW w:type="dxa" w:w="4535"/>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ظهر كمشارك يحدث Notion</w:t>
            </w:r>
          </w:p>
        </w:tc>
        <w:tc>
          <w:tcPr>
            <w:tcW w:type="dxa" w:w="3969"/>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الدور التعاقدي/الدائم غير مثبت</w:t>
            </w:r>
          </w:p>
        </w:tc>
      </w:tr>
      <w:tr>
        <w:trPr>
          <w:cantSplit/>
        </w:trPr>
        <w:tc>
          <w:tcPr>
            <w:tcW w:type="dxa" w:w="2551"/>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Saleh Magdy / Amer Abdalhakem</w:t>
            </w:r>
          </w:p>
        </w:tc>
        <w:tc>
          <w:tcPr>
            <w:tcW w:type="dxa" w:w="4535"/>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ظهروا في إشعارات تعاون Notion</w:t>
            </w:r>
          </w:p>
        </w:tc>
        <w:tc>
          <w:tcPr>
            <w:tcW w:type="dxa" w:w="3969"/>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الدور والالتزام غير مثبتين</w:t>
            </w:r>
          </w:p>
        </w:tc>
      </w:tr>
      <w:tr>
        <w:trPr>
          <w:cantSplit/>
        </w:trPr>
        <w:tc>
          <w:tcPr>
            <w:tcW w:type="dxa" w:w="2551"/>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أ. خلود المالكي</w:t>
            </w:r>
          </w:p>
        </w:tc>
        <w:tc>
          <w:tcPr>
            <w:tcW w:type="dxa" w:w="4535"/>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إعداد تصور دورة صناعة العطور في ملف الجمعية</w:t>
            </w:r>
          </w:p>
        </w:tc>
        <w:tc>
          <w:tcPr>
            <w:tcW w:type="dxa" w:w="3969"/>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هل هي مدربة/منفذة حالية غير مثبت</w:t>
            </w:r>
          </w:p>
        </w:tc>
      </w:tr>
      <w:tr>
        <w:trPr>
          <w:cantSplit/>
        </w:trPr>
        <w:tc>
          <w:tcPr>
            <w:tcW w:type="dxa" w:w="2551"/>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مندوب/مبيعات</w:t>
            </w:r>
          </w:p>
        </w:tc>
        <w:tc>
          <w:tcPr>
            <w:tcW w:type="dxa" w:w="4535"/>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تمت مناقشة نظام لحفظ العملاء والفواتير وتذكير المندوب</w:t>
            </w:r>
          </w:p>
        </w:tc>
        <w:tc>
          <w:tcPr>
            <w:tcW w:type="dxa" w:w="3969"/>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لا يوجد دليل أن CRM/Workflow أصبح تشغيلياً</w:t>
            </w:r>
          </w:p>
        </w:tc>
      </w:tr>
    </w:tbl>
    <w:p>
      <w:pPr>
        <w:spacing w:after="20"/>
      </w:pPr>
    </w:p>
    <w:p>
      <w:pPr>
        <w:spacing w:before="100" w:after="80"/>
        <w:jc w:val="right"/>
        <w:keepNext/>
        <w:bidi w:val="1"/>
      </w:pPr>
      <w:r>
        <w:rPr>
          <w:rFonts w:ascii="Noto Kufi Arabic" w:hAnsi="Noto Kufi Arabic" w:cs="Noto Kufi Arabic" w:eastAsia="Noto Kufi Arabic"/>
          <w:b/>
          <w:color w:val="0B1F3A"/>
          <w:sz w:val="23"/>
        </w:rPr>
        <w:t>حوكمة الشراكة - معلومة تاريخية مهمة</w:t>
      </w:r>
    </w:p>
    <w:p>
      <w:pPr>
        <w:spacing w:before="0" w:after="40" w:line="271" w:lineRule="auto"/>
        <w:ind w:left="0"/>
        <w:jc w:val="right"/>
        <w:bidi w:val="1"/>
      </w:pPr>
      <w:r>
        <w:rPr>
          <w:rFonts w:ascii="Noto Naskh Arabic" w:hAnsi="Noto Naskh Arabic" w:cs="Noto Naskh Arabic" w:eastAsia="Noto Naskh Arabic"/>
          <w:b w:val="0"/>
          <w:color w:val="172033"/>
          <w:sz w:val="19"/>
        </w:rPr>
        <w:t>[حقيقة من مسودة/محادثة] مساهمة رأس المال في اتفاق 09-07-2026: 6,000 + 6,000 + 5,000 = 17,000 ريال، مع ملكية متساوية عند البداية واعتبار الخبرة والعلاقات مساهمة تشغيلية، وإمكانية تغير النسب عند دخول استثمارات.</w:t>
      </w:r>
    </w:p>
    <w:tbl>
      <w:tblPr>
        <w:tblW w:type="auto" w:w="0"/>
        <w:jc w:val="center"/>
        <w:tblLook w:firstColumn="1" w:firstRow="1" w:lastColumn="0" w:lastRow="0" w:noHBand="0" w:noVBand="1" w:val="04A0"/>
        <w:bidiVisual w:val="1"/>
      </w:tblPr>
      <w:tblGrid>
        <w:gridCol w:w="10482"/>
      </w:tblGrid>
      <w:tr>
        <w:trPr>
          <w:cantSplit/>
        </w:trPr>
        <w:tc>
          <w:tcPr>
            <w:tcW w:type="dxa" w:w="10482"/>
            <w:shd w:fill="FFF3E6"/>
            <w:tcMar>
              <w:top w:w="120" w:type="dxa"/>
              <w:start w:w="140" w:type="dxa"/>
              <w:bottom w:w="120" w:type="dxa"/>
              <w:end w:w="140" w:type="dxa"/>
            </w:tcMar>
          </w:tcPr>
          <w:p>
            <w:pPr>
              <w:spacing w:before="0" w:after="0" w:line="271" w:lineRule="auto"/>
              <w:jc w:val="right"/>
              <w:bidi w:val="1"/>
            </w:pPr>
            <w:r>
              <w:rPr>
                <w:rFonts w:ascii="Noto Naskh Arabic" w:hAnsi="Noto Naskh Arabic" w:cs="Noto Naskh Arabic" w:eastAsia="Noto Naskh Arabic"/>
                <w:b/>
                <w:color w:val="A85D00"/>
                <w:sz w:val="18"/>
              </w:rPr>
              <w:t>هذه القاعدة لا ينبغي إسقاطها آلياً على “نصنع الأثر” الذي ذُكر له رأس مال 19,000 ريال؛ يلزم تحديد هل نحن أمام كيانين أو مرحلتين أو تعديل لاحق.</w:t>
            </w:r>
          </w:p>
        </w:tc>
      </w:tr>
    </w:tbl>
    <w:p>
      <w:pPr>
        <w:spacing w:before="160" w:after="80"/>
        <w:jc w:val="right"/>
        <w:keepNext/>
        <w:bidi w:val="1"/>
        <w:pBdr>
          <w:bottom w:val="single" w:sz="12" w:space="3" w:color="B8892C"/>
        </w:pBdr>
      </w:pPr>
      <w:r>
        <w:rPr>
          <w:rFonts w:ascii="Noto Kufi Arabic" w:hAnsi="Noto Kufi Arabic" w:cs="Noto Kufi Arabic" w:eastAsia="Noto Kufi Arabic"/>
          <w:b/>
          <w:color w:val="0B1F3A"/>
          <w:sz w:val="32"/>
        </w:rPr>
        <w:t>10. الفرص الحالية والمحتملة</w:t>
      </w:r>
    </w:p>
    <w:tbl>
      <w:tblPr>
        <w:tblStyle w:val="TableGrid"/>
        <w:tblW w:type="auto" w:w="0"/>
        <w:jc w:val="center"/>
        <w:tblLayout w:type="autofit"/>
        <w:tblLook w:firstColumn="1" w:firstRow="1" w:lastColumn="0" w:lastRow="0" w:noHBand="0" w:noVBand="1" w:val="04A0"/>
        <w:bidiVisual w:val="1"/>
      </w:tblPr>
      <w:tblGrid>
        <w:gridCol w:w="2620"/>
        <w:gridCol w:w="2620"/>
        <w:gridCol w:w="2620"/>
        <w:gridCol w:w="2620"/>
      </w:tblGrid>
      <w:tr>
        <w:trPr>
          <w:tblHeader w:val="true"/>
        </w:trPr>
        <w:tc>
          <w:tcPr>
            <w:tcW w:type="dxa" w:w="2620"/>
            <w:shd w:fill="0B1F3A"/>
            <w:vAlign w:val="center"/>
            <w:tcMar>
              <w:top w:w="80" w:type="dxa"/>
              <w:start w:w="80" w:type="dxa"/>
              <w:bottom w:w="80" w:type="dxa"/>
              <w:end w:w="80" w:type="dxa"/>
            </w:tcMar>
          </w:tcPr>
          <w:p>
            <w:pPr>
              <w:spacing w:before="0" w:after="0" w:line="271" w:lineRule="auto"/>
              <w:jc w:val="right"/>
              <w:bidi w:val="1"/>
            </w:pPr>
            <w:r>
              <w:rPr>
                <w:rFonts w:ascii="Noto Kufi Arabic" w:hAnsi="Noto Kufi Arabic" w:cs="Noto Kufi Arabic" w:eastAsia="Noto Kufi Arabic"/>
                <w:b/>
                <w:color w:val="FFFFFF"/>
                <w:sz w:val="15"/>
              </w:rPr>
              <w:t>الفرصة</w:t>
            </w:r>
          </w:p>
        </w:tc>
        <w:tc>
          <w:tcPr>
            <w:tcW w:type="dxa" w:w="2620"/>
            <w:shd w:fill="0B1F3A"/>
            <w:vAlign w:val="center"/>
            <w:tcMar>
              <w:top w:w="80" w:type="dxa"/>
              <w:start w:w="80" w:type="dxa"/>
              <w:bottom w:w="80" w:type="dxa"/>
              <w:end w:w="80" w:type="dxa"/>
            </w:tcMar>
          </w:tcPr>
          <w:p>
            <w:pPr>
              <w:spacing w:before="0" w:after="0" w:line="271" w:lineRule="auto"/>
              <w:jc w:val="right"/>
              <w:bidi w:val="1"/>
            </w:pPr>
            <w:r>
              <w:rPr>
                <w:rFonts w:ascii="Noto Kufi Arabic" w:hAnsi="Noto Kufi Arabic" w:cs="Noto Kufi Arabic" w:eastAsia="Noto Kufi Arabic"/>
                <w:b/>
                <w:color w:val="FFFFFF"/>
                <w:sz w:val="15"/>
              </w:rPr>
              <w:t>لماذا الآن</w:t>
            </w:r>
          </w:p>
        </w:tc>
        <w:tc>
          <w:tcPr>
            <w:tcW w:type="dxa" w:w="2620"/>
            <w:shd w:fill="0B1F3A"/>
            <w:vAlign w:val="center"/>
            <w:tcMar>
              <w:top w:w="80" w:type="dxa"/>
              <w:start w:w="80" w:type="dxa"/>
              <w:bottom w:w="80" w:type="dxa"/>
              <w:end w:w="80" w:type="dxa"/>
            </w:tcMar>
          </w:tcPr>
          <w:p>
            <w:pPr>
              <w:spacing w:before="0" w:after="0" w:line="271" w:lineRule="auto"/>
              <w:jc w:val="right"/>
              <w:bidi w:val="1"/>
            </w:pPr>
            <w:r>
              <w:rPr>
                <w:rFonts w:ascii="Noto Kufi Arabic" w:hAnsi="Noto Kufi Arabic" w:cs="Noto Kufi Arabic" w:eastAsia="Noto Kufi Arabic"/>
                <w:b/>
                <w:color w:val="FFFFFF"/>
                <w:sz w:val="15"/>
              </w:rPr>
              <w:t>آلية التحويل لإيراد</w:t>
            </w:r>
          </w:p>
        </w:tc>
        <w:tc>
          <w:tcPr>
            <w:tcW w:type="dxa" w:w="2620"/>
            <w:shd w:fill="0B1F3A"/>
            <w:vAlign w:val="center"/>
            <w:tcMar>
              <w:top w:w="80" w:type="dxa"/>
              <w:start w:w="80" w:type="dxa"/>
              <w:bottom w:w="80" w:type="dxa"/>
              <w:end w:w="80" w:type="dxa"/>
            </w:tcMar>
          </w:tcPr>
          <w:p>
            <w:pPr>
              <w:spacing w:before="0" w:after="0" w:line="271" w:lineRule="auto"/>
              <w:jc w:val="right"/>
              <w:bidi w:val="1"/>
            </w:pPr>
            <w:r>
              <w:rPr>
                <w:rFonts w:ascii="Noto Kufi Arabic" w:hAnsi="Noto Kufi Arabic" w:cs="Noto Kufi Arabic" w:eastAsia="Noto Kufi Arabic"/>
                <w:b/>
                <w:color w:val="FFFFFF"/>
                <w:sz w:val="15"/>
              </w:rPr>
              <w:t>شرط النجاح</w:t>
            </w:r>
          </w:p>
        </w:tc>
      </w:tr>
      <w:tr>
        <w:trPr>
          <w:cantSplit/>
        </w:trPr>
        <w:tc>
          <w:tcPr>
            <w:tcW w:type="dxa" w:w="2551"/>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توحيد Private Label كباقات</w:t>
            </w:r>
          </w:p>
        </w:tc>
        <w:tc>
          <w:tcPr>
            <w:tcW w:type="dxa" w:w="311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وجود عرض 100 عبوة + خبرة تصنيع + طلب سوق</w:t>
            </w:r>
          </w:p>
        </w:tc>
        <w:tc>
          <w:tcPr>
            <w:tcW w:type="dxa" w:w="3685"/>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3 باقات بوضوح: Starter / Growth / Premium مع upsell متابعة</w:t>
            </w:r>
          </w:p>
        </w:tc>
        <w:tc>
          <w:tcPr>
            <w:tcW w:type="dxa" w:w="2835"/>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BOM وتسعير وهامش ووقت تسليم موحد</w:t>
            </w:r>
          </w:p>
        </w:tc>
      </w:tr>
      <w:tr>
        <w:trPr>
          <w:cantSplit/>
        </w:trPr>
        <w:tc>
          <w:tcPr>
            <w:tcW w:type="dxa" w:w="2551"/>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تحويل 180+ منتج إلى كتالوج B2B ذكي</w:t>
            </w:r>
          </w:p>
        </w:tc>
        <w:tc>
          <w:tcPr>
            <w:tcW w:type="dxa" w:w="311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مخزون معرفة ومنتجات كبير</w:t>
            </w:r>
          </w:p>
        </w:tc>
        <w:tc>
          <w:tcPr>
            <w:tcW w:type="dxa" w:w="3685"/>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تصنيف Fast Movers + هامش + استخدام + MOQ + سعر كمية</w:t>
            </w:r>
          </w:p>
        </w:tc>
        <w:tc>
          <w:tcPr>
            <w:tcW w:type="dxa" w:w="2835"/>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Master SKU + جودة + مخزون حقيقي</w:t>
            </w:r>
          </w:p>
        </w:tc>
      </w:tr>
      <w:tr>
        <w:trPr>
          <w:cantSplit/>
        </w:trPr>
        <w:tc>
          <w:tcPr>
            <w:tcW w:type="dxa" w:w="2551"/>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إغلاق مشروع 180k/وكالة المصنع</w:t>
            </w:r>
          </w:p>
        </w:tc>
        <w:tc>
          <w:tcPr>
            <w:tcW w:type="dxa" w:w="311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قيمة محتملة كبيرة وعلاقة تشغيلية جاهزة</w:t>
            </w:r>
          </w:p>
        </w:tc>
        <w:tc>
          <w:tcPr>
            <w:tcW w:type="dxa" w:w="3685"/>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عقد مرحلي + دفعات + SLA + جودة + ضمان المواد</w:t>
            </w:r>
          </w:p>
        </w:tc>
        <w:tc>
          <w:tcPr>
            <w:tcW w:type="dxa" w:w="2835"/>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توقيع رسمي ومسؤوليات واضحة ورأس مال عامل</w:t>
            </w:r>
          </w:p>
        </w:tc>
      </w:tr>
      <w:tr>
        <w:trPr>
          <w:cantSplit/>
        </w:trPr>
        <w:tc>
          <w:tcPr>
            <w:tcW w:type="dxa" w:w="2551"/>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تسريع فنجان عود</w:t>
            </w:r>
          </w:p>
        </w:tc>
        <w:tc>
          <w:tcPr>
            <w:tcW w:type="dxa" w:w="311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إثبات طلب &gt;10k + محتوى وسلة وقنوات</w:t>
            </w:r>
          </w:p>
        </w:tc>
        <w:tc>
          <w:tcPr>
            <w:tcW w:type="dxa" w:w="3685"/>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Bundles، SEO، Retargeting، واتساب، رفع AOV والتكرار</w:t>
            </w:r>
          </w:p>
        </w:tc>
        <w:tc>
          <w:tcPr>
            <w:tcW w:type="dxa" w:w="2835"/>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سحب بيانات الطلبات والهامش الفعلي</w:t>
            </w:r>
          </w:p>
        </w:tc>
      </w:tr>
      <w:tr>
        <w:trPr>
          <w:cantSplit/>
        </w:trPr>
        <w:tc>
          <w:tcPr>
            <w:tcW w:type="dxa" w:w="2551"/>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منتجات معرفة رقمية/AI</w:t>
            </w:r>
          </w:p>
        </w:tc>
        <w:tc>
          <w:tcPr>
            <w:tcW w:type="dxa" w:w="311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الخبرة والملفات متراكمة والطلب التعليمي قائم</w:t>
            </w:r>
          </w:p>
        </w:tc>
        <w:tc>
          <w:tcPr>
            <w:tcW w:type="dxa" w:w="3685"/>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كتب/قوالب/حاسبات/محرك اختيار/اشتراك SaaS</w:t>
            </w:r>
          </w:p>
        </w:tc>
        <w:tc>
          <w:tcPr>
            <w:tcW w:type="dxa" w:w="2835"/>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تنظيف الملكية الفكرية والمصادر وبناء Taxonomy</w:t>
            </w:r>
          </w:p>
        </w:tc>
      </w:tr>
      <w:tr>
        <w:trPr>
          <w:cantSplit/>
        </w:trPr>
        <w:tc>
          <w:tcPr>
            <w:tcW w:type="dxa" w:w="2551"/>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التدريب المؤسسي</w:t>
            </w:r>
          </w:p>
        </w:tc>
        <w:tc>
          <w:tcPr>
            <w:tcW w:type="dxa" w:w="311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تصور دورة 1,500 ريال ومتصل ببيت الحرفيين/الورد الطائفي</w:t>
            </w:r>
          </w:p>
        </w:tc>
        <w:tc>
          <w:tcPr>
            <w:tcW w:type="dxa" w:w="3685"/>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دفعات متدربين + رعاية + Kits منتجات</w:t>
            </w:r>
          </w:p>
        </w:tc>
        <w:tc>
          <w:tcPr>
            <w:tcW w:type="dxa" w:w="2835"/>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اعتماد الجهة وجدول وتنفيذ ومدرب</w:t>
            </w:r>
          </w:p>
        </w:tc>
      </w:tr>
      <w:tr>
        <w:trPr>
          <w:cantSplit/>
        </w:trPr>
        <w:tc>
          <w:tcPr>
            <w:tcW w:type="dxa" w:w="2551"/>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التصدير والشحن الدولي</w:t>
            </w:r>
          </w:p>
        </w:tc>
        <w:tc>
          <w:tcPr>
            <w:tcW w:type="dxa" w:w="311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علاقات تجار/بلجيكا + عرض FedEx</w:t>
            </w:r>
          </w:p>
        </w:tc>
        <w:tc>
          <w:tcPr>
            <w:tcW w:type="dxa" w:w="3685"/>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جملة عود/زيوت/منتجات مختارة</w:t>
            </w:r>
          </w:p>
        </w:tc>
        <w:tc>
          <w:tcPr>
            <w:tcW w:type="dxa" w:w="2835"/>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امتثال وشحن سوائل/عطور وتسعير Delivered Cost</w:t>
            </w:r>
          </w:p>
        </w:tc>
      </w:tr>
      <w:tr>
        <w:trPr>
          <w:cantSplit/>
        </w:trPr>
        <w:tc>
          <w:tcPr>
            <w:tcW w:type="dxa" w:w="2551"/>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Corporate Gifting</w:t>
            </w:r>
          </w:p>
        </w:tc>
        <w:tc>
          <w:tcPr>
            <w:tcW w:type="dxa" w:w="311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عرض قائم للمعارض والمؤتمرات والشركات</w:t>
            </w:r>
          </w:p>
        </w:tc>
        <w:tc>
          <w:tcPr>
            <w:tcW w:type="dxa" w:w="3685"/>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باقة هدية عطرية باسم الجهة</w:t>
            </w:r>
          </w:p>
        </w:tc>
        <w:tc>
          <w:tcPr>
            <w:tcW w:type="dxa" w:w="2835"/>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مواسم، تصميم سريع، MOQ وتسليم مضبوط</w:t>
            </w:r>
          </w:p>
        </w:tc>
      </w:tr>
    </w:tbl>
    <w:p>
      <w:pPr>
        <w:spacing w:after="20"/>
      </w:pPr>
    </w:p>
    <w:p>
      <w:pPr>
        <w:spacing w:before="160" w:after="80"/>
        <w:jc w:val="right"/>
        <w:keepNext/>
        <w:bidi w:val="1"/>
        <w:pBdr>
          <w:bottom w:val="single" w:sz="12" w:space="3" w:color="B8892C"/>
        </w:pBdr>
      </w:pPr>
      <w:r>
        <w:rPr>
          <w:rFonts w:ascii="Noto Kufi Arabic" w:hAnsi="Noto Kufi Arabic" w:cs="Noto Kufi Arabic" w:eastAsia="Noto Kufi Arabic"/>
          <w:b/>
          <w:color w:val="0B1F3A"/>
          <w:sz w:val="32"/>
        </w:rPr>
        <w:t>11. الصفقات والمفاوضات المفتوحة</w:t>
      </w:r>
    </w:p>
    <w:tbl>
      <w:tblPr>
        <w:tblStyle w:val="TableGrid"/>
        <w:tblW w:type="auto" w:w="0"/>
        <w:jc w:val="center"/>
        <w:tblLayout w:type="autofit"/>
        <w:tblLook w:firstColumn="1" w:firstRow="1" w:lastColumn="0" w:lastRow="0" w:noHBand="0" w:noVBand="1" w:val="04A0"/>
        <w:bidiVisual w:val="1"/>
      </w:tblPr>
      <w:tblGrid>
        <w:gridCol w:w="2620"/>
        <w:gridCol w:w="2620"/>
        <w:gridCol w:w="2620"/>
        <w:gridCol w:w="2620"/>
      </w:tblGrid>
      <w:tr>
        <w:trPr>
          <w:tblHeader w:val="true"/>
        </w:trPr>
        <w:tc>
          <w:tcPr>
            <w:tcW w:type="dxa" w:w="2620"/>
            <w:shd w:fill="0B1F3A"/>
            <w:vAlign w:val="center"/>
            <w:tcMar>
              <w:top w:w="80" w:type="dxa"/>
              <w:start w:w="80" w:type="dxa"/>
              <w:bottom w:w="80" w:type="dxa"/>
              <w:end w:w="80" w:type="dxa"/>
            </w:tcMar>
          </w:tcPr>
          <w:p>
            <w:pPr>
              <w:spacing w:before="0" w:after="0" w:line="271" w:lineRule="auto"/>
              <w:jc w:val="right"/>
              <w:bidi w:val="1"/>
            </w:pPr>
            <w:r>
              <w:rPr>
                <w:rFonts w:ascii="Noto Kufi Arabic" w:hAnsi="Noto Kufi Arabic" w:cs="Noto Kufi Arabic" w:eastAsia="Noto Kufi Arabic"/>
                <w:b/>
                <w:color w:val="FFFFFF"/>
                <w:sz w:val="15"/>
              </w:rPr>
              <w:t>الصفقة/المسار</w:t>
            </w:r>
          </w:p>
        </w:tc>
        <w:tc>
          <w:tcPr>
            <w:tcW w:type="dxa" w:w="2620"/>
            <w:shd w:fill="0B1F3A"/>
            <w:vAlign w:val="center"/>
            <w:tcMar>
              <w:top w:w="80" w:type="dxa"/>
              <w:start w:w="80" w:type="dxa"/>
              <w:bottom w:w="80" w:type="dxa"/>
              <w:end w:w="80" w:type="dxa"/>
            </w:tcMar>
          </w:tcPr>
          <w:p>
            <w:pPr>
              <w:spacing w:before="0" w:after="0" w:line="271" w:lineRule="auto"/>
              <w:jc w:val="right"/>
              <w:bidi w:val="1"/>
            </w:pPr>
            <w:r>
              <w:rPr>
                <w:rFonts w:ascii="Noto Kufi Arabic" w:hAnsi="Noto Kufi Arabic" w:cs="Noto Kufi Arabic" w:eastAsia="Noto Kufi Arabic"/>
                <w:b/>
                <w:color w:val="FFFFFF"/>
                <w:sz w:val="15"/>
              </w:rPr>
              <w:t>آخر دليل</w:t>
            </w:r>
          </w:p>
        </w:tc>
        <w:tc>
          <w:tcPr>
            <w:tcW w:type="dxa" w:w="2620"/>
            <w:shd w:fill="0B1F3A"/>
            <w:vAlign w:val="center"/>
            <w:tcMar>
              <w:top w:w="80" w:type="dxa"/>
              <w:start w:w="80" w:type="dxa"/>
              <w:bottom w:w="80" w:type="dxa"/>
              <w:end w:w="80" w:type="dxa"/>
            </w:tcMar>
          </w:tcPr>
          <w:p>
            <w:pPr>
              <w:spacing w:before="0" w:after="0" w:line="271" w:lineRule="auto"/>
              <w:jc w:val="right"/>
              <w:bidi w:val="1"/>
            </w:pPr>
            <w:r>
              <w:rPr>
                <w:rFonts w:ascii="Noto Kufi Arabic" w:hAnsi="Noto Kufi Arabic" w:cs="Noto Kufi Arabic" w:eastAsia="Noto Kufi Arabic"/>
                <w:b/>
                <w:color w:val="FFFFFF"/>
                <w:sz w:val="15"/>
              </w:rPr>
              <w:t>القيمة/الشروط</w:t>
            </w:r>
          </w:p>
        </w:tc>
        <w:tc>
          <w:tcPr>
            <w:tcW w:type="dxa" w:w="2620"/>
            <w:shd w:fill="0B1F3A"/>
            <w:vAlign w:val="center"/>
            <w:tcMar>
              <w:top w:w="80" w:type="dxa"/>
              <w:start w:w="80" w:type="dxa"/>
              <w:bottom w:w="80" w:type="dxa"/>
              <w:end w:w="80" w:type="dxa"/>
            </w:tcMar>
          </w:tcPr>
          <w:p>
            <w:pPr>
              <w:spacing w:before="0" w:after="0" w:line="271" w:lineRule="auto"/>
              <w:jc w:val="right"/>
              <w:bidi w:val="1"/>
            </w:pPr>
            <w:r>
              <w:rPr>
                <w:rFonts w:ascii="Noto Kufi Arabic" w:hAnsi="Noto Kufi Arabic" w:cs="Noto Kufi Arabic" w:eastAsia="Noto Kufi Arabic"/>
                <w:b/>
                <w:color w:val="FFFFFF"/>
                <w:sz w:val="15"/>
              </w:rPr>
              <w:t>الحالة الحقيقية الآن</w:t>
            </w:r>
          </w:p>
        </w:tc>
      </w:tr>
      <w:tr>
        <w:trPr>
          <w:cantSplit/>
        </w:trPr>
        <w:tc>
          <w:tcPr>
            <w:tcW w:type="dxa" w:w="260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تعبئة 180,000 عبوة</w:t>
            </w:r>
          </w:p>
        </w:tc>
        <w:tc>
          <w:tcPr>
            <w:tcW w:type="dxa" w:w="2835"/>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محادثة 24-06-2026</w:t>
            </w:r>
          </w:p>
        </w:tc>
        <w:tc>
          <w:tcPr>
            <w:tcW w:type="dxa" w:w="362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1 ريال/عبوة؛ 60/40</w:t>
            </w:r>
          </w:p>
        </w:tc>
        <w:tc>
          <w:tcPr>
            <w:tcW w:type="dxa" w:w="311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مسودة - لا دليل تنفيذ/دفعة/توقيع</w:t>
            </w:r>
          </w:p>
        </w:tc>
      </w:tr>
      <w:tr>
        <w:trPr>
          <w:cantSplit/>
        </w:trPr>
        <w:tc>
          <w:tcPr>
            <w:tcW w:type="dxa" w:w="260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وكالة تسويق لمصنع اسنس طيبة</w:t>
            </w:r>
          </w:p>
        </w:tc>
        <w:tc>
          <w:tcPr>
            <w:tcW w:type="dxa" w:w="2835"/>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محادثة 24-06-2026</w:t>
            </w:r>
          </w:p>
        </w:tc>
        <w:tc>
          <w:tcPr>
            <w:tcW w:type="dxa" w:w="362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20% لأثر مشرق</w:t>
            </w:r>
          </w:p>
        </w:tc>
        <w:tc>
          <w:tcPr>
            <w:tcW w:type="dxa" w:w="311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مسودة - لا دليل توقيع</w:t>
            </w:r>
          </w:p>
        </w:tc>
      </w:tr>
      <w:tr>
        <w:trPr>
          <w:cantSplit/>
        </w:trPr>
        <w:tc>
          <w:tcPr>
            <w:tcW w:type="dxa" w:w="260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FedEx Business Account</w:t>
            </w:r>
          </w:p>
        </w:tc>
        <w:tc>
          <w:tcPr>
            <w:tcW w:type="dxa" w:w="2835"/>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بريد عرض بعد اجتماع 16-07-2026 / Forward 21-07</w:t>
            </w:r>
          </w:p>
        </w:tc>
        <w:tc>
          <w:tcPr>
            <w:tcW w:type="dxa" w:w="362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عرض أسعار + نموذج فتح حساب + طلب CR/VAT وتوقيع</w:t>
            </w:r>
          </w:p>
        </w:tc>
        <w:tc>
          <w:tcPr>
            <w:tcW w:type="dxa" w:w="311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تفاوض/إجراء مفتوح؛ لا دليل إكمال</w:t>
            </w:r>
          </w:p>
        </w:tc>
      </w:tr>
      <w:tr>
        <w:trPr>
          <w:cantSplit/>
        </w:trPr>
        <w:tc>
          <w:tcPr>
            <w:tcW w:type="dxa" w:w="260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بيت الحرفيين بالطائف</w:t>
            </w:r>
          </w:p>
        </w:tc>
        <w:tc>
          <w:tcPr>
            <w:tcW w:type="dxa" w:w="2835"/>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رسائل 16-04 و04-05-2026 لوزارة الثقافة</w:t>
            </w:r>
          </w:p>
        </w:tc>
        <w:tc>
          <w:tcPr>
            <w:tcW w:type="dxa" w:w="362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تشغيل موقع وبرامج/ورش حرفية</w:t>
            </w:r>
          </w:p>
        </w:tc>
        <w:tc>
          <w:tcPr>
            <w:tcW w:type="dxa" w:w="311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طلب مرسل؛ لا رد/اعتماد ظاهر في المصادر</w:t>
            </w:r>
          </w:p>
        </w:tc>
      </w:tr>
      <w:tr>
        <w:trPr>
          <w:cantSplit/>
        </w:trPr>
        <w:tc>
          <w:tcPr>
            <w:tcW w:type="dxa" w:w="260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صفقات &gt;50k - نصنع الأثر</w:t>
            </w:r>
          </w:p>
        </w:tc>
        <w:tc>
          <w:tcPr>
            <w:tcW w:type="dxa" w:w="2835"/>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لقطة 18-07-2026</w:t>
            </w:r>
          </w:p>
        </w:tc>
        <w:tc>
          <w:tcPr>
            <w:tcW w:type="dxa" w:w="362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أكثر من 50,000 ريال وعود/صفقات تحتاج متابعة شديدة</w:t>
            </w:r>
          </w:p>
        </w:tc>
        <w:tc>
          <w:tcPr>
            <w:tcW w:type="dxa" w:w="311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Pipeline غير مفصّل؛ أعلى فجوة مبيعات حالية</w:t>
            </w:r>
          </w:p>
        </w:tc>
      </w:tr>
      <w:tr>
        <w:trPr>
          <w:cantSplit/>
        </w:trPr>
        <w:tc>
          <w:tcPr>
            <w:tcW w:type="dxa" w:w="260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دار ماسة - حلب</w:t>
            </w:r>
          </w:p>
        </w:tc>
        <w:tc>
          <w:tcPr>
            <w:tcW w:type="dxa" w:w="2835"/>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محادثات يوليو 2026</w:t>
            </w:r>
          </w:p>
        </w:tc>
        <w:tc>
          <w:tcPr>
            <w:tcW w:type="dxa" w:w="362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تأسيس براند، 8-12 عطر، Google Maps</w:t>
            </w:r>
          </w:p>
        </w:tc>
        <w:tc>
          <w:tcPr>
            <w:tcW w:type="dxa" w:w="311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مشروع عميل؛ حالة الدفع/الإطلاق غير موثقة</w:t>
            </w:r>
          </w:p>
        </w:tc>
      </w:tr>
      <w:tr>
        <w:trPr>
          <w:cantSplit/>
        </w:trPr>
        <w:tc>
          <w:tcPr>
            <w:tcW w:type="dxa" w:w="260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هدايا الحرمين</w:t>
            </w:r>
          </w:p>
        </w:tc>
        <w:tc>
          <w:tcPr>
            <w:tcW w:type="dxa" w:w="2835"/>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خطة Drive 06-05-2026</w:t>
            </w:r>
          </w:p>
        </w:tc>
        <w:tc>
          <w:tcPr>
            <w:tcW w:type="dxa" w:w="362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تهيئة SEO/Ads/Tracking ومنتجات عطرية</w:t>
            </w:r>
          </w:p>
        </w:tc>
        <w:tc>
          <w:tcPr>
            <w:tcW w:type="dxa" w:w="311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تنفيذ موثق في تلك المرحلة؛ الحالة الحالية غير معروفة</w:t>
            </w:r>
          </w:p>
        </w:tc>
      </w:tr>
    </w:tbl>
    <w:p>
      <w:pPr>
        <w:spacing w:after="20"/>
      </w:pPr>
    </w:p>
    <w:p>
      <w:pPr>
        <w:spacing w:before="160" w:after="80"/>
        <w:jc w:val="right"/>
        <w:keepNext/>
        <w:bidi w:val="1"/>
        <w:pBdr>
          <w:bottom w:val="single" w:sz="12" w:space="3" w:color="B8892C"/>
        </w:pBdr>
      </w:pPr>
      <w:r>
        <w:rPr>
          <w:rFonts w:ascii="Noto Kufi Arabic" w:hAnsi="Noto Kufi Arabic" w:cs="Noto Kufi Arabic" w:eastAsia="Noto Kufi Arabic"/>
          <w:b/>
          <w:color w:val="0B1F3A"/>
          <w:sz w:val="32"/>
        </w:rPr>
        <w:t>12. المشاكل والاختناقات والمخاطر</w:t>
      </w:r>
    </w:p>
    <w:tbl>
      <w:tblPr>
        <w:tblStyle w:val="TableGrid"/>
        <w:tblW w:type="auto" w:w="0"/>
        <w:jc w:val="center"/>
        <w:tblLayout w:type="autofit"/>
        <w:tblLook w:firstColumn="1" w:firstRow="1" w:lastColumn="0" w:lastRow="0" w:noHBand="0" w:noVBand="1" w:val="04A0"/>
        <w:bidiVisual w:val="1"/>
      </w:tblPr>
      <w:tblGrid>
        <w:gridCol w:w="2620"/>
        <w:gridCol w:w="2620"/>
        <w:gridCol w:w="2620"/>
        <w:gridCol w:w="2620"/>
      </w:tblGrid>
      <w:tr>
        <w:trPr>
          <w:tblHeader w:val="true"/>
        </w:trPr>
        <w:tc>
          <w:tcPr>
            <w:tcW w:type="dxa" w:w="2620"/>
            <w:shd w:fill="0B1F3A"/>
            <w:vAlign w:val="center"/>
            <w:tcMar>
              <w:top w:w="80" w:type="dxa"/>
              <w:start w:w="80" w:type="dxa"/>
              <w:bottom w:w="80" w:type="dxa"/>
              <w:end w:w="80" w:type="dxa"/>
            </w:tcMar>
          </w:tcPr>
          <w:p>
            <w:pPr>
              <w:spacing w:before="0" w:after="0" w:line="271" w:lineRule="auto"/>
              <w:jc w:val="right"/>
              <w:bidi w:val="1"/>
            </w:pPr>
            <w:r>
              <w:rPr>
                <w:rFonts w:ascii="Noto Kufi Arabic" w:hAnsi="Noto Kufi Arabic" w:cs="Noto Kufi Arabic" w:eastAsia="Noto Kufi Arabic"/>
                <w:b/>
                <w:color w:val="FFFFFF"/>
                <w:sz w:val="14"/>
              </w:rPr>
              <w:t>المشكلة/المخاطرة</w:t>
            </w:r>
          </w:p>
        </w:tc>
        <w:tc>
          <w:tcPr>
            <w:tcW w:type="dxa" w:w="2620"/>
            <w:shd w:fill="0B1F3A"/>
            <w:vAlign w:val="center"/>
            <w:tcMar>
              <w:top w:w="80" w:type="dxa"/>
              <w:start w:w="80" w:type="dxa"/>
              <w:bottom w:w="80" w:type="dxa"/>
              <w:end w:w="80" w:type="dxa"/>
            </w:tcMar>
          </w:tcPr>
          <w:p>
            <w:pPr>
              <w:spacing w:before="0" w:after="0" w:line="271" w:lineRule="auto"/>
              <w:jc w:val="right"/>
              <w:bidi w:val="1"/>
            </w:pPr>
            <w:r>
              <w:rPr>
                <w:rFonts w:ascii="Noto Kufi Arabic" w:hAnsi="Noto Kufi Arabic" w:cs="Noto Kufi Arabic" w:eastAsia="Noto Kufi Arabic"/>
                <w:b/>
                <w:color w:val="FFFFFF"/>
                <w:sz w:val="14"/>
              </w:rPr>
              <w:t>الدرجة</w:t>
            </w:r>
          </w:p>
        </w:tc>
        <w:tc>
          <w:tcPr>
            <w:tcW w:type="dxa" w:w="2620"/>
            <w:shd w:fill="0B1F3A"/>
            <w:vAlign w:val="center"/>
            <w:tcMar>
              <w:top w:w="80" w:type="dxa"/>
              <w:start w:w="80" w:type="dxa"/>
              <w:bottom w:w="80" w:type="dxa"/>
              <w:end w:w="80" w:type="dxa"/>
            </w:tcMar>
          </w:tcPr>
          <w:p>
            <w:pPr>
              <w:spacing w:before="0" w:after="0" w:line="271" w:lineRule="auto"/>
              <w:jc w:val="right"/>
              <w:bidi w:val="1"/>
            </w:pPr>
            <w:r>
              <w:rPr>
                <w:rFonts w:ascii="Noto Kufi Arabic" w:hAnsi="Noto Kufi Arabic" w:cs="Noto Kufi Arabic" w:eastAsia="Noto Kufi Arabic"/>
                <w:b/>
                <w:color w:val="FFFFFF"/>
                <w:sz w:val="14"/>
              </w:rPr>
              <w:t>الأثر</w:t>
            </w:r>
          </w:p>
        </w:tc>
        <w:tc>
          <w:tcPr>
            <w:tcW w:type="dxa" w:w="2620"/>
            <w:shd w:fill="0B1F3A"/>
            <w:vAlign w:val="center"/>
            <w:tcMar>
              <w:top w:w="80" w:type="dxa"/>
              <w:start w:w="80" w:type="dxa"/>
              <w:bottom w:w="80" w:type="dxa"/>
              <w:end w:w="80" w:type="dxa"/>
            </w:tcMar>
          </w:tcPr>
          <w:p>
            <w:pPr>
              <w:spacing w:before="0" w:after="0" w:line="271" w:lineRule="auto"/>
              <w:jc w:val="right"/>
              <w:bidi w:val="1"/>
            </w:pPr>
            <w:r>
              <w:rPr>
                <w:rFonts w:ascii="Noto Kufi Arabic" w:hAnsi="Noto Kufi Arabic" w:cs="Noto Kufi Arabic" w:eastAsia="Noto Kufi Arabic"/>
                <w:b/>
                <w:color w:val="FFFFFF"/>
                <w:sz w:val="14"/>
              </w:rPr>
              <w:t>ما يثبتها/لماذا مهمة</w:t>
            </w:r>
          </w:p>
        </w:tc>
      </w:tr>
      <w:tr>
        <w:trPr>
          <w:cantSplit/>
        </w:trPr>
        <w:tc>
          <w:tcPr>
            <w:tcW w:type="dxa" w:w="294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كلمات مرور محفوظة نصياً في Drive</w:t>
            </w:r>
          </w:p>
        </w:tc>
        <w:tc>
          <w:tcPr>
            <w:tcW w:type="dxa" w:w="1417"/>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حرج</w:t>
            </w:r>
          </w:p>
        </w:tc>
        <w:tc>
          <w:tcPr>
            <w:tcW w:type="dxa" w:w="328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اختراق حسابات/إعلانات/بيانات/سمعة</w:t>
            </w:r>
          </w:p>
        </w:tc>
        <w:tc>
          <w:tcPr>
            <w:tcW w:type="dxa" w:w="4535"/>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ملف حسابات متعدد المنصات موجود ومحدث حتى 2026</w:t>
            </w:r>
          </w:p>
        </w:tc>
      </w:tr>
      <w:tr>
        <w:trPr>
          <w:cantSplit/>
        </w:trPr>
        <w:tc>
          <w:tcPr>
            <w:tcW w:type="dxa" w:w="294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تداخل الكيانات والملكية</w:t>
            </w:r>
          </w:p>
        </w:tc>
        <w:tc>
          <w:tcPr>
            <w:tcW w:type="dxa" w:w="1417"/>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عالٍ</w:t>
            </w:r>
          </w:p>
        </w:tc>
        <w:tc>
          <w:tcPr>
            <w:tcW w:type="dxa" w:w="328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خلط أرباح/ديون/عقود/ضرائب/حقوق شركاء</w:t>
            </w:r>
          </w:p>
        </w:tc>
        <w:tc>
          <w:tcPr>
            <w:tcW w:type="dxa" w:w="4535"/>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17k مقابل 19k؛ المصنع مقابل اسنس طيبة؛ أثر مشرق/نصنع الأثر</w:t>
            </w:r>
          </w:p>
        </w:tc>
      </w:tr>
      <w:tr>
        <w:trPr>
          <w:cantSplit/>
        </w:trPr>
        <w:tc>
          <w:tcPr>
            <w:tcW w:type="dxa" w:w="294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غياب Master P&amp;L وBOM وSKU</w:t>
            </w:r>
          </w:p>
        </w:tc>
        <w:tc>
          <w:tcPr>
            <w:tcW w:type="dxa" w:w="1417"/>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عالٍ</w:t>
            </w:r>
          </w:p>
        </w:tc>
        <w:tc>
          <w:tcPr>
            <w:tcW w:type="dxa" w:w="328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تسعير خاطئ وربحية وهمية ومخزون غير دقيق</w:t>
            </w:r>
          </w:p>
        </w:tc>
        <w:tc>
          <w:tcPr>
            <w:tcW w:type="dxa" w:w="4535"/>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محادثات تكلفة متغيرة + ملف الأسعار غير متاح حالياً</w:t>
            </w:r>
          </w:p>
        </w:tc>
      </w:tr>
      <w:tr>
        <w:trPr>
          <w:cantSplit/>
        </w:trPr>
        <w:tc>
          <w:tcPr>
            <w:tcW w:type="dxa" w:w="294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Pipeline كبير بلا CRM موحّد</w:t>
            </w:r>
          </w:p>
        </w:tc>
        <w:tc>
          <w:tcPr>
            <w:tcW w:type="dxa" w:w="1417"/>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عالٍ</w:t>
            </w:r>
          </w:p>
        </w:tc>
        <w:tc>
          <w:tcPr>
            <w:tcW w:type="dxa" w:w="328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ضياع صفقات وتأخر متابعة وسيولة</w:t>
            </w:r>
          </w:p>
        </w:tc>
        <w:tc>
          <w:tcPr>
            <w:tcW w:type="dxa" w:w="4535"/>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&gt;50k صفقات تحتاج متابعة + مفاوضات متعددة</w:t>
            </w:r>
          </w:p>
        </w:tc>
      </w:tr>
      <w:tr>
        <w:trPr>
          <w:cantSplit/>
        </w:trPr>
        <w:tc>
          <w:tcPr>
            <w:tcW w:type="dxa" w:w="294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رأس مال عامل في الصفقات الكبيرة</w:t>
            </w:r>
          </w:p>
        </w:tc>
        <w:tc>
          <w:tcPr>
            <w:tcW w:type="dxa" w:w="1417"/>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عالٍ</w:t>
            </w:r>
          </w:p>
        </w:tc>
        <w:tc>
          <w:tcPr>
            <w:tcW w:type="dxa" w:w="328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ضغط سيولة عند شراء مواد/تنفيذ قبل التحصيل</w:t>
            </w:r>
          </w:p>
        </w:tc>
        <w:tc>
          <w:tcPr>
            <w:tcW w:type="dxa" w:w="4535"/>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مشروع 180k + دفعات/التزامات غير موثقة</w:t>
            </w:r>
          </w:p>
        </w:tc>
      </w:tr>
      <w:tr>
        <w:trPr>
          <w:cantSplit/>
        </w:trPr>
        <w:tc>
          <w:tcPr>
            <w:tcW w:type="dxa" w:w="294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امتثال وجودة غير مجمعة في ملف واحد</w:t>
            </w:r>
          </w:p>
        </w:tc>
        <w:tc>
          <w:tcPr>
            <w:tcW w:type="dxa" w:w="1417"/>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عالٍ</w:t>
            </w:r>
          </w:p>
        </w:tc>
        <w:tc>
          <w:tcPr>
            <w:tcW w:type="dxa" w:w="328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مخاطر منتج/سحب/شكاوى/تصدير</w:t>
            </w:r>
          </w:p>
        </w:tc>
        <w:tc>
          <w:tcPr>
            <w:tcW w:type="dxa" w:w="4535"/>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لا يوجد في المصادر الحالية سجل IFRA/SDS/Batch/QA موحد؛ لا يعني عدم وجوده</w:t>
            </w:r>
          </w:p>
        </w:tc>
      </w:tr>
      <w:tr>
        <w:trPr>
          <w:cantSplit/>
        </w:trPr>
        <w:tc>
          <w:tcPr>
            <w:tcW w:type="dxa" w:w="294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حساسية سياسات الإعلانات</w:t>
            </w:r>
          </w:p>
        </w:tc>
        <w:tc>
          <w:tcPr>
            <w:tcW w:type="dxa" w:w="1417"/>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متوسط-عالٍ</w:t>
            </w:r>
          </w:p>
        </w:tc>
        <w:tc>
          <w:tcPr>
            <w:tcW w:type="dxa" w:w="328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تعطيل حملات/تأخير التعلم</w:t>
            </w:r>
          </w:p>
        </w:tc>
        <w:tc>
          <w:tcPr>
            <w:tcW w:type="dxa" w:w="4535"/>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TikTok partial serving + Meta challenge في محتوى ديني</w:t>
            </w:r>
          </w:p>
        </w:tc>
      </w:tr>
      <w:tr>
        <w:trPr>
          <w:cantSplit/>
        </w:trPr>
        <w:tc>
          <w:tcPr>
            <w:tcW w:type="dxa" w:w="294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تعدد المبادرات قبل تثبيت النواة</w:t>
            </w:r>
          </w:p>
        </w:tc>
        <w:tc>
          <w:tcPr>
            <w:tcW w:type="dxa" w:w="1417"/>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متوسط-عالٍ</w:t>
            </w:r>
          </w:p>
        </w:tc>
        <w:tc>
          <w:tcPr>
            <w:tcW w:type="dxa" w:w="328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تشتيت الفريق والميزانية</w:t>
            </w:r>
          </w:p>
        </w:tc>
        <w:tc>
          <w:tcPr>
            <w:tcW w:type="dxa" w:w="4535"/>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مصنع/براند/عملاء/منصة AI/دورات/جهاز تعبئة/تصدير</w:t>
            </w:r>
          </w:p>
        </w:tc>
      </w:tr>
      <w:tr>
        <w:trPr>
          <w:cantSplit/>
        </w:trPr>
        <w:tc>
          <w:tcPr>
            <w:tcW w:type="dxa" w:w="294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اعتماد المعرفة على محادثات وملفات متفرقة</w:t>
            </w:r>
          </w:p>
        </w:tc>
        <w:tc>
          <w:tcPr>
            <w:tcW w:type="dxa" w:w="1417"/>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متوسط</w:t>
            </w:r>
          </w:p>
        </w:tc>
        <w:tc>
          <w:tcPr>
            <w:tcW w:type="dxa" w:w="328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فقد المعرفة وتكرار الأخطاء</w:t>
            </w:r>
          </w:p>
        </w:tc>
        <w:tc>
          <w:tcPr>
            <w:tcW w:type="dxa" w:w="4535"/>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الحاجة الحالية نفسها لإنشاء هذا الملف</w:t>
            </w:r>
          </w:p>
        </w:tc>
      </w:tr>
      <w:tr>
        <w:trPr>
          <w:cantSplit/>
        </w:trPr>
        <w:tc>
          <w:tcPr>
            <w:tcW w:type="dxa" w:w="294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غياب نتيجة موثقة لبعض R&amp;D</w:t>
            </w:r>
          </w:p>
        </w:tc>
        <w:tc>
          <w:tcPr>
            <w:tcW w:type="dxa" w:w="1417"/>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متوسط</w:t>
            </w:r>
          </w:p>
        </w:tc>
        <w:tc>
          <w:tcPr>
            <w:tcW w:type="dxa" w:w="328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إعادة التجارب وعدم معرفة ما نجح</w:t>
            </w:r>
          </w:p>
        </w:tc>
        <w:tc>
          <w:tcPr>
            <w:tcW w:type="dxa" w:w="4535"/>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مخففات DPG، Prototypes، صيغ متعددة دون سجل تجربة موحد</w:t>
            </w:r>
          </w:p>
        </w:tc>
      </w:tr>
    </w:tbl>
    <w:p>
      <w:pPr>
        <w:spacing w:after="20"/>
      </w:pPr>
    </w:p>
    <w:p>
      <w:pPr>
        <w:spacing w:before="100" w:after="80"/>
        <w:jc w:val="right"/>
        <w:keepNext/>
        <w:bidi w:val="1"/>
      </w:pPr>
      <w:r>
        <w:rPr>
          <w:rFonts w:ascii="Noto Kufi Arabic" w:hAnsi="Noto Kufi Arabic" w:cs="Noto Kufi Arabic" w:eastAsia="Noto Kufi Arabic"/>
          <w:b/>
          <w:color w:val="0B1F3A"/>
          <w:sz w:val="23"/>
        </w:rPr>
        <w:t>مخاطر ليست حقائق يجب تجنب المبالغة فيها</w:t>
      </w:r>
    </w:p>
    <w:p>
      <w:pPr>
        <w:spacing w:before="0" w:after="40" w:line="271" w:lineRule="auto"/>
        <w:ind w:left="0"/>
        <w:jc w:val="right"/>
        <w:bidi w:val="1"/>
      </w:pPr>
      <w:r>
        <w:rPr>
          <w:rFonts w:ascii="Noto Naskh Arabic" w:hAnsi="Noto Naskh Arabic" w:cs="Noto Naskh Arabic" w:eastAsia="Noto Naskh Arabic"/>
          <w:b w:val="0"/>
          <w:color w:val="172033"/>
          <w:sz w:val="19"/>
        </w:rPr>
        <w:t>[تنبيه] عدم وجود ملف امتثال في المصادر التي قرأناها لا يعني عدم وجود امتثال فعلي؛ هو “فجوة معرفة” فقط.</w:t>
      </w:r>
    </w:p>
    <w:p>
      <w:pPr>
        <w:spacing w:before="0" w:after="40" w:line="271" w:lineRule="auto"/>
        <w:ind w:left="0"/>
        <w:jc w:val="right"/>
        <w:bidi w:val="1"/>
      </w:pPr>
      <w:r>
        <w:rPr>
          <w:rFonts w:ascii="Noto Naskh Arabic" w:hAnsi="Noto Naskh Arabic" w:cs="Noto Naskh Arabic" w:eastAsia="Noto Naskh Arabic"/>
          <w:b w:val="0"/>
          <w:color w:val="172033"/>
          <w:sz w:val="19"/>
        </w:rPr>
        <w:t>[تنبيه] عدم ظهور COLLECTION PREMIUM في Drive/Gmail لا يعني أن البراند غير نشط؛ فقط لم تظهر أصوله باسم مباشر في الاتصال الحالي.</w:t>
      </w:r>
    </w:p>
    <w:p>
      <w:pPr>
        <w:spacing w:before="0" w:after="40" w:line="271" w:lineRule="auto"/>
        <w:ind w:left="0"/>
        <w:jc w:val="right"/>
        <w:bidi w:val="1"/>
      </w:pPr>
      <w:r>
        <w:rPr>
          <w:rFonts w:ascii="Noto Naskh Arabic" w:hAnsi="Noto Naskh Arabic" w:cs="Noto Naskh Arabic" w:eastAsia="Noto Naskh Arabic"/>
          <w:b w:val="0"/>
          <w:color w:val="172033"/>
          <w:sz w:val="19"/>
        </w:rPr>
        <w:t>[تنبيه] مسودات الأسعار والعمولات ليست عقوداً نافذة حتى يظهر توقيع/فاتورة/دفعة.</w:t>
      </w:r>
    </w:p>
    <w:p>
      <w:pPr>
        <w:spacing w:before="160" w:after="80"/>
        <w:jc w:val="right"/>
        <w:keepNext/>
        <w:bidi w:val="1"/>
        <w:pBdr>
          <w:bottom w:val="single" w:sz="12" w:space="3" w:color="B8892C"/>
        </w:pBdr>
      </w:pPr>
      <w:r>
        <w:rPr>
          <w:rFonts w:ascii="Noto Kufi Arabic" w:hAnsi="Noto Kufi Arabic" w:cs="Noto Kufi Arabic" w:eastAsia="Noto Kufi Arabic"/>
          <w:b/>
          <w:color w:val="0B1F3A"/>
          <w:sz w:val="32"/>
        </w:rPr>
        <w:t>13. القرارات السابقة وأسبابها</w:t>
      </w:r>
    </w:p>
    <w:tbl>
      <w:tblPr>
        <w:tblStyle w:val="TableGrid"/>
        <w:tblW w:type="auto" w:w="0"/>
        <w:jc w:val="center"/>
        <w:tblLayout w:type="autofit"/>
        <w:tblLook w:firstColumn="1" w:firstRow="1" w:lastColumn="0" w:lastRow="0" w:noHBand="0" w:noVBand="1" w:val="04A0"/>
        <w:bidiVisual w:val="1"/>
      </w:tblPr>
      <w:tblGrid>
        <w:gridCol w:w="3494"/>
        <w:gridCol w:w="3494"/>
        <w:gridCol w:w="3494"/>
      </w:tblGrid>
      <w:tr>
        <w:trPr>
          <w:tblHeader w:val="true"/>
        </w:trPr>
        <w:tc>
          <w:tcPr>
            <w:tcW w:type="dxa" w:w="3494"/>
            <w:shd w:fill="0B1F3A"/>
            <w:vAlign w:val="center"/>
            <w:tcMar>
              <w:top w:w="80" w:type="dxa"/>
              <w:start w:w="80" w:type="dxa"/>
              <w:bottom w:w="80" w:type="dxa"/>
              <w:end w:w="80" w:type="dxa"/>
            </w:tcMar>
          </w:tcPr>
          <w:p>
            <w:pPr>
              <w:spacing w:before="0" w:after="0" w:line="271" w:lineRule="auto"/>
              <w:jc w:val="right"/>
              <w:bidi w:val="1"/>
            </w:pPr>
            <w:r>
              <w:rPr>
                <w:rFonts w:ascii="Noto Kufi Arabic" w:hAnsi="Noto Kufi Arabic" w:cs="Noto Kufi Arabic" w:eastAsia="Noto Kufi Arabic"/>
                <w:b/>
                <w:color w:val="FFFFFF"/>
                <w:sz w:val="15"/>
              </w:rPr>
              <w:t>القرار</w:t>
            </w:r>
          </w:p>
        </w:tc>
        <w:tc>
          <w:tcPr>
            <w:tcW w:type="dxa" w:w="3494"/>
            <w:shd w:fill="0B1F3A"/>
            <w:vAlign w:val="center"/>
            <w:tcMar>
              <w:top w:w="80" w:type="dxa"/>
              <w:start w:w="80" w:type="dxa"/>
              <w:bottom w:w="80" w:type="dxa"/>
              <w:end w:w="80" w:type="dxa"/>
            </w:tcMar>
          </w:tcPr>
          <w:p>
            <w:pPr>
              <w:spacing w:before="0" w:after="0" w:line="271" w:lineRule="auto"/>
              <w:jc w:val="right"/>
              <w:bidi w:val="1"/>
            </w:pPr>
            <w:r>
              <w:rPr>
                <w:rFonts w:ascii="Noto Kufi Arabic" w:hAnsi="Noto Kufi Arabic" w:cs="Noto Kufi Arabic" w:eastAsia="Noto Kufi Arabic"/>
                <w:b/>
                <w:color w:val="FFFFFF"/>
                <w:sz w:val="15"/>
              </w:rPr>
              <w:t>السبب الاستراتيجي</w:t>
            </w:r>
          </w:p>
        </w:tc>
        <w:tc>
          <w:tcPr>
            <w:tcW w:type="dxa" w:w="3494"/>
            <w:shd w:fill="0B1F3A"/>
            <w:vAlign w:val="center"/>
            <w:tcMar>
              <w:top w:w="80" w:type="dxa"/>
              <w:start w:w="80" w:type="dxa"/>
              <w:bottom w:w="80" w:type="dxa"/>
              <w:end w:w="80" w:type="dxa"/>
            </w:tcMar>
          </w:tcPr>
          <w:p>
            <w:pPr>
              <w:spacing w:before="0" w:after="0" w:line="271" w:lineRule="auto"/>
              <w:jc w:val="right"/>
              <w:bidi w:val="1"/>
            </w:pPr>
            <w:r>
              <w:rPr>
                <w:rFonts w:ascii="Noto Kufi Arabic" w:hAnsi="Noto Kufi Arabic" w:cs="Noto Kufi Arabic" w:eastAsia="Noto Kufi Arabic"/>
                <w:b/>
                <w:color w:val="FFFFFF"/>
                <w:sz w:val="15"/>
              </w:rPr>
              <w:t>الحالة</w:t>
            </w:r>
          </w:p>
        </w:tc>
      </w:tr>
      <w:tr>
        <w:trPr>
          <w:cantSplit/>
        </w:trPr>
        <w:tc>
          <w:tcPr>
            <w:tcW w:type="dxa" w:w="328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بدء Private Label من 100 عبوة</w:t>
            </w:r>
          </w:p>
        </w:tc>
        <w:tc>
          <w:tcPr>
            <w:tcW w:type="dxa" w:w="4535"/>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خفض حاجز الدخول وجذب رواد الأعمال والمتاجر الناشئة</w:t>
            </w:r>
          </w:p>
        </w:tc>
        <w:tc>
          <w:tcPr>
            <w:tcW w:type="dxa" w:w="311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قرار عرض متكرر</w:t>
            </w:r>
          </w:p>
        </w:tc>
      </w:tr>
      <w:tr>
        <w:trPr>
          <w:cantSplit/>
        </w:trPr>
        <w:tc>
          <w:tcPr>
            <w:tcW w:type="dxa" w:w="328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إرسال عينات قبل الإنتاج</w:t>
            </w:r>
          </w:p>
        </w:tc>
        <w:tc>
          <w:tcPr>
            <w:tcW w:type="dxa" w:w="4535"/>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تقليل خلافات الرائحة واعتماد الجودة قبل تصنيع الكمية</w:t>
            </w:r>
          </w:p>
        </w:tc>
        <w:tc>
          <w:tcPr>
            <w:tcW w:type="dxa" w:w="311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جزء من العرض</w:t>
            </w:r>
          </w:p>
        </w:tc>
      </w:tr>
      <w:tr>
        <w:trPr>
          <w:cantSplit/>
        </w:trPr>
        <w:tc>
          <w:tcPr>
            <w:tcW w:type="dxa" w:w="328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تبسيط “اصنع عطرك بنفسك” وتقليل الخيارات</w:t>
            </w:r>
          </w:p>
        </w:tc>
        <w:tc>
          <w:tcPr>
            <w:tcW w:type="dxa" w:w="4535"/>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خفض إرباك العميل في المتجر الإلكتروني</w:t>
            </w:r>
          </w:p>
        </w:tc>
        <w:tc>
          <w:tcPr>
            <w:tcW w:type="dxa" w:w="311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قرار Product UX</w:t>
            </w:r>
          </w:p>
        </w:tc>
      </w:tr>
      <w:tr>
        <w:trPr>
          <w:cantSplit/>
        </w:trPr>
        <w:tc>
          <w:tcPr>
            <w:tcW w:type="dxa" w:w="328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اختيار الأصناف بناءً على السوق لا الذوق</w:t>
            </w:r>
          </w:p>
        </w:tc>
        <w:tc>
          <w:tcPr>
            <w:tcW w:type="dxa" w:w="4535"/>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رفع سرعة البيع وتقليل مخاطر المخزون</w:t>
            </w:r>
          </w:p>
        </w:tc>
        <w:tc>
          <w:tcPr>
            <w:tcW w:type="dxa" w:w="311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قاعدة تسويقية/مشتريات</w:t>
            </w:r>
          </w:p>
        </w:tc>
      </w:tr>
      <w:tr>
        <w:trPr>
          <w:cantSplit/>
        </w:trPr>
        <w:tc>
          <w:tcPr>
            <w:tcW w:type="dxa" w:w="328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خطة دار ماسة 8-12 عطراً فقط</w:t>
            </w:r>
          </w:p>
        </w:tc>
        <w:tc>
          <w:tcPr>
            <w:tcW w:type="dxa" w:w="4535"/>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تجنب تشتيت براند مبتدئ ورأس مال محدود</w:t>
            </w:r>
          </w:p>
        </w:tc>
        <w:tc>
          <w:tcPr>
            <w:tcW w:type="dxa" w:w="311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قرار إطلاق عميل</w:t>
            </w:r>
          </w:p>
        </w:tc>
      </w:tr>
      <w:tr>
        <w:trPr>
          <w:cantSplit/>
        </w:trPr>
        <w:tc>
          <w:tcPr>
            <w:tcW w:type="dxa" w:w="328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تركيز دار ماسة على Google Maps</w:t>
            </w:r>
          </w:p>
        </w:tc>
        <w:tc>
          <w:tcPr>
            <w:tcW w:type="dxa" w:w="4535"/>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ضعف قنوات Facebook/Telegram/TikTok في السياق المقدم</w:t>
            </w:r>
          </w:p>
        </w:tc>
        <w:tc>
          <w:tcPr>
            <w:tcW w:type="dxa" w:w="311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قرار قناة محلية</w:t>
            </w:r>
          </w:p>
        </w:tc>
      </w:tr>
      <w:tr>
        <w:trPr>
          <w:cantSplit/>
        </w:trPr>
        <w:tc>
          <w:tcPr>
            <w:tcW w:type="dxa" w:w="328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Tracking قبل تكبير الإعلانات</w:t>
            </w:r>
          </w:p>
        </w:tc>
        <w:tc>
          <w:tcPr>
            <w:tcW w:type="dxa" w:w="4535"/>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تعليم الخوارزميات وقياس السلوك وتقليل تكلفة القرار</w:t>
            </w:r>
          </w:p>
        </w:tc>
        <w:tc>
          <w:tcPr>
            <w:tcW w:type="dxa" w:w="311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موثق في هدايا الحرمين</w:t>
            </w:r>
          </w:p>
        </w:tc>
      </w:tr>
      <w:tr>
        <w:trPr>
          <w:cantSplit/>
        </w:trPr>
        <w:tc>
          <w:tcPr>
            <w:tcW w:type="dxa" w:w="328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Awareness/Traffic قبل Conversion فقط</w:t>
            </w:r>
          </w:p>
        </w:tc>
        <w:tc>
          <w:tcPr>
            <w:tcW w:type="dxa" w:w="4535"/>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بناء جمهور وبيانات ثم إعادة استهداف</w:t>
            </w:r>
          </w:p>
        </w:tc>
        <w:tc>
          <w:tcPr>
            <w:tcW w:type="dxa" w:w="311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قرار موثق</w:t>
            </w:r>
          </w:p>
        </w:tc>
      </w:tr>
      <w:tr>
        <w:trPr>
          <w:cantSplit/>
        </w:trPr>
        <w:tc>
          <w:tcPr>
            <w:tcW w:type="dxa" w:w="328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SEO من اليوم الأول</w:t>
            </w:r>
          </w:p>
        </w:tc>
        <w:tc>
          <w:tcPr>
            <w:tcW w:type="dxa" w:w="4535"/>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بناء أصل طويل المدى يقلل الاعتماد على الدفع</w:t>
            </w:r>
          </w:p>
        </w:tc>
        <w:tc>
          <w:tcPr>
            <w:tcW w:type="dxa" w:w="311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موثق في خطة العميل</w:t>
            </w:r>
          </w:p>
        </w:tc>
      </w:tr>
      <w:tr>
        <w:trPr>
          <w:cantSplit/>
        </w:trPr>
        <w:tc>
          <w:tcPr>
            <w:tcW w:type="dxa" w:w="328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50/50 + اعتماد عينات + MOQ كإطار افتراضي</w:t>
            </w:r>
          </w:p>
        </w:tc>
        <w:tc>
          <w:tcPr>
            <w:tcW w:type="dxa" w:w="4535"/>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حماية رأس المال وتثبيت المواصفات والمسؤوليات</w:t>
            </w:r>
          </w:p>
        </w:tc>
        <w:tc>
          <w:tcPr>
            <w:tcW w:type="dxa" w:w="311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قاعدة تشغيلية حالية</w:t>
            </w:r>
          </w:p>
        </w:tc>
      </w:tr>
      <w:tr>
        <w:trPr>
          <w:cantSplit/>
        </w:trPr>
        <w:tc>
          <w:tcPr>
            <w:tcW w:type="dxa" w:w="328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تحويل الخبرة الضمنية لقواعد AI</w:t>
            </w:r>
          </w:p>
        </w:tc>
        <w:tc>
          <w:tcPr>
            <w:tcW w:type="dxa" w:w="4535"/>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منع فقد خبرة الخبير وجعل المعرفة قابلة للتوسع والبيع</w:t>
            </w:r>
          </w:p>
        </w:tc>
        <w:tc>
          <w:tcPr>
            <w:tcW w:type="dxa" w:w="311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اتجاه استراتيجي</w:t>
            </w:r>
          </w:p>
        </w:tc>
      </w:tr>
      <w:tr>
        <w:trPr>
          <w:cantSplit/>
        </w:trPr>
        <w:tc>
          <w:tcPr>
            <w:tcW w:type="dxa" w:w="328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مولد أفكار قبل نظام التقييم</w:t>
            </w:r>
          </w:p>
        </w:tc>
        <w:tc>
          <w:tcPr>
            <w:tcW w:type="dxa" w:w="4535"/>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تجنب إعادة ترتيب مكتبة ثابتة واعتبارها ابتكاراً</w:t>
            </w:r>
          </w:p>
        </w:tc>
        <w:tc>
          <w:tcPr>
            <w:tcW w:type="dxa" w:w="311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قرار تصميم منتج AI</w:t>
            </w:r>
          </w:p>
        </w:tc>
      </w:tr>
    </w:tbl>
    <w:p>
      <w:pPr>
        <w:spacing w:after="20"/>
      </w:pPr>
    </w:p>
    <w:p>
      <w:pPr>
        <w:spacing w:before="160" w:after="80"/>
        <w:jc w:val="right"/>
        <w:keepNext/>
        <w:bidi w:val="1"/>
        <w:pBdr>
          <w:bottom w:val="single" w:sz="12" w:space="3" w:color="B8892C"/>
        </w:pBdr>
      </w:pPr>
      <w:r>
        <w:rPr>
          <w:rFonts w:ascii="Noto Kufi Arabic" w:hAnsi="Noto Kufi Arabic" w:cs="Noto Kufi Arabic" w:eastAsia="Noto Kufi Arabic"/>
          <w:b/>
          <w:color w:val="0B1F3A"/>
          <w:sz w:val="32"/>
        </w:rPr>
        <w:t>14. التجارب التي نُفذت ونتائجها</w:t>
      </w:r>
    </w:p>
    <w:tbl>
      <w:tblPr>
        <w:tblStyle w:val="TableGrid"/>
        <w:tblW w:type="auto" w:w="0"/>
        <w:jc w:val="center"/>
        <w:tblLayout w:type="autofit"/>
        <w:tblLook w:firstColumn="1" w:firstRow="1" w:lastColumn="0" w:lastRow="0" w:noHBand="0" w:noVBand="1" w:val="04A0"/>
        <w:bidiVisual w:val="1"/>
      </w:tblPr>
      <w:tblGrid>
        <w:gridCol w:w="2620"/>
        <w:gridCol w:w="2620"/>
        <w:gridCol w:w="2620"/>
        <w:gridCol w:w="2620"/>
      </w:tblGrid>
      <w:tr>
        <w:trPr>
          <w:tblHeader w:val="true"/>
        </w:trPr>
        <w:tc>
          <w:tcPr>
            <w:tcW w:type="dxa" w:w="2620"/>
            <w:shd w:fill="0B1F3A"/>
            <w:vAlign w:val="center"/>
            <w:tcMar>
              <w:top w:w="80" w:type="dxa"/>
              <w:start w:w="80" w:type="dxa"/>
              <w:bottom w:w="80" w:type="dxa"/>
              <w:end w:w="80" w:type="dxa"/>
            </w:tcMar>
          </w:tcPr>
          <w:p>
            <w:pPr>
              <w:spacing w:before="0" w:after="0" w:line="271" w:lineRule="auto"/>
              <w:jc w:val="right"/>
              <w:bidi w:val="1"/>
            </w:pPr>
            <w:r>
              <w:rPr>
                <w:rFonts w:ascii="Noto Kufi Arabic" w:hAnsi="Noto Kufi Arabic" w:cs="Noto Kufi Arabic" w:eastAsia="Noto Kufi Arabic"/>
                <w:b/>
                <w:color w:val="FFFFFF"/>
                <w:sz w:val="15"/>
              </w:rPr>
              <w:t>التجربة/التنفيذ</w:t>
            </w:r>
          </w:p>
        </w:tc>
        <w:tc>
          <w:tcPr>
            <w:tcW w:type="dxa" w:w="2620"/>
            <w:shd w:fill="0B1F3A"/>
            <w:vAlign w:val="center"/>
            <w:tcMar>
              <w:top w:w="80" w:type="dxa"/>
              <w:start w:w="80" w:type="dxa"/>
              <w:bottom w:w="80" w:type="dxa"/>
              <w:end w:w="80" w:type="dxa"/>
            </w:tcMar>
          </w:tcPr>
          <w:p>
            <w:pPr>
              <w:spacing w:before="0" w:after="0" w:line="271" w:lineRule="auto"/>
              <w:jc w:val="right"/>
              <w:bidi w:val="1"/>
            </w:pPr>
            <w:r>
              <w:rPr>
                <w:rFonts w:ascii="Noto Kufi Arabic" w:hAnsi="Noto Kufi Arabic" w:cs="Noto Kufi Arabic" w:eastAsia="Noto Kufi Arabic"/>
                <w:b/>
                <w:color w:val="FFFFFF"/>
                <w:sz w:val="15"/>
              </w:rPr>
              <w:t>ما تم</w:t>
            </w:r>
          </w:p>
        </w:tc>
        <w:tc>
          <w:tcPr>
            <w:tcW w:type="dxa" w:w="2620"/>
            <w:shd w:fill="0B1F3A"/>
            <w:vAlign w:val="center"/>
            <w:tcMar>
              <w:top w:w="80" w:type="dxa"/>
              <w:start w:w="80" w:type="dxa"/>
              <w:bottom w:w="80" w:type="dxa"/>
              <w:end w:w="80" w:type="dxa"/>
            </w:tcMar>
          </w:tcPr>
          <w:p>
            <w:pPr>
              <w:spacing w:before="0" w:after="0" w:line="271" w:lineRule="auto"/>
              <w:jc w:val="right"/>
              <w:bidi w:val="1"/>
            </w:pPr>
            <w:r>
              <w:rPr>
                <w:rFonts w:ascii="Noto Kufi Arabic" w:hAnsi="Noto Kufi Arabic" w:cs="Noto Kufi Arabic" w:eastAsia="Noto Kufi Arabic"/>
                <w:b/>
                <w:color w:val="FFFFFF"/>
                <w:sz w:val="15"/>
              </w:rPr>
              <w:t>النتيجة المثبتة</w:t>
            </w:r>
          </w:p>
        </w:tc>
        <w:tc>
          <w:tcPr>
            <w:tcW w:type="dxa" w:w="2620"/>
            <w:shd w:fill="0B1F3A"/>
            <w:vAlign w:val="center"/>
            <w:tcMar>
              <w:top w:w="80" w:type="dxa"/>
              <w:start w:w="80" w:type="dxa"/>
              <w:bottom w:w="80" w:type="dxa"/>
              <w:end w:w="80" w:type="dxa"/>
            </w:tcMar>
          </w:tcPr>
          <w:p>
            <w:pPr>
              <w:spacing w:before="0" w:after="0" w:line="271" w:lineRule="auto"/>
              <w:jc w:val="right"/>
              <w:bidi w:val="1"/>
            </w:pPr>
            <w:r>
              <w:rPr>
                <w:rFonts w:ascii="Noto Kufi Arabic" w:hAnsi="Noto Kufi Arabic" w:cs="Noto Kufi Arabic" w:eastAsia="Noto Kufi Arabic"/>
                <w:b/>
                <w:color w:val="FFFFFF"/>
                <w:sz w:val="15"/>
              </w:rPr>
              <w:t>ما لا نعرفه</w:t>
            </w:r>
          </w:p>
        </w:tc>
      </w:tr>
      <w:tr>
        <w:trPr>
          <w:cantSplit/>
        </w:trPr>
        <w:tc>
          <w:tcPr>
            <w:tcW w:type="dxa" w:w="294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فنجان عود عبر Salla</w:t>
            </w:r>
          </w:p>
        </w:tc>
        <w:tc>
          <w:tcPr>
            <w:tcW w:type="dxa" w:w="3685"/>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تشغيل متجر وتفاعل/محتوى</w:t>
            </w:r>
          </w:p>
        </w:tc>
        <w:tc>
          <w:tcPr>
            <w:tcW w:type="dxa" w:w="3402"/>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تجاوز 10,000 ريال بحلول 05-04-2026</w:t>
            </w:r>
          </w:p>
        </w:tc>
        <w:tc>
          <w:tcPr>
            <w:tcW w:type="dxa" w:w="3402"/>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الفترة، الهامش، AOV، CAC، التكرار</w:t>
            </w:r>
          </w:p>
        </w:tc>
      </w:tr>
      <w:tr>
        <w:trPr>
          <w:cantSplit/>
        </w:trPr>
        <w:tc>
          <w:tcPr>
            <w:tcW w:type="dxa" w:w="294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TikTok Ads - أثر مشرق</w:t>
            </w:r>
          </w:p>
        </w:tc>
        <w:tc>
          <w:tcPr>
            <w:tcW w:type="dxa" w:w="3685"/>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مدفوعات/فواتير متعددة خلال 2025</w:t>
            </w:r>
          </w:p>
        </w:tc>
        <w:tc>
          <w:tcPr>
            <w:tcW w:type="dxa" w:w="3402"/>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دليل على تشغيل إعلانات مدفوعة</w:t>
            </w:r>
          </w:p>
        </w:tc>
        <w:tc>
          <w:tcPr>
            <w:tcW w:type="dxa" w:w="3402"/>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العائد والمبيعات غير مستخرجة؛ حدثت أيضاً مشاكل دفع</w:t>
            </w:r>
          </w:p>
        </w:tc>
      </w:tr>
      <w:tr>
        <w:trPr>
          <w:cantSplit/>
        </w:trPr>
        <w:tc>
          <w:tcPr>
            <w:tcW w:type="dxa" w:w="294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TikTok Policy</w:t>
            </w:r>
          </w:p>
        </w:tc>
        <w:tc>
          <w:tcPr>
            <w:tcW w:type="dxa" w:w="3685"/>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مجموعة إعلانية عُرضت جزئياً 24-09-2025</w:t>
            </w:r>
          </w:p>
        </w:tc>
        <w:tc>
          <w:tcPr>
            <w:tcW w:type="dxa" w:w="3402"/>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تقييد جزئي بسبب سياسات المنصة</w:t>
            </w:r>
          </w:p>
        </w:tc>
        <w:tc>
          <w:tcPr>
            <w:tcW w:type="dxa" w:w="3402"/>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الإعلان/سبب السياسة التفصيلي غير متوفر</w:t>
            </w:r>
          </w:p>
        </w:tc>
      </w:tr>
      <w:tr>
        <w:trPr>
          <w:cantSplit/>
        </w:trPr>
        <w:tc>
          <w:tcPr>
            <w:tcW w:type="dxa" w:w="294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تهيئة هدايا الحرمين</w:t>
            </w:r>
          </w:p>
        </w:tc>
        <w:tc>
          <w:tcPr>
            <w:tcW w:type="dxa" w:w="3685"/>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ربط Pixels/Google tools/SEO وتحسين صفحات</w:t>
            </w:r>
          </w:p>
        </w:tc>
        <w:tc>
          <w:tcPr>
            <w:tcW w:type="dxa" w:w="3402"/>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تنفيذ بنية القياس موثق في الخطة</w:t>
            </w:r>
          </w:p>
        </w:tc>
        <w:tc>
          <w:tcPr>
            <w:tcW w:type="dxa" w:w="3402"/>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نتائج المبيعات اللاحقة غير موجودة في المصادر</w:t>
            </w:r>
          </w:p>
        </w:tc>
      </w:tr>
      <w:tr>
        <w:trPr>
          <w:cantSplit/>
        </w:trPr>
        <w:tc>
          <w:tcPr>
            <w:tcW w:type="dxa" w:w="294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محتوى أثر مشرق</w:t>
            </w:r>
          </w:p>
        </w:tc>
        <w:tc>
          <w:tcPr>
            <w:tcW w:type="dxa" w:w="3685"/>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جدول زمني ودفعات محتوى ورسائل CTA</w:t>
            </w:r>
          </w:p>
        </w:tc>
        <w:tc>
          <w:tcPr>
            <w:tcW w:type="dxa" w:w="3402"/>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وجود نظام محتوى فعلي</w:t>
            </w:r>
          </w:p>
        </w:tc>
        <w:tc>
          <w:tcPr>
            <w:tcW w:type="dxa" w:w="3402"/>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لا يوجد attribution إلى Leads/Sales في الملف الحالي</w:t>
            </w:r>
          </w:p>
        </w:tc>
      </w:tr>
      <w:tr>
        <w:trPr>
          <w:cantSplit/>
        </w:trPr>
        <w:tc>
          <w:tcPr>
            <w:tcW w:type="dxa" w:w="294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Prototypes عطرية</w:t>
            </w:r>
          </w:p>
        </w:tc>
        <w:tc>
          <w:tcPr>
            <w:tcW w:type="dxa" w:w="3685"/>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تقييم خلطات ومخففات وأسئلة فنية متعددة</w:t>
            </w:r>
          </w:p>
        </w:tc>
        <w:tc>
          <w:tcPr>
            <w:tcW w:type="dxa" w:w="3402"/>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يوجد نشاط R&amp;D مستمر</w:t>
            </w:r>
          </w:p>
        </w:tc>
        <w:tc>
          <w:tcPr>
            <w:tcW w:type="dxa" w:w="3402"/>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لا يوجد Experiment Log بنتيجة pass/fail موحدة</w:t>
            </w:r>
          </w:p>
        </w:tc>
      </w:tr>
      <w:tr>
        <w:trPr>
          <w:cantSplit/>
        </w:trPr>
        <w:tc>
          <w:tcPr>
            <w:tcW w:type="dxa" w:w="294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دورة صناعة العطور</w:t>
            </w:r>
          </w:p>
        </w:tc>
        <w:tc>
          <w:tcPr>
            <w:tcW w:type="dxa" w:w="3685"/>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تصور برنامج/محتوى ورسوم</w:t>
            </w:r>
          </w:p>
        </w:tc>
        <w:tc>
          <w:tcPr>
            <w:tcW w:type="dxa" w:w="3402"/>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تصور جاهز للشراكة</w:t>
            </w:r>
          </w:p>
        </w:tc>
        <w:tc>
          <w:tcPr>
            <w:tcW w:type="dxa" w:w="3402"/>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عدد المنفذين/المتدربين/الإيراد غير مثبت</w:t>
            </w:r>
          </w:p>
        </w:tc>
      </w:tr>
    </w:tbl>
    <w:p>
      <w:pPr>
        <w:spacing w:after="20"/>
      </w:pPr>
    </w:p>
    <w:p>
      <w:pPr>
        <w:spacing w:before="160" w:after="80"/>
        <w:jc w:val="right"/>
        <w:keepNext/>
        <w:bidi w:val="1"/>
        <w:pBdr>
          <w:bottom w:val="single" w:sz="12" w:space="3" w:color="B8892C"/>
        </w:pBdr>
      </w:pPr>
      <w:r>
        <w:rPr>
          <w:rFonts w:ascii="Noto Kufi Arabic" w:hAnsi="Noto Kufi Arabic" w:cs="Noto Kufi Arabic" w:eastAsia="Noto Kufi Arabic"/>
          <w:b/>
          <w:color w:val="0B1F3A"/>
          <w:sz w:val="32"/>
        </w:rPr>
        <w:t>15. الخطط والأهداف والمراحل القادمة</w:t>
      </w:r>
    </w:p>
    <w:p>
      <w:pPr>
        <w:spacing w:before="100" w:after="80"/>
        <w:jc w:val="right"/>
        <w:keepNext/>
        <w:bidi w:val="1"/>
      </w:pPr>
      <w:r>
        <w:rPr>
          <w:rFonts w:ascii="Noto Kufi Arabic" w:hAnsi="Noto Kufi Arabic" w:cs="Noto Kufi Arabic" w:eastAsia="Noto Kufi Arabic"/>
          <w:b/>
          <w:color w:val="0B1F3A"/>
          <w:sz w:val="23"/>
        </w:rPr>
        <w:t>خطط ظاهرة من المصادر</w:t>
      </w:r>
    </w:p>
    <w:p>
      <w:pPr>
        <w:spacing w:before="0" w:after="40" w:line="271" w:lineRule="auto"/>
        <w:ind w:left="0"/>
        <w:jc w:val="right"/>
        <w:bidi w:val="1"/>
      </w:pPr>
      <w:r>
        <w:rPr>
          <w:rFonts w:ascii="Noto Naskh Arabic" w:hAnsi="Noto Naskh Arabic" w:cs="Noto Naskh Arabic" w:eastAsia="Noto Naskh Arabic"/>
          <w:b w:val="0"/>
          <w:color w:val="172033"/>
          <w:sz w:val="19"/>
        </w:rPr>
        <w:t>[خطة] تطوير منظومة منتجات رقمية خلال أول شهرين ثم التوسع إلى منصة/أدوات AI على مدى 18 شهراً، مرتبطة بملفات العطور والخبرة والقرارات.</w:t>
      </w:r>
    </w:p>
    <w:p>
      <w:pPr>
        <w:spacing w:before="0" w:after="40" w:line="271" w:lineRule="auto"/>
        <w:ind w:left="0"/>
        <w:jc w:val="right"/>
        <w:bidi w:val="1"/>
      </w:pPr>
      <w:r>
        <w:rPr>
          <w:rFonts w:ascii="Noto Naskh Arabic" w:hAnsi="Noto Naskh Arabic" w:cs="Noto Naskh Arabic" w:eastAsia="Noto Naskh Arabic"/>
          <w:b w:val="0"/>
          <w:color w:val="172033"/>
          <w:sz w:val="19"/>
        </w:rPr>
        <w:t>[خطة] إنشاء قاعدة معرفة من التركيبات والفواتير والموردين والكتب والمقابلات، وربطها بأتمتة مثل n8n بعد تنظيم المصدر.</w:t>
      </w:r>
    </w:p>
    <w:p>
      <w:pPr>
        <w:spacing w:before="0" w:after="40" w:line="271" w:lineRule="auto"/>
        <w:ind w:left="0"/>
        <w:jc w:val="right"/>
        <w:bidi w:val="1"/>
      </w:pPr>
      <w:r>
        <w:rPr>
          <w:rFonts w:ascii="Noto Naskh Arabic" w:hAnsi="Noto Naskh Arabic" w:cs="Noto Naskh Arabic" w:eastAsia="Noto Naskh Arabic"/>
          <w:b w:val="0"/>
          <w:color w:val="172033"/>
          <w:sz w:val="19"/>
        </w:rPr>
        <w:t>[خطة] توسعة خدمات أصحاب المعارض والمؤتمرات والشركات إلى هدايا/عطور مخصصة.</w:t>
      </w:r>
    </w:p>
    <w:p>
      <w:pPr>
        <w:spacing w:before="0" w:after="40" w:line="271" w:lineRule="auto"/>
        <w:ind w:left="0"/>
        <w:jc w:val="right"/>
        <w:bidi w:val="1"/>
      </w:pPr>
      <w:r>
        <w:rPr>
          <w:rFonts w:ascii="Noto Naskh Arabic" w:hAnsi="Noto Naskh Arabic" w:cs="Noto Naskh Arabic" w:eastAsia="Noto Naskh Arabic"/>
          <w:b w:val="0"/>
          <w:color w:val="172033"/>
          <w:sz w:val="19"/>
        </w:rPr>
        <w:t>[خطة/غير مثبت التشغيل] تطوير نظام CRM للمندوب والعملاء والفواتير والتذكيرات والمتابعة.</w:t>
      </w:r>
    </w:p>
    <w:p>
      <w:pPr>
        <w:spacing w:before="0" w:after="40" w:line="271" w:lineRule="auto"/>
        <w:ind w:left="0"/>
        <w:jc w:val="right"/>
        <w:bidi w:val="1"/>
      </w:pPr>
      <w:r>
        <w:rPr>
          <w:rFonts w:ascii="Noto Naskh Arabic" w:hAnsi="Noto Naskh Arabic" w:cs="Noto Naskh Arabic" w:eastAsia="Noto Naskh Arabic"/>
          <w:b w:val="0"/>
          <w:color w:val="172033"/>
          <w:sz w:val="19"/>
        </w:rPr>
        <w:t>[ابتكار مستقبلي] إمكانية تطوير جهاز تعبئة مدمج 1-1.5م: تنظيف/تعبئة/ليبل/كبس برأس دوار؛ حالياً مفهوم هندسي لا أصل تشغيلي.</w:t>
      </w:r>
    </w:p>
    <w:p>
      <w:pPr>
        <w:spacing w:before="0" w:after="40" w:line="271" w:lineRule="auto"/>
        <w:ind w:left="0"/>
        <w:jc w:val="right"/>
        <w:bidi w:val="1"/>
      </w:pPr>
      <w:r>
        <w:rPr>
          <w:rFonts w:ascii="Noto Naskh Arabic" w:hAnsi="Noto Naskh Arabic" w:cs="Noto Naskh Arabic" w:eastAsia="Noto Naskh Arabic"/>
          <w:b w:val="0"/>
          <w:color w:val="172033"/>
          <w:sz w:val="19"/>
        </w:rPr>
        <w:t>[فرصة] تصدير/بيع عود ومنتجات طبيعية لتجار خارج المملكة، مع حاجة إلى تسعير شحن وامتثال لوجستي.</w:t>
      </w:r>
    </w:p>
    <w:p>
      <w:pPr>
        <w:spacing w:before="100" w:after="80"/>
        <w:jc w:val="right"/>
        <w:keepNext/>
        <w:bidi w:val="1"/>
      </w:pPr>
      <w:r>
        <w:rPr>
          <w:rFonts w:ascii="Noto Kufi Arabic" w:hAnsi="Noto Kufi Arabic" w:cs="Noto Kufi Arabic" w:eastAsia="Noto Kufi Arabic"/>
          <w:b/>
          <w:color w:val="0B1F3A"/>
          <w:sz w:val="23"/>
        </w:rPr>
        <w:t>المرحلة المقترحة الآن - رأي تحليلي</w:t>
      </w:r>
    </w:p>
    <w:tbl>
      <w:tblPr>
        <w:tblStyle w:val="TableGrid"/>
        <w:tblW w:type="auto" w:w="0"/>
        <w:jc w:val="center"/>
        <w:tblLayout w:type="autofit"/>
        <w:tblLook w:firstColumn="1" w:firstRow="1" w:lastColumn="0" w:lastRow="0" w:noHBand="0" w:noVBand="1" w:val="04A0"/>
        <w:bidiVisual w:val="1"/>
      </w:tblPr>
      <w:tblGrid>
        <w:gridCol w:w="3494"/>
        <w:gridCol w:w="3494"/>
        <w:gridCol w:w="3494"/>
      </w:tblGrid>
      <w:tr>
        <w:trPr>
          <w:tblHeader w:val="true"/>
        </w:trPr>
        <w:tc>
          <w:tcPr>
            <w:tcW w:type="dxa" w:w="3494"/>
            <w:shd w:fill="0B1F3A"/>
            <w:vAlign w:val="center"/>
            <w:tcMar>
              <w:top w:w="80" w:type="dxa"/>
              <w:start w:w="80" w:type="dxa"/>
              <w:bottom w:w="80" w:type="dxa"/>
              <w:end w:w="80" w:type="dxa"/>
            </w:tcMar>
          </w:tcPr>
          <w:p>
            <w:pPr>
              <w:spacing w:before="0" w:after="0" w:line="271" w:lineRule="auto"/>
              <w:jc w:val="right"/>
              <w:bidi w:val="1"/>
            </w:pPr>
            <w:r>
              <w:rPr>
                <w:rFonts w:ascii="Noto Kufi Arabic" w:hAnsi="Noto Kufi Arabic" w:cs="Noto Kufi Arabic" w:eastAsia="Noto Kufi Arabic"/>
                <w:b/>
                <w:color w:val="FFFFFF"/>
                <w:sz w:val="15"/>
              </w:rPr>
              <w:t>الأفق</w:t>
            </w:r>
          </w:p>
        </w:tc>
        <w:tc>
          <w:tcPr>
            <w:tcW w:type="dxa" w:w="3494"/>
            <w:shd w:fill="0B1F3A"/>
            <w:vAlign w:val="center"/>
            <w:tcMar>
              <w:top w:w="80" w:type="dxa"/>
              <w:start w:w="80" w:type="dxa"/>
              <w:bottom w:w="80" w:type="dxa"/>
              <w:end w:w="80" w:type="dxa"/>
            </w:tcMar>
          </w:tcPr>
          <w:p>
            <w:pPr>
              <w:spacing w:before="0" w:after="0" w:line="271" w:lineRule="auto"/>
              <w:jc w:val="right"/>
              <w:bidi w:val="1"/>
            </w:pPr>
            <w:r>
              <w:rPr>
                <w:rFonts w:ascii="Noto Kufi Arabic" w:hAnsi="Noto Kufi Arabic" w:cs="Noto Kufi Arabic" w:eastAsia="Noto Kufi Arabic"/>
                <w:b/>
                <w:color w:val="FFFFFF"/>
                <w:sz w:val="15"/>
              </w:rPr>
              <w:t>الهدف</w:t>
            </w:r>
          </w:p>
        </w:tc>
        <w:tc>
          <w:tcPr>
            <w:tcW w:type="dxa" w:w="3494"/>
            <w:shd w:fill="0B1F3A"/>
            <w:vAlign w:val="center"/>
            <w:tcMar>
              <w:top w:w="80" w:type="dxa"/>
              <w:start w:w="80" w:type="dxa"/>
              <w:bottom w:w="80" w:type="dxa"/>
              <w:end w:w="80" w:type="dxa"/>
            </w:tcMar>
          </w:tcPr>
          <w:p>
            <w:pPr>
              <w:spacing w:before="0" w:after="0" w:line="271" w:lineRule="auto"/>
              <w:jc w:val="right"/>
              <w:bidi w:val="1"/>
            </w:pPr>
            <w:r>
              <w:rPr>
                <w:rFonts w:ascii="Noto Kufi Arabic" w:hAnsi="Noto Kufi Arabic" w:cs="Noto Kufi Arabic" w:eastAsia="Noto Kufi Arabic"/>
                <w:b/>
                <w:color w:val="FFFFFF"/>
                <w:sz w:val="15"/>
              </w:rPr>
              <w:t>المخرجات الحاسمة</w:t>
            </w:r>
          </w:p>
        </w:tc>
      </w:tr>
      <w:tr>
        <w:trPr>
          <w:cantSplit/>
        </w:trPr>
        <w:tc>
          <w:tcPr>
            <w:tcW w:type="dxa" w:w="1814"/>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0-7 أيام</w:t>
            </w:r>
          </w:p>
        </w:tc>
        <w:tc>
          <w:tcPr>
            <w:tcW w:type="dxa" w:w="3402"/>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إغلاق المخاطر وترتيب الحقيقة</w:t>
            </w:r>
          </w:p>
        </w:tc>
        <w:tc>
          <w:tcPr>
            <w:tcW w:type="dxa" w:w="5669"/>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تغيير كلمات المرور + 2FA؛ خريطة كيانات؛ قائمة الصفقات المفتوحة؛ تحديد مصدر مالي لكل كيان</w:t>
            </w:r>
          </w:p>
        </w:tc>
      </w:tr>
      <w:tr>
        <w:trPr>
          <w:cantSplit/>
        </w:trPr>
        <w:tc>
          <w:tcPr>
            <w:tcW w:type="dxa" w:w="1814"/>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أسبوعان-4 أسابيع</w:t>
            </w:r>
          </w:p>
        </w:tc>
        <w:tc>
          <w:tcPr>
            <w:tcW w:type="dxa" w:w="3402"/>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بناء Master Control</w:t>
            </w:r>
          </w:p>
        </w:tc>
        <w:tc>
          <w:tcPr>
            <w:tcW w:type="dxa" w:w="5669"/>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SKU/BOM/Cost/Price/Inventory + CRM + Pipeline + P&amp;L مختصر + عقود/اعتمادات</w:t>
            </w:r>
          </w:p>
        </w:tc>
      </w:tr>
      <w:tr>
        <w:trPr>
          <w:cantSplit/>
        </w:trPr>
        <w:tc>
          <w:tcPr>
            <w:tcW w:type="dxa" w:w="1814"/>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30-60 يوماً</w:t>
            </w:r>
          </w:p>
        </w:tc>
        <w:tc>
          <w:tcPr>
            <w:tcW w:type="dxa" w:w="3402"/>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ضغط النمو على 2-3 محركات فقط</w:t>
            </w:r>
          </w:p>
        </w:tc>
        <w:tc>
          <w:tcPr>
            <w:tcW w:type="dxa" w:w="5669"/>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Private Label، جملة/زيوت/منتجات، فنجان عود/أفضل براند مملوك؛ وقف التشتت</w:t>
            </w:r>
          </w:p>
        </w:tc>
      </w:tr>
      <w:tr>
        <w:trPr>
          <w:cantSplit/>
        </w:trPr>
        <w:tc>
          <w:tcPr>
            <w:tcW w:type="dxa" w:w="1814"/>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60-120 يوماً</w:t>
            </w:r>
          </w:p>
        </w:tc>
        <w:tc>
          <w:tcPr>
            <w:tcW w:type="dxa" w:w="3402"/>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توسعة مثبتة بالأرقام</w:t>
            </w:r>
          </w:p>
        </w:tc>
        <w:tc>
          <w:tcPr>
            <w:tcW w:type="dxa" w:w="5669"/>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أتمتة Retargeting/WhatsApp، عقود Corporate، تدريب، شحن دولي</w:t>
            </w:r>
          </w:p>
        </w:tc>
      </w:tr>
      <w:tr>
        <w:trPr>
          <w:cantSplit/>
        </w:trPr>
        <w:tc>
          <w:tcPr>
            <w:tcW w:type="dxa" w:w="1814"/>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بعد استقرار البيانات</w:t>
            </w:r>
          </w:p>
        </w:tc>
        <w:tc>
          <w:tcPr>
            <w:tcW w:type="dxa" w:w="3402"/>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تحويل المعرفة إلى أصل رقمي</w:t>
            </w:r>
          </w:p>
        </w:tc>
        <w:tc>
          <w:tcPr>
            <w:tcW w:type="dxa" w:w="5669"/>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Knowledge Graph/Rules/AI tools/منتجات رقمية/اشتراك</w:t>
            </w:r>
          </w:p>
        </w:tc>
      </w:tr>
    </w:tbl>
    <w:p>
      <w:pPr>
        <w:spacing w:after="20"/>
      </w:pPr>
    </w:p>
    <w:p>
      <w:pPr>
        <w:spacing w:before="160" w:after="80"/>
        <w:jc w:val="right"/>
        <w:keepNext/>
        <w:bidi w:val="1"/>
        <w:pBdr>
          <w:bottom w:val="single" w:sz="12" w:space="3" w:color="B8892C"/>
        </w:pBdr>
      </w:pPr>
      <w:r>
        <w:rPr>
          <w:rFonts w:ascii="Noto Kufi Arabic" w:hAnsi="Noto Kufi Arabic" w:cs="Noto Kufi Arabic" w:eastAsia="Noto Kufi Arabic"/>
          <w:b/>
          <w:color w:val="0B1F3A"/>
          <w:sz w:val="32"/>
        </w:rPr>
        <w:t>16. الملفات والروابط ومصادر البيانات المهمة</w:t>
      </w:r>
    </w:p>
    <w:p>
      <w:pPr>
        <w:spacing w:before="100" w:after="80"/>
        <w:jc w:val="right"/>
        <w:keepNext/>
        <w:bidi w:val="1"/>
      </w:pPr>
      <w:r>
        <w:rPr>
          <w:rFonts w:ascii="Noto Kufi Arabic" w:hAnsi="Noto Kufi Arabic" w:cs="Noto Kufi Arabic" w:eastAsia="Noto Kufi Arabic"/>
          <w:b/>
          <w:color w:val="0B1F3A"/>
          <w:sz w:val="23"/>
        </w:rPr>
        <w:t>مصادر متصلة تم استخدامها مباشرة</w:t>
      </w:r>
    </w:p>
    <w:p>
      <w:pPr>
        <w:spacing w:before="0" w:after="80" w:line="240" w:lineRule="auto"/>
        <w:jc w:val="right"/>
        <w:bidi w:val="1"/>
      </w:pPr>
      <w:r>
        <w:rPr>
          <w:rFonts w:ascii="Noto Naskh Arabic" w:hAnsi="Noto Naskh Arabic" w:cs="Noto Naskh Arabic" w:eastAsia="Noto Naskh Arabic"/>
          <w:b w:val="0"/>
          <w:color w:val="172033"/>
          <w:sz w:val="16"/>
        </w:rPr>
        <w:t>تصور دورة صناعة العطور111.pdf</w:t>
      </w:r>
      <w:r>
        <w:rPr>
          <w:rFonts w:ascii="Noto Naskh Arabic" w:hAnsi="Noto Naskh Arabic" w:cs="Noto Naskh Arabic" w:eastAsia="Noto Naskh Arabic"/>
          <w:b w:val="0"/>
          <w:color w:val="172033"/>
          <w:sz w:val="16"/>
        </w:rPr>
        <w:t xml:space="preserve"> — أبريل 2026 - دورة الورد الطائفي/بيت الحرفيين، رسوم 1,500 ريال</w:t>
      </w:r>
      <w:r>
        <w:rPr>
          <w:rFonts w:ascii="Noto Naskh Arabic" w:hAnsi="Noto Naskh Arabic" w:cs="Noto Naskh Arabic" w:eastAsia="Noto Naskh Arabic"/>
          <w:b w:val="0"/>
          <w:color w:val="172033"/>
          <w:sz w:val="16"/>
        </w:rPr>
        <w:br/>
        <w:t>https://drive.google.com/file/d/1LKrUC2gi_Dvv30_8mxnZ03y6Y40kpmcM/view</w:t>
      </w:r>
    </w:p>
    <w:p>
      <w:pPr>
        <w:spacing w:before="0" w:after="80" w:line="240" w:lineRule="auto"/>
        <w:jc w:val="right"/>
        <w:bidi w:val="1"/>
      </w:pPr>
      <w:r>
        <w:rPr>
          <w:rFonts w:ascii="Noto Naskh Arabic" w:hAnsi="Noto Naskh Arabic" w:cs="Noto Naskh Arabic" w:eastAsia="Noto Naskh Arabic"/>
          <w:b w:val="0"/>
          <w:color w:val="172033"/>
          <w:sz w:val="16"/>
        </w:rPr>
        <w:t>شركاء نجاحنا.txt</w:t>
      </w:r>
      <w:r>
        <w:rPr>
          <w:rFonts w:ascii="Noto Naskh Arabic" w:hAnsi="Noto Naskh Arabic" w:cs="Noto Naskh Arabic" w:eastAsia="Noto Naskh Arabic"/>
          <w:b w:val="0"/>
          <w:color w:val="172033"/>
          <w:sz w:val="16"/>
        </w:rPr>
        <w:t xml:space="preserve"> — قائمة علاقات وروابط: فنجان عود، قصص العود، Cosmolive، Toot Mart وغيرها</w:t>
      </w:r>
      <w:r>
        <w:rPr>
          <w:rFonts w:ascii="Noto Naskh Arabic" w:hAnsi="Noto Naskh Arabic" w:cs="Noto Naskh Arabic" w:eastAsia="Noto Naskh Arabic"/>
          <w:b w:val="0"/>
          <w:color w:val="172033"/>
          <w:sz w:val="16"/>
        </w:rPr>
        <w:br/>
        <w:t>https://drive.google.com/file/d/1M6J7OB-ZxLVhxDapXrjJm6FRE4L6ybPd/view</w:t>
      </w:r>
    </w:p>
    <w:p>
      <w:pPr>
        <w:spacing w:before="0" w:after="80" w:line="240" w:lineRule="auto"/>
        <w:jc w:val="right"/>
        <w:bidi w:val="1"/>
      </w:pPr>
      <w:r>
        <w:rPr>
          <w:rFonts w:ascii="Noto Naskh Arabic" w:hAnsi="Noto Naskh Arabic" w:cs="Noto Naskh Arabic" w:eastAsia="Noto Naskh Arabic"/>
          <w:b w:val="0"/>
          <w:color w:val="172033"/>
          <w:sz w:val="16"/>
        </w:rPr>
        <w:t>خطة العمل التسويقية لمتجر هدايا الحرمين</w:t>
      </w:r>
      <w:r>
        <w:rPr>
          <w:rFonts w:ascii="Noto Naskh Arabic" w:hAnsi="Noto Naskh Arabic" w:cs="Noto Naskh Arabic" w:eastAsia="Noto Naskh Arabic"/>
          <w:b w:val="0"/>
          <w:color w:val="172033"/>
          <w:sz w:val="16"/>
        </w:rPr>
        <w:t xml:space="preserve"> — 06-05-2026 - TikTok/Meta/SEO/Tracking/Retargeting</w:t>
      </w:r>
      <w:r>
        <w:rPr>
          <w:rFonts w:ascii="Noto Naskh Arabic" w:hAnsi="Noto Naskh Arabic" w:cs="Noto Naskh Arabic" w:eastAsia="Noto Naskh Arabic"/>
          <w:b w:val="0"/>
          <w:color w:val="172033"/>
          <w:sz w:val="16"/>
        </w:rPr>
        <w:br/>
        <w:t>https://docs.google.com/document/d/1Pbwrqx4bzRiST4qSYybad_mCJMj01xbDsDVaw56I4sM/edit</w:t>
      </w:r>
    </w:p>
    <w:p>
      <w:pPr>
        <w:spacing w:before="0" w:after="80" w:line="240" w:lineRule="auto"/>
        <w:jc w:val="right"/>
        <w:bidi w:val="1"/>
      </w:pPr>
      <w:r>
        <w:rPr>
          <w:rFonts w:ascii="Noto Naskh Arabic" w:hAnsi="Noto Naskh Arabic" w:cs="Noto Naskh Arabic" w:eastAsia="Noto Naskh Arabic"/>
          <w:b w:val="0"/>
          <w:color w:val="172033"/>
          <w:sz w:val="16"/>
        </w:rPr>
        <w:t>جدول صناعة المحتوى.xlsx</w:t>
      </w:r>
      <w:r>
        <w:rPr>
          <w:rFonts w:ascii="Noto Naskh Arabic" w:hAnsi="Noto Naskh Arabic" w:cs="Noto Naskh Arabic" w:eastAsia="Noto Naskh Arabic"/>
          <w:b w:val="0"/>
          <w:color w:val="172033"/>
          <w:sz w:val="16"/>
        </w:rPr>
        <w:t xml:space="preserve"> — جدول محتوى أثر مشرق ورسائل البيع/الخطة/KPI</w:t>
      </w:r>
      <w:r>
        <w:rPr>
          <w:rFonts w:ascii="Noto Naskh Arabic" w:hAnsi="Noto Naskh Arabic" w:cs="Noto Naskh Arabic" w:eastAsia="Noto Naskh Arabic"/>
          <w:b w:val="0"/>
          <w:color w:val="172033"/>
          <w:sz w:val="16"/>
        </w:rPr>
        <w:br/>
        <w:t>https://docs.google.com/spreadsheets/d/1o89n2vb68AGe0lHqR6WsxewOlgivj7_2/edit</w:t>
      </w:r>
    </w:p>
    <w:p>
      <w:pPr>
        <w:spacing w:before="0" w:after="80" w:line="240" w:lineRule="auto"/>
        <w:jc w:val="right"/>
        <w:bidi w:val="1"/>
      </w:pPr>
      <w:r>
        <w:rPr>
          <w:rFonts w:ascii="Noto Naskh Arabic" w:hAnsi="Noto Naskh Arabic" w:cs="Noto Naskh Arabic" w:eastAsia="Noto Naskh Arabic"/>
          <w:b w:val="0"/>
          <w:color w:val="172033"/>
          <w:sz w:val="16"/>
        </w:rPr>
        <w:t>مجلد مطبوعات أثر</w:t>
      </w:r>
      <w:r>
        <w:rPr>
          <w:rFonts w:ascii="Noto Naskh Arabic" w:hAnsi="Noto Naskh Arabic" w:cs="Noto Naskh Arabic" w:eastAsia="Noto Naskh Arabic"/>
          <w:b w:val="0"/>
          <w:color w:val="172033"/>
          <w:sz w:val="16"/>
        </w:rPr>
        <w:t xml:space="preserve"> — Rollups/Cards/Banners وأصول مطبوعة</w:t>
      </w:r>
      <w:r>
        <w:rPr>
          <w:rFonts w:ascii="Noto Naskh Arabic" w:hAnsi="Noto Naskh Arabic" w:cs="Noto Naskh Arabic" w:eastAsia="Noto Naskh Arabic"/>
          <w:b w:val="0"/>
          <w:color w:val="172033"/>
          <w:sz w:val="16"/>
        </w:rPr>
        <w:br/>
        <w:t>https://drive.google.com/drive/folders/1kVOpE7OwntgnoDZGPgTe08MdRH2V65AS</w:t>
      </w:r>
    </w:p>
    <w:p>
      <w:pPr>
        <w:spacing w:before="0" w:after="80" w:line="240" w:lineRule="auto"/>
        <w:jc w:val="right"/>
        <w:bidi w:val="1"/>
      </w:pPr>
      <w:r>
        <w:rPr>
          <w:rFonts w:ascii="Noto Naskh Arabic" w:hAnsi="Noto Naskh Arabic" w:cs="Noto Naskh Arabic" w:eastAsia="Noto Naskh Arabic"/>
          <w:b w:val="0"/>
          <w:color w:val="172033"/>
          <w:sz w:val="16"/>
        </w:rPr>
        <w:t>مجلد العقود</w:t>
      </w:r>
      <w:r>
        <w:rPr>
          <w:rFonts w:ascii="Noto Naskh Arabic" w:hAnsi="Noto Naskh Arabic" w:cs="Noto Naskh Arabic" w:eastAsia="Noto Naskh Arabic"/>
          <w:b w:val="0"/>
          <w:color w:val="172033"/>
          <w:sz w:val="16"/>
        </w:rPr>
        <w:t xml:space="preserve"> — يحتوي 3 ملفات PDF عامة الأسماء؛ يحتاج فهرسة موضوعية</w:t>
      </w:r>
      <w:r>
        <w:rPr>
          <w:rFonts w:ascii="Noto Naskh Arabic" w:hAnsi="Noto Naskh Arabic" w:cs="Noto Naskh Arabic" w:eastAsia="Noto Naskh Arabic"/>
          <w:b w:val="0"/>
          <w:color w:val="172033"/>
          <w:sz w:val="16"/>
        </w:rPr>
        <w:br/>
        <w:t>https://drive.google.com/drive/folders/1ToRRBd01JP9UfWqgGcXIFTAo8plZfELo</w:t>
      </w:r>
    </w:p>
    <w:p>
      <w:pPr>
        <w:spacing w:before="0" w:after="80" w:line="240" w:lineRule="auto"/>
        <w:jc w:val="right"/>
        <w:bidi w:val="1"/>
      </w:pPr>
      <w:r>
        <w:rPr>
          <w:rFonts w:ascii="Noto Naskh Arabic" w:hAnsi="Noto Naskh Arabic" w:cs="Noto Naskh Arabic" w:eastAsia="Noto Naskh Arabic"/>
          <w:b w:val="0"/>
          <w:color w:val="172033"/>
          <w:sz w:val="16"/>
        </w:rPr>
        <w:t>مجلد بيت الحرفيين</w:t>
      </w:r>
      <w:r>
        <w:rPr>
          <w:rFonts w:ascii="Noto Naskh Arabic" w:hAnsi="Noto Naskh Arabic" w:cs="Noto Naskh Arabic" w:eastAsia="Noto Naskh Arabic"/>
          <w:b w:val="0"/>
          <w:color w:val="172033"/>
          <w:sz w:val="16"/>
        </w:rPr>
        <w:t xml:space="preserve"> — تصورات تشغيل ودورة صناعة العطور</w:t>
      </w:r>
      <w:r>
        <w:rPr>
          <w:rFonts w:ascii="Noto Naskh Arabic" w:hAnsi="Noto Naskh Arabic" w:cs="Noto Naskh Arabic" w:eastAsia="Noto Naskh Arabic"/>
          <w:b w:val="0"/>
          <w:color w:val="172033"/>
          <w:sz w:val="16"/>
        </w:rPr>
        <w:br/>
        <w:t>https://drive.google.com/drive/folders/1nkoO7y_Pfc8x9KAHW2EqlY_kFicG-YZn</w:t>
      </w:r>
    </w:p>
    <w:p>
      <w:pPr>
        <w:spacing w:before="0" w:after="80" w:line="240" w:lineRule="auto"/>
        <w:jc w:val="right"/>
        <w:bidi w:val="1"/>
      </w:pPr>
      <w:r>
        <w:rPr>
          <w:rFonts w:ascii="Noto Naskh Arabic" w:hAnsi="Noto Naskh Arabic" w:cs="Noto Naskh Arabic" w:eastAsia="Noto Naskh Arabic"/>
          <w:b w:val="0"/>
          <w:color w:val="172033"/>
          <w:sz w:val="16"/>
        </w:rPr>
        <w:t>Gmail - فنجان عود تجاوز 10,000 ريال</w:t>
      </w:r>
      <w:r>
        <w:rPr>
          <w:rFonts w:ascii="Noto Naskh Arabic" w:hAnsi="Noto Naskh Arabic" w:cs="Noto Naskh Arabic" w:eastAsia="Noto Naskh Arabic"/>
          <w:b w:val="0"/>
          <w:color w:val="172033"/>
          <w:sz w:val="16"/>
        </w:rPr>
        <w:t xml:space="preserve"> — 05-04-2026 - إشعار Salla</w:t>
      </w:r>
      <w:r>
        <w:rPr>
          <w:rFonts w:ascii="Noto Naskh Arabic" w:hAnsi="Noto Naskh Arabic" w:cs="Noto Naskh Arabic" w:eastAsia="Noto Naskh Arabic"/>
          <w:b w:val="0"/>
          <w:color w:val="172033"/>
          <w:sz w:val="16"/>
        </w:rPr>
        <w:br/>
        <w:t>https://mail.google.com/mail/#all/19d5cb8c3c80e563</w:t>
      </w:r>
    </w:p>
    <w:p>
      <w:pPr>
        <w:spacing w:before="0" w:after="80" w:line="240" w:lineRule="auto"/>
        <w:jc w:val="right"/>
        <w:bidi w:val="1"/>
      </w:pPr>
      <w:r>
        <w:rPr>
          <w:rFonts w:ascii="Noto Naskh Arabic" w:hAnsi="Noto Naskh Arabic" w:cs="Noto Naskh Arabic" w:eastAsia="Noto Naskh Arabic"/>
          <w:b w:val="0"/>
          <w:color w:val="172033"/>
          <w:sz w:val="16"/>
        </w:rPr>
        <w:t>Gmail - FedEx Proposal</w:t>
      </w:r>
      <w:r>
        <w:rPr>
          <w:rFonts w:ascii="Noto Naskh Arabic" w:hAnsi="Noto Naskh Arabic" w:cs="Noto Naskh Arabic" w:eastAsia="Noto Naskh Arabic"/>
          <w:b w:val="0"/>
          <w:color w:val="172033"/>
          <w:sz w:val="16"/>
        </w:rPr>
        <w:t xml:space="preserve"> — 21-07-2026 - عرض حساب أعمال بعد اجتماع؛ أصل الرسالة 16-07-2026</w:t>
      </w:r>
      <w:r>
        <w:rPr>
          <w:rFonts w:ascii="Noto Naskh Arabic" w:hAnsi="Noto Naskh Arabic" w:cs="Noto Naskh Arabic" w:eastAsia="Noto Naskh Arabic"/>
          <w:b w:val="0"/>
          <w:color w:val="172033"/>
          <w:sz w:val="16"/>
        </w:rPr>
        <w:br/>
        <w:t>https://mail.google.com/mail/#all/19f8502643bfec4d</w:t>
      </w:r>
    </w:p>
    <w:p>
      <w:pPr>
        <w:spacing w:before="0" w:after="80" w:line="240" w:lineRule="auto"/>
        <w:jc w:val="right"/>
        <w:bidi w:val="1"/>
      </w:pPr>
      <w:r>
        <w:rPr>
          <w:rFonts w:ascii="Noto Naskh Arabic" w:hAnsi="Noto Naskh Arabic" w:cs="Noto Naskh Arabic" w:eastAsia="Noto Naskh Arabic"/>
          <w:b w:val="0"/>
          <w:color w:val="172033"/>
          <w:sz w:val="16"/>
        </w:rPr>
        <w:t>Gmail - طلب اعتماد بيت الحرفيين</w:t>
      </w:r>
      <w:r>
        <w:rPr>
          <w:rFonts w:ascii="Noto Naskh Arabic" w:hAnsi="Noto Naskh Arabic" w:cs="Noto Naskh Arabic" w:eastAsia="Noto Naskh Arabic"/>
          <w:b w:val="0"/>
          <w:color w:val="172033"/>
          <w:sz w:val="16"/>
        </w:rPr>
        <w:t xml:space="preserve"> — 16-04-2026 - رسالة لوزارة الثقافة</w:t>
      </w:r>
      <w:r>
        <w:rPr>
          <w:rFonts w:ascii="Noto Naskh Arabic" w:hAnsi="Noto Naskh Arabic" w:cs="Noto Naskh Arabic" w:eastAsia="Noto Naskh Arabic"/>
          <w:b w:val="0"/>
          <w:color w:val="172033"/>
          <w:sz w:val="16"/>
        </w:rPr>
        <w:br/>
        <w:t>https://mail.google.com/mail/#all/19d962a92c1b384a</w:t>
      </w:r>
    </w:p>
    <w:p>
      <w:pPr>
        <w:spacing w:before="0" w:after="80" w:line="240" w:lineRule="auto"/>
        <w:jc w:val="right"/>
        <w:bidi w:val="1"/>
      </w:pPr>
      <w:r>
        <w:rPr>
          <w:rFonts w:ascii="Noto Naskh Arabic" w:hAnsi="Noto Naskh Arabic" w:cs="Noto Naskh Arabic" w:eastAsia="Noto Naskh Arabic"/>
          <w:b w:val="0"/>
          <w:color w:val="172033"/>
          <w:sz w:val="16"/>
        </w:rPr>
        <w:t>Gmail - مبادرة دعم الحرف اليدوية</w:t>
      </w:r>
      <w:r>
        <w:rPr>
          <w:rFonts w:ascii="Noto Naskh Arabic" w:hAnsi="Noto Naskh Arabic" w:cs="Noto Naskh Arabic" w:eastAsia="Noto Naskh Arabic"/>
          <w:b w:val="0"/>
          <w:color w:val="172033"/>
          <w:sz w:val="16"/>
        </w:rPr>
        <w:t xml:space="preserve"> — 04-05-2026 - رسالة متابعة/طلب استخدام مبنى تراثي</w:t>
      </w:r>
      <w:r>
        <w:rPr>
          <w:rFonts w:ascii="Noto Naskh Arabic" w:hAnsi="Noto Naskh Arabic" w:cs="Noto Naskh Arabic" w:eastAsia="Noto Naskh Arabic"/>
          <w:b w:val="0"/>
          <w:color w:val="172033"/>
          <w:sz w:val="16"/>
        </w:rPr>
        <w:br/>
        <w:t>https://mail.google.com/mail/#all/19df2aa01b80d821</w:t>
      </w:r>
    </w:p>
    <w:p>
      <w:pPr>
        <w:spacing w:before="100" w:after="80"/>
        <w:jc w:val="right"/>
        <w:keepNext/>
        <w:bidi w:val="1"/>
      </w:pPr>
      <w:r>
        <w:rPr>
          <w:rFonts w:ascii="Noto Kufi Arabic" w:hAnsi="Noto Kufi Arabic" w:cs="Noto Kufi Arabic" w:eastAsia="Noto Kufi Arabic"/>
          <w:b/>
          <w:color w:val="0B1F3A"/>
          <w:sz w:val="23"/>
        </w:rPr>
        <w:t>مصدر حساس - لم يُدرج رابطه عمداً</w:t>
      </w:r>
    </w:p>
    <w:p>
      <w:pPr>
        <w:spacing w:before="0" w:after="40" w:line="271" w:lineRule="auto"/>
        <w:ind w:left="0"/>
        <w:jc w:val="right"/>
        <w:bidi w:val="1"/>
      </w:pPr>
      <w:r>
        <w:rPr>
          <w:rFonts w:ascii="Noto Naskh Arabic" w:hAnsi="Noto Naskh Arabic" w:cs="Noto Naskh Arabic" w:eastAsia="Noto Naskh Arabic"/>
          <w:b w:val="0"/>
          <w:color w:val="172033"/>
          <w:sz w:val="19"/>
        </w:rPr>
        <w:t>[حساس] “حسابات أثر مشرق.txt”: يحتوي بيانات دخول متعددة. تم استخدامه فقط لإثبات وجود الأصول الرقمية والخطر الأمني، ولم تُنقل الأسرار أو الرابط المباشر.</w:t>
      </w:r>
    </w:p>
    <w:p>
      <w:pPr>
        <w:spacing w:before="100" w:after="80"/>
        <w:jc w:val="right"/>
        <w:keepNext/>
        <w:bidi w:val="1"/>
      </w:pPr>
      <w:r>
        <w:rPr>
          <w:rFonts w:ascii="Noto Kufi Arabic" w:hAnsi="Noto Kufi Arabic" w:cs="Noto Kufi Arabic" w:eastAsia="Noto Kufi Arabic"/>
          <w:b/>
          <w:color w:val="0B1F3A"/>
          <w:sz w:val="23"/>
        </w:rPr>
        <w:t>مصادر تاريخية مهمة ذُكرت بالمحادثات وتحتاج إعادة إيداع</w:t>
      </w:r>
    </w:p>
    <w:tbl>
      <w:tblPr>
        <w:tblStyle w:val="TableGrid"/>
        <w:tblW w:type="auto" w:w="0"/>
        <w:jc w:val="center"/>
        <w:tblLayout w:type="autofit"/>
        <w:tblLook w:firstColumn="1" w:firstRow="1" w:lastColumn="0" w:lastRow="0" w:noHBand="0" w:noVBand="1" w:val="04A0"/>
        <w:bidiVisual w:val="1"/>
      </w:tblPr>
      <w:tblGrid>
        <w:gridCol w:w="3494"/>
        <w:gridCol w:w="3494"/>
        <w:gridCol w:w="3494"/>
      </w:tblGrid>
      <w:tr>
        <w:trPr>
          <w:tblHeader w:val="true"/>
        </w:trPr>
        <w:tc>
          <w:tcPr>
            <w:tcW w:type="dxa" w:w="3494"/>
            <w:shd w:fill="0B1F3A"/>
            <w:vAlign w:val="center"/>
            <w:tcMar>
              <w:top w:w="80" w:type="dxa"/>
              <w:start w:w="80" w:type="dxa"/>
              <w:bottom w:w="80" w:type="dxa"/>
              <w:end w:w="80" w:type="dxa"/>
            </w:tcMar>
          </w:tcPr>
          <w:p>
            <w:pPr>
              <w:spacing w:before="0" w:after="0" w:line="271" w:lineRule="auto"/>
              <w:jc w:val="right"/>
              <w:bidi w:val="1"/>
            </w:pPr>
            <w:r>
              <w:rPr>
                <w:rFonts w:ascii="Noto Kufi Arabic" w:hAnsi="Noto Kufi Arabic" w:cs="Noto Kufi Arabic" w:eastAsia="Noto Kufi Arabic"/>
                <w:b/>
                <w:color w:val="FFFFFF"/>
                <w:sz w:val="15"/>
              </w:rPr>
              <w:t>المصدر</w:t>
            </w:r>
          </w:p>
        </w:tc>
        <w:tc>
          <w:tcPr>
            <w:tcW w:type="dxa" w:w="3494"/>
            <w:shd w:fill="0B1F3A"/>
            <w:vAlign w:val="center"/>
            <w:tcMar>
              <w:top w:w="80" w:type="dxa"/>
              <w:start w:w="80" w:type="dxa"/>
              <w:bottom w:w="80" w:type="dxa"/>
              <w:end w:w="80" w:type="dxa"/>
            </w:tcMar>
          </w:tcPr>
          <w:p>
            <w:pPr>
              <w:spacing w:before="0" w:after="0" w:line="271" w:lineRule="auto"/>
              <w:jc w:val="right"/>
              <w:bidi w:val="1"/>
            </w:pPr>
            <w:r>
              <w:rPr>
                <w:rFonts w:ascii="Noto Kufi Arabic" w:hAnsi="Noto Kufi Arabic" w:cs="Noto Kufi Arabic" w:eastAsia="Noto Kufi Arabic"/>
                <w:b/>
                <w:color w:val="FFFFFF"/>
                <w:sz w:val="15"/>
              </w:rPr>
              <w:t>لماذا مهم</w:t>
            </w:r>
          </w:p>
        </w:tc>
        <w:tc>
          <w:tcPr>
            <w:tcW w:type="dxa" w:w="3494"/>
            <w:shd w:fill="0B1F3A"/>
            <w:vAlign w:val="center"/>
            <w:tcMar>
              <w:top w:w="80" w:type="dxa"/>
              <w:start w:w="80" w:type="dxa"/>
              <w:bottom w:w="80" w:type="dxa"/>
              <w:end w:w="80" w:type="dxa"/>
            </w:tcMar>
          </w:tcPr>
          <w:p>
            <w:pPr>
              <w:spacing w:before="0" w:after="0" w:line="271" w:lineRule="auto"/>
              <w:jc w:val="right"/>
              <w:bidi w:val="1"/>
            </w:pPr>
            <w:r>
              <w:rPr>
                <w:rFonts w:ascii="Noto Kufi Arabic" w:hAnsi="Noto Kufi Arabic" w:cs="Noto Kufi Arabic" w:eastAsia="Noto Kufi Arabic"/>
                <w:b/>
                <w:color w:val="FFFFFF"/>
                <w:sz w:val="15"/>
              </w:rPr>
              <w:t>الحالة</w:t>
            </w:r>
          </w:p>
        </w:tc>
      </w:tr>
      <w:tr>
        <w:trPr>
          <w:cantSplit/>
        </w:trPr>
        <w:tc>
          <w:tcPr>
            <w:tcW w:type="dxa" w:w="2835"/>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اسعار a (2).xlsx</w:t>
            </w:r>
          </w:p>
        </w:tc>
        <w:tc>
          <w:tcPr>
            <w:tcW w:type="dxa" w:w="4819"/>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قائمة أسعار الزيوت/الأكواد ومرجع تحليل التكلفة والجملة</w:t>
            </w:r>
          </w:p>
        </w:tc>
        <w:tc>
          <w:tcPr>
            <w:tcW w:type="dxa" w:w="3685"/>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ذُكر واستُخدم تاريخياً؛ غير مقروء في الاتصال الحالي</w:t>
            </w:r>
          </w:p>
        </w:tc>
      </w:tr>
      <w:tr>
        <w:trPr>
          <w:cantSplit/>
        </w:trPr>
        <w:tc>
          <w:tcPr>
            <w:tcW w:type="dxa" w:w="2835"/>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content 2.json</w:t>
            </w:r>
          </w:p>
        </w:tc>
        <w:tc>
          <w:tcPr>
            <w:tcW w:type="dxa" w:w="4819"/>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جزء من تصدير محادثات ChatGPT أراد صاحب المشروع دمجها</w:t>
            </w:r>
          </w:p>
        </w:tc>
        <w:tc>
          <w:tcPr>
            <w:tcW w:type="dxa" w:w="3685"/>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ملف تاريخي ذُكر في 22-08-2026؛ محتواه الكامل غير محمل الآن</w:t>
            </w:r>
          </w:p>
        </w:tc>
      </w:tr>
      <w:tr>
        <w:trPr>
          <w:cantSplit/>
        </w:trPr>
        <w:tc>
          <w:tcPr>
            <w:tcW w:type="dxa" w:w="2835"/>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فواتير مصانع/شركات وموردين</w:t>
            </w:r>
          </w:p>
        </w:tc>
        <w:tc>
          <w:tcPr>
            <w:tcW w:type="dxa" w:w="4819"/>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أساس تكلفة ومقارنة موردين وشروط</w:t>
            </w:r>
          </w:p>
        </w:tc>
        <w:tc>
          <w:tcPr>
            <w:tcW w:type="dxa" w:w="3685"/>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وجودها مذكور؛ ليست مجمعة هنا</w:t>
            </w:r>
          </w:p>
        </w:tc>
      </w:tr>
      <w:tr>
        <w:trPr>
          <w:cantSplit/>
        </w:trPr>
        <w:tc>
          <w:tcPr>
            <w:tcW w:type="dxa" w:w="2835"/>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كتب وتركيبات وملفات أفكار</w:t>
            </w:r>
          </w:p>
        </w:tc>
        <w:tc>
          <w:tcPr>
            <w:tcW w:type="dxa" w:w="4819"/>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مصدر المعرفة التقنية والـAI</w:t>
            </w:r>
          </w:p>
        </w:tc>
        <w:tc>
          <w:tcPr>
            <w:tcW w:type="dxa" w:w="3685"/>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وجودها مذكور؛ تحتاج فهرسة وحقوق مصدر</w:t>
            </w:r>
          </w:p>
        </w:tc>
      </w:tr>
      <w:tr>
        <w:trPr>
          <w:cantSplit/>
        </w:trPr>
        <w:tc>
          <w:tcPr>
            <w:tcW w:type="dxa" w:w="2835"/>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بيانات سلة/طلبات/مخزون</w:t>
            </w:r>
          </w:p>
        </w:tc>
        <w:tc>
          <w:tcPr>
            <w:tcW w:type="dxa" w:w="4819"/>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تثبيت الإيراد والهامش وAOV والتكرار</w:t>
            </w:r>
          </w:p>
        </w:tc>
        <w:tc>
          <w:tcPr>
            <w:tcW w:type="dxa" w:w="3685"/>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لم يتم سحبها كDataset موحد في هذا التجميع</w:t>
            </w:r>
          </w:p>
        </w:tc>
      </w:tr>
      <w:tr>
        <w:trPr>
          <w:cantSplit/>
        </w:trPr>
        <w:tc>
          <w:tcPr>
            <w:tcW w:type="dxa" w:w="2835"/>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واتساب/CRM</w:t>
            </w:r>
          </w:p>
        </w:tc>
        <w:tc>
          <w:tcPr>
            <w:tcW w:type="dxa" w:w="4819"/>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أهم مصدر للـB2B والمفاوضات والمتابعات</w:t>
            </w:r>
          </w:p>
        </w:tc>
        <w:tc>
          <w:tcPr>
            <w:tcW w:type="dxa" w:w="3685"/>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غير متصل بهذا التجميع</w:t>
            </w:r>
          </w:p>
        </w:tc>
      </w:tr>
    </w:tbl>
    <w:p>
      <w:pPr>
        <w:spacing w:after="20"/>
      </w:pPr>
    </w:p>
    <w:p>
      <w:pPr>
        <w:spacing w:before="160" w:after="80"/>
        <w:jc w:val="right"/>
        <w:keepNext/>
        <w:bidi w:val="1"/>
        <w:pBdr>
          <w:bottom w:val="single" w:sz="12" w:space="3" w:color="B8892C"/>
        </w:pBdr>
      </w:pPr>
      <w:r>
        <w:rPr>
          <w:rFonts w:ascii="Noto Kufi Arabic" w:hAnsi="Noto Kufi Arabic" w:cs="Noto Kufi Arabic" w:eastAsia="Noto Kufi Arabic"/>
          <w:b/>
          <w:color w:val="0B1F3A"/>
          <w:sz w:val="32"/>
        </w:rPr>
        <w:t>سجل التعارضات وعدم الحسم</w:t>
      </w:r>
    </w:p>
    <w:tbl>
      <w:tblPr>
        <w:tblStyle w:val="TableGrid"/>
        <w:tblW w:type="auto" w:w="0"/>
        <w:jc w:val="center"/>
        <w:tblLayout w:type="autofit"/>
        <w:tblLook w:firstColumn="1" w:firstRow="1" w:lastColumn="0" w:lastRow="0" w:noHBand="0" w:noVBand="1" w:val="04A0"/>
        <w:bidiVisual w:val="1"/>
      </w:tblPr>
      <w:tblGrid>
        <w:gridCol w:w="2620"/>
        <w:gridCol w:w="2620"/>
        <w:gridCol w:w="2620"/>
        <w:gridCol w:w="2620"/>
      </w:tblGrid>
      <w:tr>
        <w:trPr>
          <w:tblHeader w:val="true"/>
        </w:trPr>
        <w:tc>
          <w:tcPr>
            <w:tcW w:type="dxa" w:w="2620"/>
            <w:shd w:fill="0B1F3A"/>
            <w:vAlign w:val="center"/>
            <w:tcMar>
              <w:top w:w="80" w:type="dxa"/>
              <w:start w:w="80" w:type="dxa"/>
              <w:bottom w:w="80" w:type="dxa"/>
              <w:end w:w="80" w:type="dxa"/>
            </w:tcMar>
          </w:tcPr>
          <w:p>
            <w:pPr>
              <w:spacing w:before="0" w:after="0" w:line="271" w:lineRule="auto"/>
              <w:jc w:val="right"/>
              <w:bidi w:val="1"/>
            </w:pPr>
            <w:r>
              <w:rPr>
                <w:rFonts w:ascii="Noto Kufi Arabic" w:hAnsi="Noto Kufi Arabic" w:cs="Noto Kufi Arabic" w:eastAsia="Noto Kufi Arabic"/>
                <w:b/>
                <w:color w:val="FFFFFF"/>
                <w:sz w:val="14"/>
              </w:rPr>
              <w:t>الموضوع</w:t>
            </w:r>
          </w:p>
        </w:tc>
        <w:tc>
          <w:tcPr>
            <w:tcW w:type="dxa" w:w="2620"/>
            <w:shd w:fill="0B1F3A"/>
            <w:vAlign w:val="center"/>
            <w:tcMar>
              <w:top w:w="80" w:type="dxa"/>
              <w:start w:w="80" w:type="dxa"/>
              <w:bottom w:w="80" w:type="dxa"/>
              <w:end w:w="80" w:type="dxa"/>
            </w:tcMar>
          </w:tcPr>
          <w:p>
            <w:pPr>
              <w:spacing w:before="0" w:after="0" w:line="271" w:lineRule="auto"/>
              <w:jc w:val="right"/>
              <w:bidi w:val="1"/>
            </w:pPr>
            <w:r>
              <w:rPr>
                <w:rFonts w:ascii="Noto Kufi Arabic" w:hAnsi="Noto Kufi Arabic" w:cs="Noto Kufi Arabic" w:eastAsia="Noto Kufi Arabic"/>
                <w:b/>
                <w:color w:val="FFFFFF"/>
                <w:sz w:val="14"/>
              </w:rPr>
              <w:t>المعلومة A</w:t>
            </w:r>
          </w:p>
        </w:tc>
        <w:tc>
          <w:tcPr>
            <w:tcW w:type="dxa" w:w="2620"/>
            <w:shd w:fill="0B1F3A"/>
            <w:vAlign w:val="center"/>
            <w:tcMar>
              <w:top w:w="80" w:type="dxa"/>
              <w:start w:w="80" w:type="dxa"/>
              <w:bottom w:w="80" w:type="dxa"/>
              <w:end w:w="80" w:type="dxa"/>
            </w:tcMar>
          </w:tcPr>
          <w:p>
            <w:pPr>
              <w:spacing w:before="0" w:after="0" w:line="271" w:lineRule="auto"/>
              <w:jc w:val="right"/>
              <w:bidi w:val="1"/>
            </w:pPr>
            <w:r>
              <w:rPr>
                <w:rFonts w:ascii="Noto Kufi Arabic" w:hAnsi="Noto Kufi Arabic" w:cs="Noto Kufi Arabic" w:eastAsia="Noto Kufi Arabic"/>
                <w:b/>
                <w:color w:val="FFFFFF"/>
                <w:sz w:val="14"/>
              </w:rPr>
              <w:t>المعلومة B</w:t>
            </w:r>
          </w:p>
        </w:tc>
        <w:tc>
          <w:tcPr>
            <w:tcW w:type="dxa" w:w="2620"/>
            <w:shd w:fill="0B1F3A"/>
            <w:vAlign w:val="center"/>
            <w:tcMar>
              <w:top w:w="80" w:type="dxa"/>
              <w:start w:w="80" w:type="dxa"/>
              <w:bottom w:w="80" w:type="dxa"/>
              <w:end w:w="80" w:type="dxa"/>
            </w:tcMar>
          </w:tcPr>
          <w:p>
            <w:pPr>
              <w:spacing w:before="0" w:after="0" w:line="271" w:lineRule="auto"/>
              <w:jc w:val="right"/>
              <w:bidi w:val="1"/>
            </w:pPr>
            <w:r>
              <w:rPr>
                <w:rFonts w:ascii="Noto Kufi Arabic" w:hAnsi="Noto Kufi Arabic" w:cs="Noto Kufi Arabic" w:eastAsia="Noto Kufi Arabic"/>
                <w:b/>
                <w:color w:val="FFFFFF"/>
                <w:sz w:val="14"/>
              </w:rPr>
              <w:t>المعالجة الصحيحة</w:t>
            </w:r>
          </w:p>
        </w:tc>
      </w:tr>
      <w:tr>
        <w:trPr>
          <w:cantSplit/>
        </w:trPr>
        <w:tc>
          <w:tcPr>
            <w:tcW w:type="dxa" w:w="226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رأس المال</w:t>
            </w:r>
          </w:p>
        </w:tc>
        <w:tc>
          <w:tcPr>
            <w:tcW w:type="dxa" w:w="3402"/>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17,000 ريال لشراكة مشروع عطري - 09-07-2026</w:t>
            </w:r>
          </w:p>
        </w:tc>
        <w:tc>
          <w:tcPr>
            <w:tcW w:type="dxa" w:w="3402"/>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19,000 ريال لثلاثة شركاء في لقطة نصنع الأثر - 18-07-2026</w:t>
            </w:r>
          </w:p>
        </w:tc>
        <w:tc>
          <w:tcPr>
            <w:tcW w:type="dxa" w:w="3402"/>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لا نعتبره خطأ؛ قد يكون كياناً/مرحلة مختلفة. يلزم ربط كل رقم بالسجل القانوني</w:t>
            </w:r>
          </w:p>
        </w:tc>
      </w:tr>
      <w:tr>
        <w:trPr>
          <w:cantSplit/>
        </w:trPr>
        <w:tc>
          <w:tcPr>
            <w:tcW w:type="dxa" w:w="226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المصنع</w:t>
            </w:r>
          </w:p>
        </w:tc>
        <w:tc>
          <w:tcPr>
            <w:tcW w:type="dxa" w:w="3402"/>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صاحب المشروع يذكر أنه يملك مصنعاً في المدينة</w:t>
            </w:r>
          </w:p>
        </w:tc>
        <w:tc>
          <w:tcPr>
            <w:tcW w:type="dxa" w:w="3402"/>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مسودات تتحدث عن مصنع اسنس طيبة كشريك/مصنع</w:t>
            </w:r>
          </w:p>
        </w:tc>
        <w:tc>
          <w:tcPr>
            <w:tcW w:type="dxa" w:w="3402"/>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لا نفترض التطابق؛ حسم الاسم القانوني والملكية</w:t>
            </w:r>
          </w:p>
        </w:tc>
      </w:tr>
      <w:tr>
        <w:trPr>
          <w:cantSplit/>
        </w:trPr>
        <w:tc>
          <w:tcPr>
            <w:tcW w:type="dxa" w:w="226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ملكية فنجان عود</w:t>
            </w:r>
          </w:p>
        </w:tc>
        <w:tc>
          <w:tcPr>
            <w:tcW w:type="dxa" w:w="3402"/>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ارتباط قوي ومراسلات ومشاركة محتوى</w:t>
            </w:r>
          </w:p>
        </w:tc>
        <w:tc>
          <w:tcPr>
            <w:tcW w:type="dxa" w:w="3402"/>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لا يوجد تصريح موثق بأنه مملوك للمشروع</w:t>
            </w:r>
          </w:p>
        </w:tc>
        <w:tc>
          <w:tcPr>
            <w:tcW w:type="dxa" w:w="3402"/>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يُصنف عميل/شريك حتى يظهر إثبات ملكية</w:t>
            </w:r>
          </w:p>
        </w:tc>
      </w:tr>
      <w:tr>
        <w:trPr>
          <w:cantSplit/>
        </w:trPr>
        <w:tc>
          <w:tcPr>
            <w:tcW w:type="dxa" w:w="226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التسعير</w:t>
            </w:r>
          </w:p>
        </w:tc>
        <w:tc>
          <w:tcPr>
            <w:tcW w:type="dxa" w:w="3402"/>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أسعار متفرقة تاريخية وعروض مختلفة</w:t>
            </w:r>
          </w:p>
        </w:tc>
        <w:tc>
          <w:tcPr>
            <w:tcW w:type="dxa" w:w="3402"/>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لا يوجد Master Price حالي واحد</w:t>
            </w:r>
          </w:p>
        </w:tc>
        <w:tc>
          <w:tcPr>
            <w:tcW w:type="dxa" w:w="3402"/>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كل سعر يحمل تاريخ/منتج/وحدة؛ لا يُعمم</w:t>
            </w:r>
          </w:p>
        </w:tc>
      </w:tr>
      <w:tr>
        <w:trPr>
          <w:cantSplit/>
        </w:trPr>
        <w:tc>
          <w:tcPr>
            <w:tcW w:type="dxa" w:w="226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خدمة 500 دولار</w:t>
            </w:r>
          </w:p>
        </w:tc>
        <w:tc>
          <w:tcPr>
            <w:tcW w:type="dxa" w:w="3402"/>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سعر عرض تاريخي متابعة شهرية</w:t>
            </w:r>
          </w:p>
        </w:tc>
        <w:tc>
          <w:tcPr>
            <w:tcW w:type="dxa" w:w="3402"/>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قاعدة المشروع الحالية أن العمل بالريال افتراضياً</w:t>
            </w:r>
          </w:p>
        </w:tc>
        <w:tc>
          <w:tcPr>
            <w:tcW w:type="dxa" w:w="3402"/>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نحفظ السعر التاريخي كما هو، ونحتاج قائمة سعر جديدة بالريال</w:t>
            </w:r>
          </w:p>
        </w:tc>
      </w:tr>
      <w:tr>
        <w:trPr>
          <w:cantSplit/>
        </w:trPr>
        <w:tc>
          <w:tcPr>
            <w:tcW w:type="dxa" w:w="226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أرقام الإيراد</w:t>
            </w:r>
          </w:p>
        </w:tc>
        <w:tc>
          <w:tcPr>
            <w:tcW w:type="dxa" w:w="3402"/>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10k فنجان عود</w:t>
            </w:r>
          </w:p>
        </w:tc>
        <w:tc>
          <w:tcPr>
            <w:tcW w:type="dxa" w:w="3402"/>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37k نصنع الأثر</w:t>
            </w:r>
          </w:p>
        </w:tc>
        <w:tc>
          <w:tcPr>
            <w:tcW w:type="dxa" w:w="3402"/>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لا تجمع؛ كيانات وفترات مختلفة</w:t>
            </w:r>
          </w:p>
        </w:tc>
      </w:tr>
      <w:tr>
        <w:trPr>
          <w:cantSplit/>
        </w:trPr>
        <w:tc>
          <w:tcPr>
            <w:tcW w:type="dxa" w:w="226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الهوية</w:t>
            </w:r>
          </w:p>
        </w:tc>
        <w:tc>
          <w:tcPr>
            <w:tcW w:type="dxa" w:w="3402"/>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أثر مشرق/أثر مشرق عطور/مهندس العطور/COLLECTION PREMIUM</w:t>
            </w:r>
          </w:p>
        </w:tc>
        <w:tc>
          <w:tcPr>
            <w:tcW w:type="dxa" w:w="3402"/>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أدوار مختلفة ومتداخلة</w:t>
            </w:r>
          </w:p>
        </w:tc>
        <w:tc>
          <w:tcPr>
            <w:tcW w:type="dxa" w:w="3402"/>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4"/>
              </w:rPr>
              <w:t>مطلوب Brand Architecture واضح: Corporate / Expert / Owned Brand / Client Work</w:t>
            </w:r>
          </w:p>
        </w:tc>
      </w:tr>
    </w:tbl>
    <w:p>
      <w:pPr>
        <w:spacing w:after="20"/>
      </w:pPr>
    </w:p>
    <w:p>
      <w:pPr>
        <w:spacing w:before="160" w:after="80"/>
        <w:jc w:val="right"/>
        <w:keepNext/>
        <w:bidi w:val="1"/>
        <w:pBdr>
          <w:bottom w:val="single" w:sz="12" w:space="3" w:color="B8892C"/>
        </w:pBdr>
      </w:pPr>
      <w:r>
        <w:rPr>
          <w:rFonts w:ascii="Noto Kufi Arabic" w:hAnsi="Noto Kufi Arabic" w:cs="Noto Kufi Arabic" w:eastAsia="Noto Kufi Arabic"/>
          <w:b/>
          <w:color w:val="0B1F3A"/>
          <w:sz w:val="32"/>
        </w:rPr>
        <w:t>أهم 10 معلومات قبل أي قرار في المشروع</w:t>
      </w:r>
    </w:p>
    <w:tbl>
      <w:tblPr>
        <w:tblStyle w:val="TableGrid"/>
        <w:tblW w:type="auto" w:w="0"/>
        <w:jc w:val="center"/>
        <w:tblLayout w:type="autofit"/>
        <w:tblLook w:firstColumn="1" w:firstRow="1" w:lastColumn="0" w:lastRow="0" w:noHBand="0" w:noVBand="1" w:val="04A0"/>
        <w:bidiVisual w:val="1"/>
      </w:tblPr>
      <w:tblGrid>
        <w:gridCol w:w="5241"/>
        <w:gridCol w:w="5241"/>
      </w:tblGrid>
      <w:tr>
        <w:trPr>
          <w:tblHeader w:val="true"/>
        </w:trPr>
        <w:tc>
          <w:tcPr>
            <w:tcW w:type="dxa" w:w="5241"/>
            <w:shd w:fill="0B1F3A"/>
            <w:vAlign w:val="center"/>
            <w:tcMar>
              <w:top w:w="80" w:type="dxa"/>
              <w:start w:w="80" w:type="dxa"/>
              <w:bottom w:w="80" w:type="dxa"/>
              <w:end w:w="80" w:type="dxa"/>
            </w:tcMar>
          </w:tcPr>
          <w:p>
            <w:pPr>
              <w:spacing w:before="0" w:after="0" w:line="271" w:lineRule="auto"/>
              <w:jc w:val="right"/>
              <w:bidi w:val="1"/>
            </w:pPr>
            <w:r>
              <w:rPr>
                <w:rFonts w:ascii="Noto Kufi Arabic" w:hAnsi="Noto Kufi Arabic" w:cs="Noto Kufi Arabic" w:eastAsia="Noto Kufi Arabic"/>
                <w:b/>
                <w:color w:val="FFFFFF"/>
                <w:sz w:val="17"/>
              </w:rPr>
              <w:t>#</w:t>
            </w:r>
          </w:p>
        </w:tc>
        <w:tc>
          <w:tcPr>
            <w:tcW w:type="dxa" w:w="5241"/>
            <w:shd w:fill="0B1F3A"/>
            <w:vAlign w:val="center"/>
            <w:tcMar>
              <w:top w:w="80" w:type="dxa"/>
              <w:start w:w="80" w:type="dxa"/>
              <w:bottom w:w="80" w:type="dxa"/>
              <w:end w:w="80" w:type="dxa"/>
            </w:tcMar>
          </w:tcPr>
          <w:p>
            <w:pPr>
              <w:spacing w:before="0" w:after="0" w:line="271" w:lineRule="auto"/>
              <w:jc w:val="right"/>
              <w:bidi w:val="1"/>
            </w:pPr>
            <w:r>
              <w:rPr>
                <w:rFonts w:ascii="Noto Kufi Arabic" w:hAnsi="Noto Kufi Arabic" w:cs="Noto Kufi Arabic" w:eastAsia="Noto Kufi Arabic"/>
                <w:b/>
                <w:color w:val="FFFFFF"/>
                <w:sz w:val="17"/>
              </w:rPr>
              <w:t>المعلومة</w:t>
            </w:r>
          </w:p>
        </w:tc>
      </w:tr>
      <w:tr>
        <w:trPr>
          <w:cantSplit/>
        </w:trPr>
        <w:tc>
          <w:tcPr>
            <w:tcW w:type="dxa" w:w="567"/>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7"/>
              </w:rPr>
              <w:t>1</w:t>
            </w:r>
          </w:p>
        </w:tc>
        <w:tc>
          <w:tcPr>
            <w:tcW w:type="dxa" w:w="10772"/>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7"/>
              </w:rPr>
              <w:t>المشروع منظومة متعددة الإيرادات، وليس “براند عطر” واحداً: تصنيع + زيوت + Private Label + براندات + استشارات/تسويق + تدريب + معرفة رقمية.</w:t>
            </w:r>
          </w:p>
        </w:tc>
      </w:tr>
      <w:tr>
        <w:trPr>
          <w:cantSplit/>
        </w:trPr>
        <w:tc>
          <w:tcPr>
            <w:tcW w:type="dxa" w:w="567"/>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7"/>
              </w:rPr>
              <w:t>2</w:t>
            </w:r>
          </w:p>
        </w:tc>
        <w:tc>
          <w:tcPr>
            <w:tcW w:type="dxa" w:w="10772"/>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7"/>
              </w:rPr>
              <w:t>الأصل الصناعي/المنتجي قوي: مصنع في المدينة + COLLECTION PREMIUM بأكثر من 180 منتجاً حسب تصريح صاحب المشروع.</w:t>
            </w:r>
          </w:p>
        </w:tc>
      </w:tr>
      <w:tr>
        <w:trPr>
          <w:cantSplit/>
        </w:trPr>
        <w:tc>
          <w:tcPr>
            <w:tcW w:type="dxa" w:w="567"/>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7"/>
              </w:rPr>
              <w:t>3</w:t>
            </w:r>
          </w:p>
        </w:tc>
        <w:tc>
          <w:tcPr>
            <w:tcW w:type="dxa" w:w="10772"/>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7"/>
              </w:rPr>
              <w:t>خريطة الملكية غير مكتملة: المصنع الحالي، اسنس طيبة، أثر مشرق، نصنع الأثر، وفنجان عود لا يجوز معاملتها ككيان واحد محاسبياً قبل الحسم.</w:t>
            </w:r>
          </w:p>
        </w:tc>
      </w:tr>
      <w:tr>
        <w:trPr>
          <w:cantSplit/>
        </w:trPr>
        <w:tc>
          <w:tcPr>
            <w:tcW w:type="dxa" w:w="567"/>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7"/>
              </w:rPr>
              <w:t>4</w:t>
            </w:r>
          </w:p>
        </w:tc>
        <w:tc>
          <w:tcPr>
            <w:tcW w:type="dxa" w:w="10772"/>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7"/>
              </w:rPr>
              <w:t>يوجد طلب/جرّ تجاري مثبت: فنجان عود تجاوز 10k ريال، ونصنع الأثر سجل 37k ريال في لقطة شهرين، لكنهما رقمان منفصلان.</w:t>
            </w:r>
          </w:p>
        </w:tc>
      </w:tr>
      <w:tr>
        <w:trPr>
          <w:cantSplit/>
        </w:trPr>
        <w:tc>
          <w:tcPr>
            <w:tcW w:type="dxa" w:w="567"/>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7"/>
              </w:rPr>
              <w:t>5</w:t>
            </w:r>
          </w:p>
        </w:tc>
        <w:tc>
          <w:tcPr>
            <w:tcW w:type="dxa" w:w="10772"/>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7"/>
              </w:rPr>
              <w:t>هناك Pipeline ذو قيمة: مسودة 180k عبوة + صفقات &gt;50k + FedEx + جهات مؤسسية، لكن قيمة التنفيذ الفعلية غير مثبتة بعد.</w:t>
            </w:r>
          </w:p>
        </w:tc>
      </w:tr>
      <w:tr>
        <w:trPr>
          <w:cantSplit/>
        </w:trPr>
        <w:tc>
          <w:tcPr>
            <w:tcW w:type="dxa" w:w="567"/>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7"/>
              </w:rPr>
              <w:t>6</w:t>
            </w:r>
          </w:p>
        </w:tc>
        <w:tc>
          <w:tcPr>
            <w:tcW w:type="dxa" w:w="10772"/>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7"/>
              </w:rPr>
              <w:t>باقة Private Label من 100 عبوة تمنح عرضاً واضحاً للسوق الناشئ، ويمكن أن تكون محرك اكتساب عملاء إذا ضبطت الربحية والوقت.</w:t>
            </w:r>
          </w:p>
        </w:tc>
      </w:tr>
      <w:tr>
        <w:trPr>
          <w:cantSplit/>
        </w:trPr>
        <w:tc>
          <w:tcPr>
            <w:tcW w:type="dxa" w:w="567"/>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7"/>
              </w:rPr>
              <w:t>7</w:t>
            </w:r>
          </w:p>
        </w:tc>
        <w:tc>
          <w:tcPr>
            <w:tcW w:type="dxa" w:w="10772"/>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7"/>
              </w:rPr>
              <w:t>البنية التسويقية ناضجة نسبياً: TikTok/Meta/SEO/Tag Manager/Merchant/Retargeting/WhatsApp، بينما القياس المالي متعدد المشاريع ما زال مشتتاً.</w:t>
            </w:r>
          </w:p>
        </w:tc>
      </w:tr>
      <w:tr>
        <w:trPr>
          <w:cantSplit/>
        </w:trPr>
        <w:tc>
          <w:tcPr>
            <w:tcW w:type="dxa" w:w="567"/>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7"/>
              </w:rPr>
              <w:t>8</w:t>
            </w:r>
          </w:p>
        </w:tc>
        <w:tc>
          <w:tcPr>
            <w:tcW w:type="dxa" w:w="10772"/>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7"/>
              </w:rPr>
              <w:t>أكبر أصل غير مستثمر بالكامل هو المعرفة: التركيبات، الموردون، الفواتير، الكتب، خبرة السوق، والمحادثات - وهي أساس منتج AI/رقمي.</w:t>
            </w:r>
          </w:p>
        </w:tc>
      </w:tr>
      <w:tr>
        <w:trPr>
          <w:cantSplit/>
        </w:trPr>
        <w:tc>
          <w:tcPr>
            <w:tcW w:type="dxa" w:w="567"/>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7"/>
              </w:rPr>
              <w:t>9</w:t>
            </w:r>
          </w:p>
        </w:tc>
        <w:tc>
          <w:tcPr>
            <w:tcW w:type="dxa" w:w="10772"/>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7"/>
              </w:rPr>
              <w:t>أكبر اختناق إداري هو عدم وجود Master Data موحّد لـSKU/BOM/Inventory/P&amp;L/CRM/Pipeline؛ هذا يجعل بعض القرارات تعتمد على ذاكرة ومحادثات.</w:t>
            </w:r>
          </w:p>
        </w:tc>
      </w:tr>
      <w:tr>
        <w:trPr>
          <w:cantSplit/>
        </w:trPr>
        <w:tc>
          <w:tcPr>
            <w:tcW w:type="dxa" w:w="567"/>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7"/>
              </w:rPr>
              <w:t>10</w:t>
            </w:r>
          </w:p>
        </w:tc>
        <w:tc>
          <w:tcPr>
            <w:tcW w:type="dxa" w:w="10772"/>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7"/>
              </w:rPr>
              <w:t>يوجد خطر أمني فوري بسبب تخزين كلمات مرور منصات متعددة في ملف نصي؛ يجب إغلاقه قبل أي توسع أو منح صلاحيات جديدة.</w:t>
            </w:r>
          </w:p>
        </w:tc>
      </w:tr>
    </w:tbl>
    <w:p>
      <w:pPr>
        <w:spacing w:after="20"/>
      </w:pPr>
    </w:p>
    <w:p>
      <w:pPr>
        <w:spacing w:before="100" w:after="80"/>
        <w:jc w:val="right"/>
        <w:keepNext/>
        <w:bidi w:val="1"/>
      </w:pPr>
      <w:r>
        <w:rPr>
          <w:rFonts w:ascii="Noto Kufi Arabic" w:hAnsi="Noto Kufi Arabic" w:cs="Noto Kufi Arabic" w:eastAsia="Noto Kufi Arabic"/>
          <w:b/>
          <w:color w:val="0B1F3A"/>
          <w:sz w:val="23"/>
        </w:rPr>
        <w:t>أهم 5 فرص</w:t>
      </w:r>
    </w:p>
    <w:tbl>
      <w:tblPr>
        <w:tblStyle w:val="TableGrid"/>
        <w:tblW w:type="auto" w:w="0"/>
        <w:jc w:val="center"/>
        <w:tblLayout w:type="autofit"/>
        <w:tblLook w:firstColumn="1" w:firstRow="1" w:lastColumn="0" w:lastRow="0" w:noHBand="0" w:noVBand="1" w:val="04A0"/>
        <w:bidiVisual w:val="1"/>
      </w:tblPr>
      <w:tblGrid>
        <w:gridCol w:w="3494"/>
        <w:gridCol w:w="3494"/>
        <w:gridCol w:w="3494"/>
      </w:tblGrid>
      <w:tr>
        <w:trPr>
          <w:tblHeader w:val="true"/>
        </w:trPr>
        <w:tc>
          <w:tcPr>
            <w:tcW w:type="dxa" w:w="3494"/>
            <w:shd w:fill="0B1F3A"/>
            <w:vAlign w:val="center"/>
            <w:tcMar>
              <w:top w:w="80" w:type="dxa"/>
              <w:start w:w="80" w:type="dxa"/>
              <w:bottom w:w="80" w:type="dxa"/>
              <w:end w:w="80" w:type="dxa"/>
            </w:tcMar>
          </w:tcPr>
          <w:p>
            <w:pPr>
              <w:spacing w:before="0" w:after="0" w:line="271" w:lineRule="auto"/>
              <w:jc w:val="right"/>
              <w:bidi w:val="1"/>
            </w:pPr>
            <w:r>
              <w:rPr>
                <w:rFonts w:ascii="Noto Kufi Arabic" w:hAnsi="Noto Kufi Arabic" w:cs="Noto Kufi Arabic" w:eastAsia="Noto Kufi Arabic"/>
                <w:b/>
                <w:color w:val="FFFFFF"/>
                <w:sz w:val="16"/>
              </w:rPr>
              <w:t>#</w:t>
            </w:r>
          </w:p>
        </w:tc>
        <w:tc>
          <w:tcPr>
            <w:tcW w:type="dxa" w:w="3494"/>
            <w:shd w:fill="0B1F3A"/>
            <w:vAlign w:val="center"/>
            <w:tcMar>
              <w:top w:w="80" w:type="dxa"/>
              <w:start w:w="80" w:type="dxa"/>
              <w:bottom w:w="80" w:type="dxa"/>
              <w:end w:w="80" w:type="dxa"/>
            </w:tcMar>
          </w:tcPr>
          <w:p>
            <w:pPr>
              <w:spacing w:before="0" w:after="0" w:line="271" w:lineRule="auto"/>
              <w:jc w:val="right"/>
              <w:bidi w:val="1"/>
            </w:pPr>
            <w:r>
              <w:rPr>
                <w:rFonts w:ascii="Noto Kufi Arabic" w:hAnsi="Noto Kufi Arabic" w:cs="Noto Kufi Arabic" w:eastAsia="Noto Kufi Arabic"/>
                <w:b/>
                <w:color w:val="FFFFFF"/>
                <w:sz w:val="16"/>
              </w:rPr>
              <w:t>الفرصة</w:t>
            </w:r>
          </w:p>
        </w:tc>
        <w:tc>
          <w:tcPr>
            <w:tcW w:type="dxa" w:w="3494"/>
            <w:shd w:fill="0B1F3A"/>
            <w:vAlign w:val="center"/>
            <w:tcMar>
              <w:top w:w="80" w:type="dxa"/>
              <w:start w:w="80" w:type="dxa"/>
              <w:bottom w:w="80" w:type="dxa"/>
              <w:end w:w="80" w:type="dxa"/>
            </w:tcMar>
          </w:tcPr>
          <w:p>
            <w:pPr>
              <w:spacing w:before="0" w:after="0" w:line="271" w:lineRule="auto"/>
              <w:jc w:val="right"/>
              <w:bidi w:val="1"/>
            </w:pPr>
            <w:r>
              <w:rPr>
                <w:rFonts w:ascii="Noto Kufi Arabic" w:hAnsi="Noto Kufi Arabic" w:cs="Noto Kufi Arabic" w:eastAsia="Noto Kufi Arabic"/>
                <w:b/>
                <w:color w:val="FFFFFF"/>
                <w:sz w:val="16"/>
              </w:rPr>
              <w:t>الأثر المتوقع</w:t>
            </w:r>
          </w:p>
        </w:tc>
      </w:tr>
      <w:tr>
        <w:trPr>
          <w:cantSplit/>
        </w:trPr>
        <w:tc>
          <w:tcPr>
            <w:tcW w:type="dxa" w:w="567"/>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1</w:t>
            </w:r>
          </w:p>
        </w:tc>
        <w:tc>
          <w:tcPr>
            <w:tcW w:type="dxa" w:w="5953"/>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تحويل Private Label إلى 3 باقات قياسية مبنية على 100 عبوة وما فوق</w:t>
            </w:r>
          </w:p>
        </w:tc>
        <w:tc>
          <w:tcPr>
            <w:tcW w:type="dxa" w:w="4819"/>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زيادة الإغلاق وتقليل وقت التسعير والتخصيص</w:t>
            </w:r>
          </w:p>
        </w:tc>
      </w:tr>
      <w:tr>
        <w:trPr>
          <w:cantSplit/>
        </w:trPr>
        <w:tc>
          <w:tcPr>
            <w:tcW w:type="dxa" w:w="567"/>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2</w:t>
            </w:r>
          </w:p>
        </w:tc>
        <w:tc>
          <w:tcPr>
            <w:tcW w:type="dxa" w:w="5953"/>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تحويل 180+ منتجاً إلى كتالوج B2B قائم على Fast Movers والهامش والتوفر</w:t>
            </w:r>
          </w:p>
        </w:tc>
        <w:tc>
          <w:tcPr>
            <w:tcW w:type="dxa" w:w="4819"/>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رفع الجملة والتصنيع للغير والاستفادة من المخزون المعرفي</w:t>
            </w:r>
          </w:p>
        </w:tc>
      </w:tr>
      <w:tr>
        <w:trPr>
          <w:cantSplit/>
        </w:trPr>
        <w:tc>
          <w:tcPr>
            <w:tcW w:type="dxa" w:w="567"/>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3</w:t>
            </w:r>
          </w:p>
        </w:tc>
        <w:tc>
          <w:tcPr>
            <w:tcW w:type="dxa" w:w="5953"/>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تحويل مسودة 180k والوكالة إلى عقد مرحلي قابل للقياس والدفع</w:t>
            </w:r>
          </w:p>
        </w:tc>
        <w:tc>
          <w:tcPr>
            <w:tcW w:type="dxa" w:w="4819"/>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قفزة إيراد B2B كبيرة إذا ثبتت القدرة والسيولة</w:t>
            </w:r>
          </w:p>
        </w:tc>
      </w:tr>
      <w:tr>
        <w:trPr>
          <w:cantSplit/>
        </w:trPr>
        <w:tc>
          <w:tcPr>
            <w:tcW w:type="dxa" w:w="567"/>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4</w:t>
            </w:r>
          </w:p>
        </w:tc>
        <w:tc>
          <w:tcPr>
            <w:tcW w:type="dxa" w:w="5953"/>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توسيع فنجان عود بالبيانات: Bundles + Retargeting + WhatsApp + SEO</w:t>
            </w:r>
          </w:p>
        </w:tc>
        <w:tc>
          <w:tcPr>
            <w:tcW w:type="dxa" w:w="4819"/>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رفع AOV والتكرار بدل الاعتماد على اكتساب جديد فقط</w:t>
            </w:r>
          </w:p>
        </w:tc>
      </w:tr>
      <w:tr>
        <w:trPr>
          <w:cantSplit/>
        </w:trPr>
        <w:tc>
          <w:tcPr>
            <w:tcW w:type="dxa" w:w="567"/>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5</w:t>
            </w:r>
          </w:p>
        </w:tc>
        <w:tc>
          <w:tcPr>
            <w:tcW w:type="dxa" w:w="5953"/>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تحويل المعرفة إلى منتجات رقمية/AI بعد تنظيم البيانات</w:t>
            </w:r>
          </w:p>
        </w:tc>
        <w:tc>
          <w:tcPr>
            <w:tcW w:type="dxa" w:w="4819"/>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دخل عالي الهامش وقابل للتوسع خارج الطاقة التصنيعية</w:t>
            </w:r>
          </w:p>
        </w:tc>
      </w:tr>
    </w:tbl>
    <w:p>
      <w:pPr>
        <w:spacing w:after="20"/>
      </w:pPr>
    </w:p>
    <w:p>
      <w:pPr>
        <w:spacing w:before="100" w:after="80"/>
        <w:jc w:val="right"/>
        <w:keepNext/>
        <w:bidi w:val="1"/>
      </w:pPr>
      <w:r>
        <w:rPr>
          <w:rFonts w:ascii="Noto Kufi Arabic" w:hAnsi="Noto Kufi Arabic" w:cs="Noto Kufi Arabic" w:eastAsia="Noto Kufi Arabic"/>
          <w:b/>
          <w:color w:val="0B1F3A"/>
          <w:sz w:val="23"/>
        </w:rPr>
        <w:t>أهم 5 مخاطر</w:t>
      </w:r>
    </w:p>
    <w:tbl>
      <w:tblPr>
        <w:tblStyle w:val="TableGrid"/>
        <w:tblW w:type="auto" w:w="0"/>
        <w:jc w:val="center"/>
        <w:tblLayout w:type="autofit"/>
        <w:tblLook w:firstColumn="1" w:firstRow="1" w:lastColumn="0" w:lastRow="0" w:noHBand="0" w:noVBand="1" w:val="04A0"/>
        <w:bidiVisual w:val="1"/>
      </w:tblPr>
      <w:tblGrid>
        <w:gridCol w:w="3494"/>
        <w:gridCol w:w="3494"/>
        <w:gridCol w:w="3494"/>
      </w:tblGrid>
      <w:tr>
        <w:trPr>
          <w:tblHeader w:val="true"/>
        </w:trPr>
        <w:tc>
          <w:tcPr>
            <w:tcW w:type="dxa" w:w="3494"/>
            <w:shd w:fill="0B1F3A"/>
            <w:vAlign w:val="center"/>
            <w:tcMar>
              <w:top w:w="80" w:type="dxa"/>
              <w:start w:w="80" w:type="dxa"/>
              <w:bottom w:w="80" w:type="dxa"/>
              <w:end w:w="80" w:type="dxa"/>
            </w:tcMar>
          </w:tcPr>
          <w:p>
            <w:pPr>
              <w:spacing w:before="0" w:after="0" w:line="271" w:lineRule="auto"/>
              <w:jc w:val="right"/>
              <w:bidi w:val="1"/>
            </w:pPr>
            <w:r>
              <w:rPr>
                <w:rFonts w:ascii="Noto Kufi Arabic" w:hAnsi="Noto Kufi Arabic" w:cs="Noto Kufi Arabic" w:eastAsia="Noto Kufi Arabic"/>
                <w:b/>
                <w:color w:val="FFFFFF"/>
                <w:sz w:val="16"/>
              </w:rPr>
              <w:t>#</w:t>
            </w:r>
          </w:p>
        </w:tc>
        <w:tc>
          <w:tcPr>
            <w:tcW w:type="dxa" w:w="3494"/>
            <w:shd w:fill="0B1F3A"/>
            <w:vAlign w:val="center"/>
            <w:tcMar>
              <w:top w:w="80" w:type="dxa"/>
              <w:start w:w="80" w:type="dxa"/>
              <w:bottom w:w="80" w:type="dxa"/>
              <w:end w:w="80" w:type="dxa"/>
            </w:tcMar>
          </w:tcPr>
          <w:p>
            <w:pPr>
              <w:spacing w:before="0" w:after="0" w:line="271" w:lineRule="auto"/>
              <w:jc w:val="right"/>
              <w:bidi w:val="1"/>
            </w:pPr>
            <w:r>
              <w:rPr>
                <w:rFonts w:ascii="Noto Kufi Arabic" w:hAnsi="Noto Kufi Arabic" w:cs="Noto Kufi Arabic" w:eastAsia="Noto Kufi Arabic"/>
                <w:b/>
                <w:color w:val="FFFFFF"/>
                <w:sz w:val="16"/>
              </w:rPr>
              <w:t>الخطر</w:t>
            </w:r>
          </w:p>
        </w:tc>
        <w:tc>
          <w:tcPr>
            <w:tcW w:type="dxa" w:w="3494"/>
            <w:shd w:fill="0B1F3A"/>
            <w:vAlign w:val="center"/>
            <w:tcMar>
              <w:top w:w="80" w:type="dxa"/>
              <w:start w:w="80" w:type="dxa"/>
              <w:bottom w:w="80" w:type="dxa"/>
              <w:end w:w="80" w:type="dxa"/>
            </w:tcMar>
          </w:tcPr>
          <w:p>
            <w:pPr>
              <w:spacing w:before="0" w:after="0" w:line="271" w:lineRule="auto"/>
              <w:jc w:val="right"/>
              <w:bidi w:val="1"/>
            </w:pPr>
            <w:r>
              <w:rPr>
                <w:rFonts w:ascii="Noto Kufi Arabic" w:hAnsi="Noto Kufi Arabic" w:cs="Noto Kufi Arabic" w:eastAsia="Noto Kufi Arabic"/>
                <w:b/>
                <w:color w:val="FFFFFF"/>
                <w:sz w:val="16"/>
              </w:rPr>
              <w:t>لماذا حرج</w:t>
            </w:r>
          </w:p>
        </w:tc>
      </w:tr>
      <w:tr>
        <w:trPr>
          <w:cantSplit/>
        </w:trPr>
        <w:tc>
          <w:tcPr>
            <w:tcW w:type="dxa" w:w="567"/>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1</w:t>
            </w:r>
          </w:p>
        </w:tc>
        <w:tc>
          <w:tcPr>
            <w:tcW w:type="dxa" w:w="5102"/>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أمن الحسابات وكلمات المرور</w:t>
            </w:r>
          </w:p>
        </w:tc>
        <w:tc>
          <w:tcPr>
            <w:tcW w:type="dxa" w:w="5386"/>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قد يوقف القنوات ويكشف بيانات وعقوداً وإعلانات</w:t>
            </w:r>
          </w:p>
        </w:tc>
      </w:tr>
      <w:tr>
        <w:trPr>
          <w:cantSplit/>
        </w:trPr>
        <w:tc>
          <w:tcPr>
            <w:tcW w:type="dxa" w:w="567"/>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2</w:t>
            </w:r>
          </w:p>
        </w:tc>
        <w:tc>
          <w:tcPr>
            <w:tcW w:type="dxa" w:w="5102"/>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خلط الكيانات والأرقام</w:t>
            </w:r>
          </w:p>
        </w:tc>
        <w:tc>
          <w:tcPr>
            <w:tcW w:type="dxa" w:w="5386"/>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قد ينتج تقييم/توزيع أرباح/ضرائب وقرارات استثمار خاطئة</w:t>
            </w:r>
          </w:p>
        </w:tc>
      </w:tr>
      <w:tr>
        <w:trPr>
          <w:cantSplit/>
        </w:trPr>
        <w:tc>
          <w:tcPr>
            <w:tcW w:type="dxa" w:w="567"/>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3</w:t>
            </w:r>
          </w:p>
        </w:tc>
        <w:tc>
          <w:tcPr>
            <w:tcW w:type="dxa" w:w="5102"/>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عدم معرفة ربحية SKU بدقة</w:t>
            </w:r>
          </w:p>
        </w:tc>
        <w:tc>
          <w:tcPr>
            <w:tcW w:type="dxa" w:w="5386"/>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النمو قد يزيد المبيعات ويزيد الخسارة في الوقت نفسه</w:t>
            </w:r>
          </w:p>
        </w:tc>
      </w:tr>
      <w:tr>
        <w:trPr>
          <w:cantSplit/>
        </w:trPr>
        <w:tc>
          <w:tcPr>
            <w:tcW w:type="dxa" w:w="567"/>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4</w:t>
            </w:r>
          </w:p>
        </w:tc>
        <w:tc>
          <w:tcPr>
            <w:tcW w:type="dxa" w:w="5102"/>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Pipeline بلا نظام متابعة</w:t>
            </w:r>
          </w:p>
        </w:tc>
        <w:tc>
          <w:tcPr>
            <w:tcW w:type="dxa" w:w="5386"/>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الفرص الموجودة قد تضيع أسرع من الحاجة إلى توليد فرص جديدة</w:t>
            </w:r>
          </w:p>
        </w:tc>
      </w:tr>
      <w:tr>
        <w:trPr>
          <w:cantSplit/>
        </w:trPr>
        <w:tc>
          <w:tcPr>
            <w:tcW w:type="dxa" w:w="567"/>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5</w:t>
            </w:r>
          </w:p>
        </w:tc>
        <w:tc>
          <w:tcPr>
            <w:tcW w:type="dxa" w:w="5102"/>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التوسع المتوازي في مبادرات كثيرة</w:t>
            </w:r>
          </w:p>
        </w:tc>
        <w:tc>
          <w:tcPr>
            <w:tcW w:type="dxa" w:w="5386"/>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يشتت رأس المال والفريق قبل تثبيت المحركات الأعلى ربحاً</w:t>
            </w:r>
          </w:p>
        </w:tc>
      </w:tr>
    </w:tbl>
    <w:p>
      <w:pPr>
        <w:spacing w:after="20"/>
      </w:pPr>
    </w:p>
    <w:p>
      <w:pPr>
        <w:spacing w:before="100" w:after="80"/>
        <w:jc w:val="right"/>
        <w:keepNext/>
        <w:bidi w:val="1"/>
      </w:pPr>
      <w:r>
        <w:rPr>
          <w:rFonts w:ascii="Noto Kufi Arabic" w:hAnsi="Noto Kufi Arabic" w:cs="Noto Kufi Arabic" w:eastAsia="Noto Kufi Arabic"/>
          <w:b/>
          <w:color w:val="0B1F3A"/>
          <w:sz w:val="23"/>
        </w:rPr>
        <w:t>أهم 5 أسئلة ما زالت بلا إجابة</w:t>
      </w:r>
    </w:p>
    <w:tbl>
      <w:tblPr>
        <w:tblStyle w:val="TableGrid"/>
        <w:tblW w:type="auto" w:w="0"/>
        <w:jc w:val="center"/>
        <w:tblLayout w:type="autofit"/>
        <w:tblLook w:firstColumn="1" w:firstRow="1" w:lastColumn="0" w:lastRow="0" w:noHBand="0" w:noVBand="1" w:val="04A0"/>
        <w:bidiVisual w:val="1"/>
      </w:tblPr>
      <w:tblGrid>
        <w:gridCol w:w="5241"/>
        <w:gridCol w:w="5241"/>
      </w:tblGrid>
      <w:tr>
        <w:trPr>
          <w:tblHeader w:val="true"/>
        </w:trPr>
        <w:tc>
          <w:tcPr>
            <w:tcW w:type="dxa" w:w="5241"/>
            <w:shd w:fill="0B1F3A"/>
            <w:vAlign w:val="center"/>
            <w:tcMar>
              <w:top w:w="80" w:type="dxa"/>
              <w:start w:w="80" w:type="dxa"/>
              <w:bottom w:w="80" w:type="dxa"/>
              <w:end w:w="80" w:type="dxa"/>
            </w:tcMar>
          </w:tcPr>
          <w:p>
            <w:pPr>
              <w:spacing w:before="0" w:after="0" w:line="271" w:lineRule="auto"/>
              <w:jc w:val="right"/>
              <w:bidi w:val="1"/>
            </w:pPr>
            <w:r>
              <w:rPr>
                <w:rFonts w:ascii="Noto Kufi Arabic" w:hAnsi="Noto Kufi Arabic" w:cs="Noto Kufi Arabic" w:eastAsia="Noto Kufi Arabic"/>
                <w:b/>
                <w:color w:val="FFFFFF"/>
                <w:sz w:val="16"/>
              </w:rPr>
              <w:t>#</w:t>
            </w:r>
          </w:p>
        </w:tc>
        <w:tc>
          <w:tcPr>
            <w:tcW w:type="dxa" w:w="5241"/>
            <w:shd w:fill="0B1F3A"/>
            <w:vAlign w:val="center"/>
            <w:tcMar>
              <w:top w:w="80" w:type="dxa"/>
              <w:start w:w="80" w:type="dxa"/>
              <w:bottom w:w="80" w:type="dxa"/>
              <w:end w:w="80" w:type="dxa"/>
            </w:tcMar>
          </w:tcPr>
          <w:p>
            <w:pPr>
              <w:spacing w:before="0" w:after="0" w:line="271" w:lineRule="auto"/>
              <w:jc w:val="right"/>
              <w:bidi w:val="1"/>
            </w:pPr>
            <w:r>
              <w:rPr>
                <w:rFonts w:ascii="Noto Kufi Arabic" w:hAnsi="Noto Kufi Arabic" w:cs="Noto Kufi Arabic" w:eastAsia="Noto Kufi Arabic"/>
                <w:b/>
                <w:color w:val="FFFFFF"/>
                <w:sz w:val="16"/>
              </w:rPr>
              <w:t>السؤال</w:t>
            </w:r>
          </w:p>
        </w:tc>
      </w:tr>
      <w:tr>
        <w:trPr>
          <w:cantSplit/>
        </w:trPr>
        <w:tc>
          <w:tcPr>
            <w:tcW w:type="dxa" w:w="567"/>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1</w:t>
            </w:r>
          </w:p>
        </w:tc>
        <w:tc>
          <w:tcPr>
            <w:tcW w:type="dxa" w:w="10772"/>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ما الخريطة القانونية الدقيقة: من يملك المصنع؟ وهل هو اسنس طيبة؟ وما ملكية أثر مشرق/نصنع الأثر/COLLECTION PREMIUM وفنجان عود؟</w:t>
            </w:r>
          </w:p>
        </w:tc>
      </w:tr>
      <w:tr>
        <w:trPr>
          <w:cantSplit/>
        </w:trPr>
        <w:tc>
          <w:tcPr>
            <w:tcW w:type="dxa" w:w="567"/>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2</w:t>
            </w:r>
          </w:p>
        </w:tc>
        <w:tc>
          <w:tcPr>
            <w:tcW w:type="dxa" w:w="10772"/>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ما الإيراد والربح الإجمالي وصافي النقد الحالي لكل كيان، وما الذمم والمخزون والديون اليوم 01-09-2026؟</w:t>
            </w:r>
          </w:p>
        </w:tc>
      </w:tr>
      <w:tr>
        <w:trPr>
          <w:cantSplit/>
        </w:trPr>
        <w:tc>
          <w:tcPr>
            <w:tcW w:type="dxa" w:w="567"/>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3</w:t>
            </w:r>
          </w:p>
        </w:tc>
        <w:tc>
          <w:tcPr>
            <w:tcW w:type="dxa" w:w="10772"/>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ما الحالة الدقيقة للصفقات: 180k، وكالة 20%، &gt;50k Pipeline، FedEx، بيت الحرفيين - من صاحبها ومرحلتها وNext Action؟</w:t>
            </w:r>
          </w:p>
        </w:tc>
      </w:tr>
      <w:tr>
        <w:trPr>
          <w:cantSplit/>
        </w:trPr>
        <w:tc>
          <w:tcPr>
            <w:tcW w:type="dxa" w:w="567"/>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4</w:t>
            </w:r>
          </w:p>
        </w:tc>
        <w:tc>
          <w:tcPr>
            <w:tcW w:type="dxa" w:w="10772"/>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ما Master SKU/BOM/Cost/Price/Stock الحالي لكل 180+ منتج والزيوت الأساسية؟</w:t>
            </w:r>
          </w:p>
        </w:tc>
      </w:tr>
      <w:tr>
        <w:trPr>
          <w:cantSplit/>
        </w:trPr>
        <w:tc>
          <w:tcPr>
            <w:tcW w:type="dxa" w:w="567"/>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5</w:t>
            </w:r>
          </w:p>
        </w:tc>
        <w:tc>
          <w:tcPr>
            <w:tcW w:type="dxa" w:w="10772"/>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6"/>
              </w:rPr>
              <w:t>ما نظام الجودة والامتثال الحالي: IFRA/SDS/Batch records/اختبارات/تتبع شكاوى/ملصقات ومتطلبات التصدير؟</w:t>
            </w:r>
          </w:p>
        </w:tc>
      </w:tr>
    </w:tbl>
    <w:p>
      <w:pPr>
        <w:spacing w:after="20"/>
      </w:pPr>
    </w:p>
    <w:p>
      <w:pPr>
        <w:spacing w:before="160" w:after="80"/>
        <w:jc w:val="right"/>
        <w:keepNext/>
        <w:bidi w:val="1"/>
        <w:pBdr>
          <w:bottom w:val="single" w:sz="12" w:space="3" w:color="B8892C"/>
        </w:pBdr>
      </w:pPr>
      <w:r>
        <w:rPr>
          <w:rFonts w:ascii="Noto Kufi Arabic" w:hAnsi="Noto Kufi Arabic" w:cs="Noto Kufi Arabic" w:eastAsia="Noto Kufi Arabic"/>
          <w:b/>
          <w:color w:val="0B1F3A"/>
          <w:sz w:val="32"/>
        </w:rPr>
        <w:t>الخاتمة: الوضع الحالي، الأولوية الحالية، وأفضل خطوة تالية</w:t>
      </w:r>
    </w:p>
    <w:p>
      <w:pPr>
        <w:spacing w:before="100" w:after="80"/>
        <w:jc w:val="right"/>
        <w:keepNext/>
        <w:bidi w:val="1"/>
      </w:pPr>
      <w:r>
        <w:rPr>
          <w:rFonts w:ascii="Noto Kufi Arabic" w:hAnsi="Noto Kufi Arabic" w:cs="Noto Kufi Arabic" w:eastAsia="Noto Kufi Arabic"/>
          <w:b/>
          <w:color w:val="0B1F3A"/>
          <w:sz w:val="23"/>
        </w:rPr>
        <w:t>الوضع الحالي</w:t>
      </w:r>
    </w:p>
    <w:tbl>
      <w:tblPr>
        <w:tblW w:type="auto" w:w="0"/>
        <w:jc w:val="center"/>
        <w:tblLook w:firstColumn="1" w:firstRow="1" w:lastColumn="0" w:lastRow="0" w:noHBand="0" w:noVBand="1" w:val="04A0"/>
        <w:bidiVisual w:val="1"/>
      </w:tblPr>
      <w:tblGrid>
        <w:gridCol w:w="10482"/>
      </w:tblGrid>
      <w:tr>
        <w:trPr>
          <w:cantSplit/>
        </w:trPr>
        <w:tc>
          <w:tcPr>
            <w:tcW w:type="dxa" w:w="10482"/>
            <w:shd w:fill="EEF2F7"/>
            <w:tcMar>
              <w:top w:w="120" w:type="dxa"/>
              <w:start w:w="140" w:type="dxa"/>
              <w:bottom w:w="120" w:type="dxa"/>
              <w:end w:w="140" w:type="dxa"/>
            </w:tcMar>
          </w:tcPr>
          <w:p>
            <w:pPr>
              <w:spacing w:before="0" w:after="0" w:line="271" w:lineRule="auto"/>
              <w:jc w:val="right"/>
              <w:bidi w:val="1"/>
            </w:pPr>
            <w:r>
              <w:rPr>
                <w:rFonts w:ascii="Noto Naskh Arabic" w:hAnsi="Noto Naskh Arabic" w:cs="Noto Naskh Arabic" w:eastAsia="Noto Naskh Arabic"/>
                <w:b/>
                <w:color w:val="0B1F3A"/>
                <w:sz w:val="18"/>
              </w:rPr>
              <w:t>[رأي تحليلي] المشروع تجاوز مرحلة “هل توجد فرصة؟”؛ توجد منتجات وخبرة ومبيعات وعلاقات وقنوات ومشاريع. لكنه لم يصل بعد إلى مرحلة إدارة المحفظة بالأرقام من مصدر واحد. باختصار: وفرة الفرص أعلى من قدرة النظام الحالي على فرزها ومتابعتها وقياس ربحيتها.</w:t>
            </w:r>
          </w:p>
        </w:tc>
      </w:tr>
    </w:tbl>
    <w:p>
      <w:pPr>
        <w:spacing w:before="100" w:after="80"/>
        <w:jc w:val="right"/>
        <w:keepNext/>
        <w:bidi w:val="1"/>
      </w:pPr>
      <w:r>
        <w:rPr>
          <w:rFonts w:ascii="Noto Kufi Arabic" w:hAnsi="Noto Kufi Arabic" w:cs="Noto Kufi Arabic" w:eastAsia="Noto Kufi Arabic"/>
          <w:b/>
          <w:color w:val="0B1F3A"/>
          <w:sz w:val="23"/>
        </w:rPr>
        <w:t>الأولوية الحالية</w:t>
      </w:r>
    </w:p>
    <w:tbl>
      <w:tblPr>
        <w:tblW w:type="auto" w:w="0"/>
        <w:jc w:val="center"/>
        <w:tblLook w:firstColumn="1" w:firstRow="1" w:lastColumn="0" w:lastRow="0" w:noHBand="0" w:noVBand="1" w:val="04A0"/>
        <w:bidiVisual w:val="1"/>
      </w:tblPr>
      <w:tblGrid>
        <w:gridCol w:w="10482"/>
      </w:tblGrid>
      <w:tr>
        <w:trPr>
          <w:cantSplit/>
        </w:trPr>
        <w:tc>
          <w:tcPr>
            <w:tcW w:type="dxa" w:w="10482"/>
            <w:shd w:fill="FFF3E6"/>
            <w:tcMar>
              <w:top w:w="120" w:type="dxa"/>
              <w:start w:w="140" w:type="dxa"/>
              <w:bottom w:w="120" w:type="dxa"/>
              <w:end w:w="140" w:type="dxa"/>
            </w:tcMar>
          </w:tcPr>
          <w:p>
            <w:pPr>
              <w:spacing w:before="0" w:after="0" w:line="271" w:lineRule="auto"/>
              <w:jc w:val="right"/>
              <w:bidi w:val="1"/>
            </w:pPr>
            <w:r>
              <w:rPr>
                <w:rFonts w:ascii="Noto Naskh Arabic" w:hAnsi="Noto Naskh Arabic" w:cs="Noto Naskh Arabic" w:eastAsia="Noto Naskh Arabic"/>
                <w:b/>
                <w:color w:val="A85D00"/>
                <w:sz w:val="18"/>
              </w:rPr>
              <w:t>[رأي تحليلي] الأولوية ليست إطلاق منتج جديد فوراً؛ بل “تثبيت الحقيقة التشغيلية والمالية” ثم ضغط النمو على أفضل 2-3 محركات. يبدأ ذلك بأمن الحسابات، ثم خريطة الكيانات، ثم Master SKU/BOM/Inventory/P&amp;L/CRM/Pipeline.</w:t>
            </w:r>
          </w:p>
        </w:tc>
      </w:tr>
    </w:tbl>
    <w:p>
      <w:pPr>
        <w:spacing w:before="100" w:after="80"/>
        <w:jc w:val="right"/>
        <w:keepNext/>
        <w:bidi w:val="1"/>
      </w:pPr>
      <w:r>
        <w:rPr>
          <w:rFonts w:ascii="Noto Kufi Arabic" w:hAnsi="Noto Kufi Arabic" w:cs="Noto Kufi Arabic" w:eastAsia="Noto Kufi Arabic"/>
          <w:b/>
          <w:color w:val="0B1F3A"/>
          <w:sz w:val="23"/>
        </w:rPr>
        <w:t>أفضل خطوة تالية</w:t>
      </w:r>
    </w:p>
    <w:tbl>
      <w:tblPr>
        <w:tblW w:type="auto" w:w="0"/>
        <w:jc w:val="center"/>
        <w:tblLook w:firstColumn="1" w:firstRow="1" w:lastColumn="0" w:lastRow="0" w:noHBand="0" w:noVBand="1" w:val="04A0"/>
        <w:bidiVisual w:val="1"/>
      </w:tblPr>
      <w:tblGrid>
        <w:gridCol w:w="10482"/>
      </w:tblGrid>
      <w:tr>
        <w:trPr>
          <w:cantSplit/>
        </w:trPr>
        <w:tc>
          <w:tcPr>
            <w:tcW w:type="dxa" w:w="10482"/>
            <w:shd w:fill="EEF2F7"/>
            <w:tcMar>
              <w:top w:w="120" w:type="dxa"/>
              <w:start w:w="140" w:type="dxa"/>
              <w:bottom w:w="120" w:type="dxa"/>
              <w:end w:w="140" w:type="dxa"/>
            </w:tcMar>
          </w:tcPr>
          <w:p>
            <w:pPr>
              <w:spacing w:before="0" w:after="0" w:line="271" w:lineRule="auto"/>
              <w:jc w:val="right"/>
              <w:bidi w:val="1"/>
            </w:pPr>
            <w:r>
              <w:rPr>
                <w:rFonts w:ascii="Noto Naskh Arabic" w:hAnsi="Noto Naskh Arabic" w:cs="Noto Naskh Arabic" w:eastAsia="Noto Naskh Arabic"/>
                <w:b/>
                <w:color w:val="0B1F3A"/>
                <w:sz w:val="18"/>
              </w:rPr>
              <w:t>إنشاء “غرفة بيانات + Master Control” واحدة للمشروع خلال دورة تنفيذ قصيرة، وتكون هي المرجع الإجباري لأي قرار: (1) كيانات وملكية، (2) منتجات/SKU/BOM/سعر/مخزون، (3) عملاء وCRM، (4) صفقات وعقود وNext Action، (5) مبيعات/ذمم/نقد/ديون، (6) تسويق/KPI، (7) معرفة/ملفات/نسخ وتركيبات. وقبل إدخال أي بيانات جديدة: تدوير كلمات المرور وتفعيل 2FA فوراً.</w:t>
            </w:r>
          </w:p>
        </w:tc>
      </w:tr>
    </w:tbl>
    <w:p>
      <w:pPr>
        <w:spacing w:before="100" w:after="80"/>
        <w:jc w:val="right"/>
        <w:keepNext/>
        <w:bidi w:val="1"/>
      </w:pPr>
      <w:r>
        <w:rPr>
          <w:rFonts w:ascii="Noto Kufi Arabic" w:hAnsi="Noto Kufi Arabic" w:cs="Noto Kufi Arabic" w:eastAsia="Noto Kufi Arabic"/>
          <w:b/>
          <w:color w:val="0B1F3A"/>
          <w:sz w:val="23"/>
        </w:rPr>
        <w:t>معيار النجاح من هذه الخطوة</w:t>
      </w:r>
    </w:p>
    <w:p>
      <w:pPr>
        <w:spacing w:before="0" w:after="40" w:line="271" w:lineRule="auto"/>
        <w:ind w:left="0"/>
        <w:jc w:val="right"/>
        <w:bidi w:val="1"/>
      </w:pPr>
      <w:r>
        <w:rPr>
          <w:rFonts w:ascii="Noto Naskh Arabic" w:hAnsi="Noto Naskh Arabic" w:cs="Noto Naskh Arabic" w:eastAsia="Noto Naskh Arabic"/>
          <w:b w:val="0"/>
          <w:color w:val="172033"/>
          <w:sz w:val="19"/>
        </w:rPr>
        <w:t>[هدف] أي شخص يدخل المشروع يستطيع خلال 10 دقائق معرفة: من يملك ماذا، ما الذي نبيعه، كم يكلف، كم نربح، ماذا لدينا في المخزون، من العملاء، ما الصفقات المفتوحة، وما الإجراء التالي لكل صفقة.</w:t>
      </w:r>
    </w:p>
    <w:p>
      <w:pPr>
        <w:spacing w:before="0" w:after="40" w:line="271" w:lineRule="auto"/>
        <w:ind w:left="0"/>
        <w:jc w:val="right"/>
        <w:bidi w:val="1"/>
      </w:pPr>
      <w:r>
        <w:rPr>
          <w:rFonts w:ascii="Noto Naskh Arabic" w:hAnsi="Noto Naskh Arabic" w:cs="Noto Naskh Arabic" w:eastAsia="Noto Naskh Arabic"/>
          <w:b w:val="0"/>
          <w:color w:val="172033"/>
          <w:sz w:val="19"/>
        </w:rPr>
        <w:t>[هدف] أي رقم مالي في العرض أو الاجتماع يعود إلى مصدر وتاريخ وكيان، وليس إلى ذاكرة أو محادثة فقط.</w:t>
      </w:r>
    </w:p>
    <w:p>
      <w:pPr>
        <w:spacing w:before="0" w:after="40" w:line="271" w:lineRule="auto"/>
        <w:ind w:left="0"/>
        <w:jc w:val="right"/>
        <w:bidi w:val="1"/>
      </w:pPr>
      <w:r>
        <w:rPr>
          <w:rFonts w:ascii="Noto Naskh Arabic" w:hAnsi="Noto Naskh Arabic" w:cs="Noto Naskh Arabic" w:eastAsia="Noto Naskh Arabic"/>
          <w:b w:val="0"/>
          <w:color w:val="172033"/>
          <w:sz w:val="19"/>
        </w:rPr>
        <w:t>[هدف] أي تركيبة/سعر/عينة لها Version وOwner وتاريخ اعتماد، لتتحول الخبرة لاحقاً إلى AI موثوق بدلاً من AI يخمّن.</w:t>
      </w:r>
    </w:p>
    <w:p>
      <w:pPr>
        <w:spacing w:before="100" w:after="80"/>
        <w:jc w:val="right"/>
        <w:keepNext/>
        <w:bidi w:val="1"/>
      </w:pPr>
      <w:r>
        <w:rPr>
          <w:rFonts w:ascii="Noto Kufi Arabic" w:hAnsi="Noto Kufi Arabic" w:cs="Noto Kufi Arabic" w:eastAsia="Noto Kufi Arabic"/>
          <w:b/>
          <w:color w:val="0B1F3A"/>
          <w:sz w:val="23"/>
        </w:rPr>
        <w:t>ملاحظة تحديث الملف</w:t>
      </w:r>
    </w:p>
    <w:p>
      <w:pPr>
        <w:spacing w:before="0" w:after="40" w:line="271" w:lineRule="auto"/>
        <w:ind w:left="0"/>
        <w:jc w:val="right"/>
        <w:bidi w:val="1"/>
      </w:pPr>
      <w:r>
        <w:rPr>
          <w:rFonts w:ascii="Noto Naskh Arabic" w:hAnsi="Noto Naskh Arabic" w:cs="Noto Naskh Arabic" w:eastAsia="Noto Naskh Arabic"/>
          <w:b w:val="0"/>
          <w:color w:val="172033"/>
          <w:sz w:val="19"/>
        </w:rPr>
        <w:t>[توصية] هذا الملف يجب أن يصبح “وثيقة حية” وليس أرشيفاً: تحديث شهري للأرقام، وأسبوعي للـPipeline، وعند كل اعتماد تركيبة/سعر/عقد.</w:t>
      </w:r>
    </w:p>
    <w:p>
      <w:pPr>
        <w:spacing w:before="0" w:after="40" w:line="271" w:lineRule="auto"/>
        <w:ind w:left="0"/>
        <w:jc w:val="right"/>
        <w:bidi w:val="1"/>
      </w:pPr>
      <w:r>
        <w:rPr>
          <w:rFonts w:ascii="Noto Naskh Arabic" w:hAnsi="Noto Naskh Arabic" w:cs="Noto Naskh Arabic" w:eastAsia="Noto Naskh Arabic"/>
          <w:b w:val="0"/>
          <w:color w:val="172033"/>
          <w:sz w:val="19"/>
        </w:rPr>
        <w:t>[المرحلة التالية] عند توفير ملف الأسعار الحالي، تصدير سلة، كشف المخزون، العقود الموقعة وملف content 2.json الكامل، يمكن رفع هذا الملف من “قاعدة معرفة قرارية” إلى “Single Source of Truth” شبه محاسبي وتشغيلي.</w:t>
      </w:r>
    </w:p>
    <w:p>
      <w:pPr>
        <w:spacing w:before="160" w:after="80"/>
        <w:jc w:val="right"/>
        <w:keepNext/>
        <w:bidi w:val="1"/>
        <w:pBdr>
          <w:bottom w:val="single" w:sz="12" w:space="3" w:color="B8892C"/>
        </w:pBdr>
      </w:pPr>
      <w:r>
        <w:rPr>
          <w:rFonts w:ascii="Noto Kufi Arabic" w:hAnsi="Noto Kufi Arabic" w:cs="Noto Kufi Arabic" w:eastAsia="Noto Kufi Arabic"/>
          <w:b/>
          <w:color w:val="0B1F3A"/>
          <w:sz w:val="32"/>
        </w:rPr>
        <w:t>ملحق: فهرس مصادر المحادثات المستخدمة</w:t>
      </w:r>
    </w:p>
    <w:tbl>
      <w:tblPr>
        <w:tblStyle w:val="TableGrid"/>
        <w:tblW w:type="auto" w:w="0"/>
        <w:jc w:val="center"/>
        <w:tblLayout w:type="autofit"/>
        <w:tblLook w:firstColumn="1" w:firstRow="1" w:lastColumn="0" w:lastRow="0" w:noHBand="0" w:noVBand="1" w:val="04A0"/>
        <w:bidiVisual w:val="1"/>
      </w:tblPr>
      <w:tblGrid>
        <w:gridCol w:w="3494"/>
        <w:gridCol w:w="3494"/>
        <w:gridCol w:w="3494"/>
      </w:tblGrid>
      <w:tr>
        <w:trPr>
          <w:tblHeader w:val="true"/>
        </w:trPr>
        <w:tc>
          <w:tcPr>
            <w:tcW w:type="dxa" w:w="3494"/>
            <w:shd w:fill="0B1F3A"/>
            <w:vAlign w:val="center"/>
            <w:tcMar>
              <w:top w:w="80" w:type="dxa"/>
              <w:start w:w="80" w:type="dxa"/>
              <w:bottom w:w="80" w:type="dxa"/>
              <w:end w:w="80" w:type="dxa"/>
            </w:tcMar>
          </w:tcPr>
          <w:p>
            <w:pPr>
              <w:spacing w:before="0" w:after="0" w:line="271" w:lineRule="auto"/>
              <w:jc w:val="right"/>
              <w:bidi w:val="1"/>
            </w:pPr>
            <w:r>
              <w:rPr>
                <w:rFonts w:ascii="Noto Kufi Arabic" w:hAnsi="Noto Kufi Arabic" w:cs="Noto Kufi Arabic" w:eastAsia="Noto Kufi Arabic"/>
                <w:b/>
                <w:color w:val="FFFFFF"/>
                <w:sz w:val="15"/>
              </w:rPr>
              <w:t>التاريخ</w:t>
            </w:r>
          </w:p>
        </w:tc>
        <w:tc>
          <w:tcPr>
            <w:tcW w:type="dxa" w:w="3494"/>
            <w:shd w:fill="0B1F3A"/>
            <w:vAlign w:val="center"/>
            <w:tcMar>
              <w:top w:w="80" w:type="dxa"/>
              <w:start w:w="80" w:type="dxa"/>
              <w:bottom w:w="80" w:type="dxa"/>
              <w:end w:w="80" w:type="dxa"/>
            </w:tcMar>
          </w:tcPr>
          <w:p>
            <w:pPr>
              <w:spacing w:before="0" w:after="0" w:line="271" w:lineRule="auto"/>
              <w:jc w:val="right"/>
              <w:bidi w:val="1"/>
            </w:pPr>
            <w:r>
              <w:rPr>
                <w:rFonts w:ascii="Noto Kufi Arabic" w:hAnsi="Noto Kufi Arabic" w:cs="Noto Kufi Arabic" w:eastAsia="Noto Kufi Arabic"/>
                <w:b/>
                <w:color w:val="FFFFFF"/>
                <w:sz w:val="15"/>
              </w:rPr>
              <w:t>الموضوع</w:t>
            </w:r>
          </w:p>
        </w:tc>
        <w:tc>
          <w:tcPr>
            <w:tcW w:type="dxa" w:w="3494"/>
            <w:shd w:fill="0B1F3A"/>
            <w:vAlign w:val="center"/>
            <w:tcMar>
              <w:top w:w="80" w:type="dxa"/>
              <w:start w:w="80" w:type="dxa"/>
              <w:bottom w:w="80" w:type="dxa"/>
              <w:end w:w="80" w:type="dxa"/>
            </w:tcMar>
          </w:tcPr>
          <w:p>
            <w:pPr>
              <w:spacing w:before="0" w:after="0" w:line="271" w:lineRule="auto"/>
              <w:jc w:val="right"/>
              <w:bidi w:val="1"/>
            </w:pPr>
            <w:r>
              <w:rPr>
                <w:rFonts w:ascii="Noto Kufi Arabic" w:hAnsi="Noto Kufi Arabic" w:cs="Noto Kufi Arabic" w:eastAsia="Noto Kufi Arabic"/>
                <w:b/>
                <w:color w:val="FFFFFF"/>
                <w:sz w:val="15"/>
              </w:rPr>
              <w:t>المعلومة المستخدمة</w:t>
            </w:r>
          </w:p>
        </w:tc>
      </w:tr>
      <w:tr>
        <w:trPr>
          <w:cantSplit/>
        </w:trPr>
        <w:tc>
          <w:tcPr>
            <w:tcW w:type="dxa" w:w="1701"/>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01-09-2026</w:t>
            </w:r>
          </w:p>
        </w:tc>
        <w:tc>
          <w:tcPr>
            <w:tcW w:type="dxa" w:w="311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السياق الحالي للمشروع</w:t>
            </w:r>
          </w:p>
        </w:tc>
        <w:tc>
          <w:tcPr>
            <w:tcW w:type="dxa" w:w="6520"/>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مصنع في المدينة + COLLECTION PREMIUM 180+ + قواعد التصنيع/التسعير</w:t>
            </w:r>
          </w:p>
        </w:tc>
      </w:tr>
      <w:tr>
        <w:trPr>
          <w:cantSplit/>
        </w:trPr>
        <w:tc>
          <w:tcPr>
            <w:tcW w:type="dxa" w:w="1701"/>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24-06-2026</w:t>
            </w:r>
          </w:p>
        </w:tc>
        <w:tc>
          <w:tcPr>
            <w:tcW w:type="dxa" w:w="311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اتفاقية تسويق وتعبئة</w:t>
            </w:r>
          </w:p>
        </w:tc>
        <w:tc>
          <w:tcPr>
            <w:tcW w:type="dxa" w:w="6520"/>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وكالة 20% + تعبئة 180k بسعر 1 ريال وتقسيم 60/40</w:t>
            </w:r>
          </w:p>
        </w:tc>
      </w:tr>
      <w:tr>
        <w:trPr>
          <w:cantSplit/>
        </w:trPr>
        <w:tc>
          <w:tcPr>
            <w:tcW w:type="dxa" w:w="1701"/>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09-07-2026</w:t>
            </w:r>
          </w:p>
        </w:tc>
        <w:tc>
          <w:tcPr>
            <w:tcW w:type="dxa" w:w="311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شراكة مشروع عطري</w:t>
            </w:r>
          </w:p>
        </w:tc>
        <w:tc>
          <w:tcPr>
            <w:tcW w:type="dxa" w:w="6520"/>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17k رأس مال؛ 6/6/5؛ ملكية متساوية أولياً</w:t>
            </w:r>
          </w:p>
        </w:tc>
      </w:tr>
      <w:tr>
        <w:trPr>
          <w:cantSplit/>
        </w:trPr>
        <w:tc>
          <w:tcPr>
            <w:tcW w:type="dxa" w:w="1701"/>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18-07-2026</w:t>
            </w:r>
          </w:p>
        </w:tc>
        <w:tc>
          <w:tcPr>
            <w:tcW w:type="dxa" w:w="311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تقييم نصنع الأثر</w:t>
            </w:r>
          </w:p>
        </w:tc>
        <w:tc>
          <w:tcPr>
            <w:tcW w:type="dxa" w:w="6520"/>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37k إيراد/شهرين؛ 7k رصيد؛ 4k ذمم؛ 4k ديون؛ &gt;50k صفقات؛ 19k رأس مال</w:t>
            </w:r>
          </w:p>
        </w:tc>
      </w:tr>
      <w:tr>
        <w:trPr>
          <w:cantSplit/>
        </w:trPr>
        <w:tc>
          <w:tcPr>
            <w:tcW w:type="dxa" w:w="1701"/>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12-05-2026</w:t>
            </w:r>
          </w:p>
        </w:tc>
        <w:tc>
          <w:tcPr>
            <w:tcW w:type="dxa" w:w="311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باقة بدء براند</w:t>
            </w:r>
          </w:p>
        </w:tc>
        <w:tc>
          <w:tcPr>
            <w:tcW w:type="dxa" w:w="6520"/>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100 عبوة + 6 عينات + طباعة/ليبل/تعبئة/دعم</w:t>
            </w:r>
          </w:p>
        </w:tc>
      </w:tr>
      <w:tr>
        <w:trPr>
          <w:cantSplit/>
        </w:trPr>
        <w:tc>
          <w:tcPr>
            <w:tcW w:type="dxa" w:w="1701"/>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23-05-2026</w:t>
            </w:r>
          </w:p>
        </w:tc>
        <w:tc>
          <w:tcPr>
            <w:tcW w:type="dxa" w:w="311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خدمة متابعة براندات</w:t>
            </w:r>
          </w:p>
        </w:tc>
        <w:tc>
          <w:tcPr>
            <w:tcW w:type="dxa" w:w="6520"/>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500 دولار/شهر - عرض تاريخي</w:t>
            </w:r>
          </w:p>
        </w:tc>
      </w:tr>
      <w:tr>
        <w:trPr>
          <w:cantSplit/>
        </w:trPr>
        <w:tc>
          <w:tcPr>
            <w:tcW w:type="dxa" w:w="1701"/>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02-07-2026</w:t>
            </w:r>
          </w:p>
        </w:tc>
        <w:tc>
          <w:tcPr>
            <w:tcW w:type="dxa" w:w="311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اصنع عطرك بنفسك</w:t>
            </w:r>
          </w:p>
        </w:tc>
        <w:tc>
          <w:tcPr>
            <w:tcW w:type="dxa" w:w="6520"/>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تبسيط الخيارات، تخصيص الاسم، دون عينات في تجربة المتجر</w:t>
            </w:r>
          </w:p>
        </w:tc>
      </w:tr>
      <w:tr>
        <w:trPr>
          <w:cantSplit/>
        </w:trPr>
        <w:tc>
          <w:tcPr>
            <w:tcW w:type="dxa" w:w="1701"/>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يوليو 2026</w:t>
            </w:r>
          </w:p>
        </w:tc>
        <w:tc>
          <w:tcPr>
            <w:tcW w:type="dxa" w:w="311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دار ماسة - حلب</w:t>
            </w:r>
          </w:p>
        </w:tc>
        <w:tc>
          <w:tcPr>
            <w:tcW w:type="dxa" w:w="6520"/>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8-12 عطر؛ “من حلب... عطر يبقى”؛ Google Maps أولوية</w:t>
            </w:r>
          </w:p>
        </w:tc>
      </w:tr>
      <w:tr>
        <w:trPr>
          <w:cantSplit/>
        </w:trPr>
        <w:tc>
          <w:tcPr>
            <w:tcW w:type="dxa" w:w="1701"/>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17-07-2026</w:t>
            </w:r>
          </w:p>
        </w:tc>
        <w:tc>
          <w:tcPr>
            <w:tcW w:type="dxa" w:w="311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استخراج معرفة خبير العطور</w:t>
            </w:r>
          </w:p>
        </w:tc>
        <w:tc>
          <w:tcPr>
            <w:tcW w:type="dxa" w:w="6520"/>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تحويل الخبرة الضمنية والملفات إلى قواعد AI</w:t>
            </w:r>
          </w:p>
        </w:tc>
      </w:tr>
      <w:tr>
        <w:trPr>
          <w:cantSplit/>
        </w:trPr>
        <w:tc>
          <w:tcPr>
            <w:tcW w:type="dxa" w:w="1701"/>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14-07-2026</w:t>
            </w:r>
          </w:p>
        </w:tc>
        <w:tc>
          <w:tcPr>
            <w:tcW w:type="dxa" w:w="311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محرك أفكار المنتجات</w:t>
            </w:r>
          </w:p>
        </w:tc>
        <w:tc>
          <w:tcPr>
            <w:tcW w:type="dxa" w:w="6520"/>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توليد أفكار قبل التقييم + تنويع + محرك قرار</w:t>
            </w:r>
          </w:p>
        </w:tc>
      </w:tr>
      <w:tr>
        <w:trPr>
          <w:cantSplit/>
        </w:trPr>
        <w:tc>
          <w:tcPr>
            <w:tcW w:type="dxa" w:w="1701"/>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يونيو 2026</w:t>
            </w:r>
          </w:p>
        </w:tc>
        <w:tc>
          <w:tcPr>
            <w:tcW w:type="dxa" w:w="311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محاسبة/تكلفة الزيوت</w:t>
            </w:r>
          </w:p>
        </w:tc>
        <w:tc>
          <w:tcPr>
            <w:tcW w:type="dxa" w:w="6520"/>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حسابات سيناريو متعددة أثبتت الحاجة إلى BOM موحد</w:t>
            </w:r>
          </w:p>
        </w:tc>
      </w:tr>
      <w:tr>
        <w:trPr>
          <w:cantSplit/>
        </w:trPr>
        <w:tc>
          <w:tcPr>
            <w:tcW w:type="dxa" w:w="1701"/>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16-05-2026</w:t>
            </w:r>
          </w:p>
        </w:tc>
        <w:tc>
          <w:tcPr>
            <w:tcW w:type="dxa" w:w="311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عرض العود لبلجيكا</w:t>
            </w:r>
          </w:p>
        </w:tc>
        <w:tc>
          <w:tcPr>
            <w:tcW w:type="dxa" w:w="6520"/>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عود من 450 ريال/تولة؛ غير العود 250-450 - عرض تاريخي</w:t>
            </w:r>
          </w:p>
        </w:tc>
      </w:tr>
      <w:tr>
        <w:trPr>
          <w:cantSplit/>
        </w:trPr>
        <w:tc>
          <w:tcPr>
            <w:tcW w:type="dxa" w:w="1701"/>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05-07-2026</w:t>
            </w:r>
          </w:p>
        </w:tc>
        <w:tc>
          <w:tcPr>
            <w:tcW w:type="dxa" w:w="311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جهاز تعبئة عطور</w:t>
            </w:r>
          </w:p>
        </w:tc>
        <w:tc>
          <w:tcPr>
            <w:tcW w:type="dxa" w:w="6520"/>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مفهوم 1-1.5م متعدد الوظائف؛ غير مثبت كأصل مصنع</w:t>
            </w:r>
          </w:p>
        </w:tc>
      </w:tr>
      <w:tr>
        <w:trPr>
          <w:cantSplit/>
        </w:trPr>
        <w:tc>
          <w:tcPr>
            <w:tcW w:type="dxa" w:w="1701"/>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أبريل-مايو 2026</w:t>
            </w:r>
          </w:p>
        </w:tc>
        <w:tc>
          <w:tcPr>
            <w:tcW w:type="dxa" w:w="3118"/>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عرض التصنيع والتسويق</w:t>
            </w:r>
          </w:p>
        </w:tc>
        <w:tc>
          <w:tcPr>
            <w:tcW w:type="dxa" w:w="6520"/>
            <w:shd w:fill="FAFBFC"/>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مواد خام، تصنيع للغير، شركات/معارض، سوق سعودي</w:t>
            </w:r>
          </w:p>
        </w:tc>
      </w:tr>
      <w:tr>
        <w:trPr>
          <w:cantSplit/>
        </w:trPr>
        <w:tc>
          <w:tcPr>
            <w:tcW w:type="dxa" w:w="1701"/>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22-08-2026</w:t>
            </w:r>
          </w:p>
        </w:tc>
        <w:tc>
          <w:tcPr>
            <w:tcW w:type="dxa" w:w="3118"/>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تجميع محادثات المشروع</w:t>
            </w:r>
          </w:p>
        </w:tc>
        <w:tc>
          <w:tcPr>
            <w:tcW w:type="dxa" w:w="6520"/>
            <w:vAlign w:val="top"/>
            <w:tcMar>
              <w:top w:w="70" w:type="dxa"/>
              <w:start w:w="80" w:type="dxa"/>
              <w:bottom w:w="70" w:type="dxa"/>
              <w:end w:w="80" w:type="dxa"/>
            </w:tcMar>
          </w:tcPr>
          <w:p>
            <w:pPr>
              <w:spacing w:before="0" w:after="0" w:line="252" w:lineRule="auto"/>
              <w:jc w:val="right"/>
              <w:bidi w:val="1"/>
            </w:pPr>
            <w:r>
              <w:rPr>
                <w:rFonts w:ascii="Noto Naskh Arabic" w:hAnsi="Noto Naskh Arabic" w:cs="Noto Naskh Arabic" w:eastAsia="Noto Naskh Arabic"/>
                <w:b w:val="0"/>
                <w:color w:val="172033"/>
                <w:sz w:val="15"/>
              </w:rPr>
              <w:t>ذكر content 2.json والرغبة في مرجع شامل</w:t>
            </w:r>
          </w:p>
        </w:tc>
      </w:tr>
    </w:tbl>
    <w:p>
      <w:pPr>
        <w:spacing w:after="20"/>
      </w:pPr>
    </w:p>
    <w:sectPr>
      <w:headerReference w:type="default" r:id="rId9"/>
      <w:footerReference w:type="default" r:id="rId10"/>
      <w:pgSz w:w="12240" w:h="15840"/>
      <w:pgMar w:top="879" w:right="879" w:bottom="822" w:left="879"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Noto Naskh Arabic" w:hAnsi="Noto Naskh Arabic" w:cs="Noto Naskh Arabic" w:eastAsia="Noto Naskh Arabic"/>
        <w:b w:val="0"/>
        <w:color w:val="5D6673"/>
        <w:sz w:val="14"/>
      </w:rPr>
      <w:t xml:space="preserve">نسخة قرارية - 01 سبتمبر 2026   |   صفحة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Noto Kufi Arabic" w:hAnsi="Noto Kufi Arabic" w:cs="Noto Kufi Arabic" w:eastAsia="Noto Kufi Arabic"/>
        <w:b/>
        <w:color w:val="0B1F3A"/>
        <w:sz w:val="14"/>
      </w:rPr>
      <w:t>ملف المعرفة الموحد  |  تصنيع العطور وبناء البراندات العطرية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1" w:lineRule="auto"/>
    </w:pPr>
    <w:rPr>
      <w:rFonts w:ascii="Noto Naskh Arabic" w:hAnsi="Noto Naskh Arabic"/>
      <w:color w:val="1720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Kufi Arabic" w:hAnsi="Noto Kufi Arabi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Kufi Arabic" w:hAnsi="Noto Kufi Arabi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ملف المعرفة الموحد - مشروع تصنيع العطور وبناء البراندات العطرية</dc:title>
  <dc:subject>قاعدة معرفة قرارية موحدة</dc:subject>
  <dc:creator/>
  <cp:keywords>عطور، تصنيع، براندات، معرفة، مبيعات، تشغيل، استراتيجية</cp:keywords>
  <dc:description>generated by python-docx</dc:description>
  <cp:lastModifiedBy/>
  <cp:revision>1</cp:revision>
  <dcterms:created xsi:type="dcterms:W3CDTF">2013-12-23T23:15:00Z</dcterms:created>
  <dcterms:modified xsi:type="dcterms:W3CDTF">2013-12-23T23:15:00Z</dcterms:modified>
  <cp:category/>
</cp:coreProperties>
</file>