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60" w:line="269" w:lineRule="auto"/>
        <w:jc w:val="right"/>
        <w:bidi w:val="1"/>
      </w:pPr>
      <w:r>
        <w:rPr>
          <w:rFonts w:ascii="Noto Sans Arabic" w:hAnsi="Noto Sans Arabic" w:cs="Noto Sans Arabic" w:eastAsia="Noto Sans Arabic"/>
          <w:b/>
          <w:color w:val="17324D"/>
          <w:sz w:val="54"/>
          <w:rtl w:val="1"/>
        </w:rPr>
        <w:t>نظام تشغيل المشاريع الخدمية وB2B</w:t>
      </w:r>
    </w:p>
    <w:p>
      <w:pPr>
        <w:spacing w:after="60" w:line="269" w:lineRule="auto"/>
        <w:jc w:val="right"/>
        <w:bidi w:val="1"/>
      </w:pPr>
      <w:r>
        <w:rPr>
          <w:rFonts w:ascii="Noto Sans Arabic" w:hAnsi="Noto Sans Arabic" w:cs="Noto Sans Arabic" w:eastAsia="Noto Sans Arabic"/>
          <w:b w:val="0"/>
          <w:color w:val="0B6B63"/>
          <w:sz w:val="28"/>
          <w:rtl w:val="1"/>
        </w:rPr>
        <w:t>قواعد وآليات مستخرجة من تجربة أثر مشرق وقابلة للتعميم</w:t>
      </w:r>
    </w:p>
    <w:p>
      <w:pPr>
        <w:spacing w:after="60" w:line="269" w:lineRule="auto"/>
        <w:jc w:val="right"/>
        <w:bidi w:val="1"/>
      </w:pPr>
      <w:r>
        <w:rPr>
          <w:rFonts w:ascii="Noto Sans Arabic" w:hAnsi="Noto Sans Arabic" w:cs="Noto Sans Arabic" w:eastAsia="Noto Sans Arabic"/>
          <w:b w:val="0"/>
          <w:color w:val="667085"/>
          <w:sz w:val="20"/>
          <w:rtl w:val="1"/>
        </w:rPr>
        <w:t>B2B-OS-2026-09-01-v1.0 | من التشخيص إلى الإثبات والتوسع</w:t>
      </w:r>
    </w:p>
    <w:p/>
    <w:tbl>
      <w:tblPr>
        <w:tblW w:type="auto" w:w="0"/>
        <w:jc w:val="right"/>
        <w:tblLayout w:type="autofit"/>
        <w:tblLook w:firstColumn="1" w:firstRow="1" w:lastColumn="0" w:lastRow="0" w:noHBand="0" w:noVBand="1" w:val="04A0"/>
      </w:tblPr>
      <w:tblGrid>
        <w:gridCol w:w="10312"/>
      </w:tblGrid>
      <w:tr>
        <w:tc>
          <w:tcPr>
            <w:tcW w:type="dxa" w:w="10312"/>
            <w:shd w:fill="F8F5EF"/>
            <w:tcMar>
              <w:top w:w="160" w:type="dxa"/>
              <w:start w:w="160" w:type="dxa"/>
              <w:bottom w:w="160" w:type="dxa"/>
              <w:end w:w="160" w:type="dxa"/>
            </w:tcMar>
          </w:tcPr>
          <w:p>
            <w:pPr>
              <w:spacing w:after="60" w:line="269" w:lineRule="auto"/>
              <w:jc w:val="right"/>
              <w:bidi w:val="1"/>
            </w:pPr>
            <w:r>
              <w:rPr>
                <w:rFonts w:ascii="Noto Sans Arabic" w:hAnsi="Noto Sans Arabic" w:cs="Noto Sans Arabic" w:eastAsia="Noto Sans Arabic"/>
                <w:b/>
                <w:color w:val="17324D"/>
                <w:sz w:val="22"/>
                <w:rtl w:val="1"/>
              </w:rPr>
              <w:t>الغرض: تحويل المعرفة المتناثرة إلى مرجع قرار وتشغيل واحد، مع حفظ التاريخ والتعارضات دون خلطها بالوضع الحالي.</w:t>
            </w:r>
          </w:p>
        </w:tc>
      </w:tr>
    </w:tbl>
    <w:p>
      <w:r>
        <w:br w:type="page"/>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الفكرة</w:t>
      </w:r>
    </w:p>
    <w:p>
      <w:pPr>
        <w:spacing w:after="60" w:line="269" w:lineRule="auto"/>
        <w:jc w:val="right"/>
        <w:bidi w:val="1"/>
      </w:pPr>
      <w:r>
        <w:rPr>
          <w:rFonts w:ascii="Noto Sans Arabic" w:hAnsi="Noto Sans Arabic" w:cs="Noto Sans Arabic" w:eastAsia="Noto Sans Arabic"/>
          <w:b w:val="0"/>
          <w:sz w:val="21"/>
          <w:rtl w:val="1"/>
        </w:rPr>
        <w:t>هذا الملف ليس قائمة نصائح تسويقية؛ بل نظام قرار وتشغيل. القاعدة المركزية المستخرجة من أثر مشرق هي أن المشروع الخدمي B2B يفشل غالبًا عندما يبيع «أنشطة» قبل أن يفهم المشكلة ويقيس خط الأساس، أو عندما يوسع العرض قبل أن يثبت ما يدفع العميل مقابله. لذلك النظام يبدأ بالوضوح وينتهي بالدليل.</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0B6B63"/>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المعادلة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تخصص واضح → مشكلة مؤلمة → تشخيص مدفوع → نطاق قابل للقياس → تنفيذ منضبط → دليل Before/After → تجديد/توسعة.</w:t>
            </w:r>
          </w:p>
        </w:tc>
      </w:tr>
    </w:tbl>
    <w:p>
      <w:pPr>
        <w:spacing w:after="60" w:line="269" w:lineRule="auto"/>
        <w:jc w:val="right"/>
        <w:bidi w:val="1"/>
      </w:pPr>
      <w:r>
        <w:rPr>
          <w:rFonts w:ascii="Noto Sans Arabic" w:hAnsi="Noto Sans Arabic" w:cs="Noto Sans Arabic" w:eastAsia="Noto Sans Arabic"/>
          <w:b w:val="0"/>
          <w:sz w:val="21"/>
          <w:rtl w:val="1"/>
        </w:rPr>
        <w:t>قاعدة حوكمة المعرفة: كل معلومة في النظام تصنف إلى حقيقة، افتراض، توقع، رأي/توصية أو تعارض. كل رقم متغير له تاريخ ومصدر. لا تُملأ الفراغات بالتخمين.</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 نظام التموضع: ادخل ضيقًا ونفّذ بعمق</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226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القاعدة</w:t>
            </w:r>
          </w:p>
        </w:tc>
        <w:tc>
          <w:tcPr>
            <w:tcW w:type="dxa" w:w="4592"/>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آلية التطبيق</w:t>
            </w:r>
          </w:p>
        </w:tc>
        <w:tc>
          <w:tcPr>
            <w:tcW w:type="dxa" w:w="345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اختبار النجاح</w:t>
            </w:r>
          </w:p>
        </w:tc>
      </w:tr>
      <w:tr>
        <w:trPr>
          <w:cantSplit w:val="true"/>
        </w:trPr>
        <w:tc>
          <w:tcPr>
            <w:tcW w:type="dxa" w:w="226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التخصص باب الدخول</w:t>
            </w:r>
          </w:p>
        </w:tc>
        <w:tc>
          <w:tcPr>
            <w:tcW w:type="dxa" w:w="459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اختر قطاعًا واحدًا + صاحب قرار واحدًا + مشكلة عالية القيمة في واجهة العرض. احتفظ ببقية القدرات خلف الكواليس.</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يمكن لصاحب القرار فهم «لمن نعمل وماذا نحسن» في أقل من 10 ثوانٍ.</w:t>
            </w:r>
          </w:p>
        </w:tc>
      </w:tr>
      <w:tr>
        <w:trPr>
          <w:cantSplit w:val="true"/>
        </w:trPr>
        <w:tc>
          <w:tcPr>
            <w:tcW w:type="dxa" w:w="226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الجودة قبل السعر</w:t>
            </w:r>
          </w:p>
        </w:tc>
        <w:tc>
          <w:tcPr>
            <w:tcW w:type="dxa" w:w="459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لا تجعل التخفيض هو الميزة؛ ابنِ ميزة في الدليل، السرعة، المنهج، الخدمة، الضمان، الخبرة أو النتيجة.</w:t>
            </w:r>
          </w:p>
        </w:tc>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يمكن شرح سبب اختيارك دون ذكر أنك الأرخص.</w:t>
            </w:r>
          </w:p>
        </w:tc>
      </w:tr>
      <w:tr>
        <w:trPr>
          <w:cantSplit w:val="true"/>
        </w:trPr>
        <w:tc>
          <w:tcPr>
            <w:tcW w:type="dxa" w:w="226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السوق الأزرق قبل الأحمر</w:t>
            </w:r>
          </w:p>
        </w:tc>
        <w:tc>
          <w:tcPr>
            <w:tcW w:type="dxa" w:w="459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ابحث عن تقاطع تخصص/قطاع يقل فيه المنافس المباشر بدل نسخ عروض مزدحمة.</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يوجد سبب واضح يجعل العميل يقارن الحل بالنتيجة لا بقائمة أسعار الوكالات.</w:t>
            </w:r>
          </w:p>
        </w:tc>
      </w:tr>
      <w:tr>
        <w:trPr>
          <w:cantSplit w:val="true"/>
        </w:trPr>
        <w:tc>
          <w:tcPr>
            <w:tcW w:type="dxa" w:w="226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التجربة الواقعية قبل التنظير</w:t>
            </w:r>
          </w:p>
        </w:tc>
        <w:tc>
          <w:tcPr>
            <w:tcW w:type="dxa" w:w="459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حوّل كل مشروع إلى قصة قرار، مشكلة، إجراء، ونتيجة موثقة.</w:t>
            </w:r>
          </w:p>
        </w:tc>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المحتوى والعرض يحتويان حالات وأدلة لا آراء فقط.</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2. نظام العرض: بِع وضوح القرار قبل حجم التنفيذ</w:t>
      </w:r>
    </w:p>
    <w:p>
      <w:pPr>
        <w:spacing w:after="60" w:line="269" w:lineRule="auto"/>
        <w:jc w:val="right"/>
        <w:bidi w:val="1"/>
      </w:pPr>
      <w:r>
        <w:rPr>
          <w:rFonts w:ascii="Noto Sans Arabic" w:hAnsi="Noto Sans Arabic" w:cs="Noto Sans Arabic" w:eastAsia="Noto Sans Arabic"/>
          <w:b w:val="0"/>
          <w:sz w:val="21"/>
          <w:rtl w:val="1"/>
        </w:rPr>
        <w:t>المنتج الأول في B2B يجب أن يقلل عدم اليقين. التشخيص المدفوع ليس «تقريرًا صغيرًا»، بل بوابة قرار تقلل مخاطرة العميل وتحدد أين يستثمر.</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181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المستوى</w:t>
            </w:r>
          </w:p>
        </w:tc>
        <w:tc>
          <w:tcPr>
            <w:tcW w:type="dxa" w:w="249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الغرض</w:t>
            </w:r>
          </w:p>
        </w:tc>
        <w:tc>
          <w:tcPr>
            <w:tcW w:type="dxa" w:w="3742"/>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المخرجات الإلزامية</w:t>
            </w:r>
          </w:p>
        </w:tc>
        <w:tc>
          <w:tcPr>
            <w:tcW w:type="dxa" w:w="232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قاعدة الانتقال</w:t>
            </w:r>
          </w:p>
        </w:tc>
      </w:tr>
      <w:tr>
        <w:trPr>
          <w:cantSplit w:val="true"/>
        </w:trPr>
        <w:tc>
          <w:tcPr>
            <w:tcW w:type="dxa" w:w="181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L1 — تشخيص مدفوع</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فهم الوضع وإثبات المشكلة والأولوية.</w:t>
            </w:r>
          </w:p>
        </w:tc>
        <w:tc>
          <w:tcPr>
            <w:tcW w:type="dxa" w:w="374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Baseline + فجوات + ترتيب أثر/جهد + توصية + 90-Day Plan.</w:t>
            </w:r>
          </w:p>
        </w:tc>
        <w:tc>
          <w:tcPr>
            <w:tcW w:type="dxa" w:w="232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لا ينتقل للتنفيذ إلا إذا عُرفت المشكلة والمقياس.</w:t>
            </w:r>
          </w:p>
        </w:tc>
      </w:tr>
      <w:tr>
        <w:trPr>
          <w:cantSplit w:val="true"/>
        </w:trPr>
        <w:tc>
          <w:tcPr>
            <w:tcW w:type="dxa" w:w="181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L2 — مسار متخصص</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حل اختناق محدد عالي الأثر.</w:t>
            </w:r>
          </w:p>
        </w:tc>
        <w:tc>
          <w:tcPr>
            <w:tcW w:type="dxa" w:w="374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Scope + مسؤوليات + KPI + تنفيذ + تدريب.</w:t>
            </w:r>
          </w:p>
        </w:tc>
        <w:tc>
          <w:tcPr>
            <w:tcW w:type="dxa" w:w="232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ينتهي بدليل Before/After.</w:t>
            </w:r>
          </w:p>
        </w:tc>
      </w:tr>
      <w:tr>
        <w:trPr>
          <w:cantSplit w:val="true"/>
        </w:trPr>
        <w:tc>
          <w:tcPr>
            <w:tcW w:type="dxa" w:w="181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L3 — تطوير متكامل</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ربط عدة اختناقات عندما تكون المشكلة نظامية.</w:t>
            </w:r>
          </w:p>
        </w:tc>
        <w:tc>
          <w:tcPr>
            <w:tcW w:type="dxa" w:w="374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برنامج متعدد المحاور + PMO + لوحة قرار.</w:t>
            </w:r>
          </w:p>
        </w:tc>
        <w:tc>
          <w:tcPr>
            <w:tcW w:type="dxa" w:w="232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توسيع النطاق فقط إذا ثبتت القدرة والسعة.</w:t>
            </w:r>
          </w:p>
        </w:tc>
      </w:tr>
      <w:tr>
        <w:trPr>
          <w:cantSplit w:val="true"/>
        </w:trPr>
        <w:tc>
          <w:tcPr>
            <w:tcW w:type="dxa" w:w="181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L4 — إدارة/إشراف</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ضمان أن التوصيات تتحول إلى ممارسة.</w:t>
            </w:r>
          </w:p>
        </w:tc>
        <w:tc>
          <w:tcPr>
            <w:tcW w:type="dxa" w:w="374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اجتماعات، أصحاب مهام، SLA، تقارير تقدم.</w:t>
            </w:r>
          </w:p>
        </w:tc>
        <w:tc>
          <w:tcPr>
            <w:tcW w:type="dxa" w:w="232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يستمر مقابل قيمة إدارة واضحة.</w:t>
            </w:r>
          </w:p>
        </w:tc>
      </w:tr>
      <w:tr>
        <w:trPr>
          <w:cantSplit w:val="true"/>
        </w:trPr>
        <w:tc>
          <w:tcPr>
            <w:tcW w:type="dxa" w:w="181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L5 — تدقيق دوري</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حماية التحسن ومنع التراجع.</w:t>
            </w:r>
          </w:p>
        </w:tc>
        <w:tc>
          <w:tcPr>
            <w:tcW w:type="dxa" w:w="374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Audit + re-measure + corrective actions.</w:t>
            </w:r>
          </w:p>
        </w:tc>
        <w:tc>
          <w:tcPr>
            <w:tcW w:type="dxa" w:w="232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تجديد سنوي/نصف سنوي أو حسب المخاطر.</w:t>
            </w:r>
          </w:p>
        </w:tc>
      </w:tr>
    </w:tbl>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2E6B4F"/>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قاعدة بيع</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تبدأ بعرض 30 خدمة. ابدأ بسؤال: ما القرار الذي يخاف العميل أن يتخذه بدون وضوح؟ ثم بِع أداة القرار.</w:t>
            </w:r>
          </w:p>
        </w:tc>
      </w:tr>
    </w:tbl>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3. نظام التسعير: السعر تابع للنطاق لا للهوى</w:t>
      </w:r>
    </w:p>
    <w:p>
      <w:pPr>
        <w:spacing w:after="60" w:line="269" w:lineRule="auto"/>
        <w:jc w:val="right"/>
        <w:bidi w:val="1"/>
      </w:pPr>
      <w:r>
        <w:rPr>
          <w:rFonts w:ascii="Noto Sans Arabic" w:hAnsi="Noto Sans Arabic" w:cs="Noto Sans Arabic" w:eastAsia="Noto Sans Arabic"/>
          <w:b w:val="0"/>
          <w:sz w:val="21"/>
          <w:rtl w:val="1"/>
        </w:rPr>
        <w:t>المشاريع الخدمية B2B لا تُسعّر بعدد الشرائح أو الساعات فقط. التسعير يجب أن يعكس حجم الأصل/العميل، التعقيد، عمق التدخل، المسؤولية، الموارد، مدة التنفيذ، وخطر التسليم.</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305E8C"/>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معادلة عملية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السعر = Base Fee + تعقيد الأصل + عمق التدخل + مدة/موارد + مخاطرة/مسؤولية + خدمات خارجية + هامش مستهدف.</w:t>
            </w:r>
          </w:p>
        </w:tc>
      </w:tr>
    </w:tbl>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اعرض نطاقًا مبدئيًا فقط عندما تكون البيانات ناقصة، ثم ثبّت السعر بعد التشخيص/Discovery.</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تستخدم سعرًا واحدًا لمنتجين مختلفين في العمق حتى لو حملا الاسم نفسه؛ عرّف مستويات واضحة.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Performance Fee جائز فقط عندما يوجد Baseline، تعريف نتيجة، مصدر بيانات، نافذة زمنية، واستبعاد عوامل خارج سيطرتك.</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أي طرف ثالث أو معدات/إصلاحات خارج نطاق الأتعاب تُفصل ماليًا وتُعتمد مسبقًا.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تخفض السعر قبل خفض النطاق أو تغيير شروط التسليم؛ وإلا تدمر الهامش والثقة معًا.</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4. نظام التأهيل والصفقات B2B</w:t>
      </w:r>
    </w:p>
    <w:p>
      <w:pPr>
        <w:spacing w:after="60" w:line="269" w:lineRule="auto"/>
        <w:jc w:val="right"/>
        <w:bidi w:val="1"/>
      </w:pPr>
      <w:r>
        <w:rPr>
          <w:rFonts w:ascii="Noto Sans Arabic" w:hAnsi="Noto Sans Arabic" w:cs="Noto Sans Arabic" w:eastAsia="Noto Sans Arabic"/>
          <w:b w:val="0"/>
          <w:sz w:val="21"/>
          <w:rtl w:val="1"/>
        </w:rPr>
        <w:t>لا تعتبر كل اهتمام «فرصة». الصفقة المؤهلة تحتاج ألمًا واضحًا، صاحب قرار، قيمة اقتصادية، توقيتًا، وNext Step محددًا.</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198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الحقل الإلزامي</w:t>
            </w:r>
          </w:p>
        </w:tc>
        <w:tc>
          <w:tcPr>
            <w:tcW w:type="dxa" w:w="4649"/>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السؤال</w:t>
            </w:r>
          </w:p>
        </w:tc>
        <w:tc>
          <w:tcPr>
            <w:tcW w:type="dxa" w:w="3402"/>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قاعدة النظام</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المشكلة</w:t>
            </w:r>
          </w:p>
        </w:tc>
        <w:tc>
          <w:tcPr>
            <w:tcW w:type="dxa" w:w="464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ما الذي يتعطل الآن؟ وما تكلفة بقائه؟</w:t>
            </w:r>
          </w:p>
        </w:tc>
        <w:tc>
          <w:tcPr>
            <w:tcW w:type="dxa" w:w="340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لا Problem = لا صفقة.</w:t>
            </w:r>
          </w:p>
        </w:tc>
      </w:tr>
      <w:tr>
        <w:trPr>
          <w:cantSplit w:val="true"/>
        </w:trPr>
        <w:tc>
          <w:tcPr>
            <w:tcW w:type="dxa" w:w="198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صاحب القرار</w:t>
            </w:r>
          </w:p>
        </w:tc>
        <w:tc>
          <w:tcPr>
            <w:tcW w:type="dxa" w:w="464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من يستطيع توقيع الميزانية أو إيقافها؟</w:t>
            </w:r>
          </w:p>
        </w:tc>
        <w:tc>
          <w:tcPr>
            <w:tcW w:type="dxa" w:w="340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اسم واضح لا «الإدارة».</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الدافع</w:t>
            </w:r>
          </w:p>
        </w:tc>
        <w:tc>
          <w:tcPr>
            <w:tcW w:type="dxa" w:w="464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لماذا الآن؟</w:t>
            </w:r>
          </w:p>
        </w:tc>
        <w:tc>
          <w:tcPr>
            <w:tcW w:type="dxa" w:w="340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بدون Trigger تبقى Follow-up لا Forecast.</w:t>
            </w:r>
          </w:p>
        </w:tc>
      </w:tr>
      <w:tr>
        <w:trPr>
          <w:cantSplit w:val="true"/>
        </w:trPr>
        <w:tc>
          <w:tcPr>
            <w:tcW w:type="dxa" w:w="198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النطاق الأول</w:t>
            </w:r>
          </w:p>
        </w:tc>
        <w:tc>
          <w:tcPr>
            <w:tcW w:type="dxa" w:w="464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ما أصغر تدخل مدفوع يثبت القيمة؟</w:t>
            </w:r>
          </w:p>
        </w:tc>
        <w:tc>
          <w:tcPr>
            <w:tcW w:type="dxa" w:w="340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ابدأ بالتشخيص لا التحول الكامل.</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القيمة</w:t>
            </w:r>
          </w:p>
        </w:tc>
        <w:tc>
          <w:tcPr>
            <w:tcW w:type="dxa" w:w="464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ما أثر الحل ماليًا/تشغيليًا/مخاطريًا؟</w:t>
            </w:r>
          </w:p>
        </w:tc>
        <w:tc>
          <w:tcPr>
            <w:tcW w:type="dxa" w:w="340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اربط السعر بقيمة القرار لا الجهد فقط.</w:t>
            </w:r>
          </w:p>
        </w:tc>
      </w:tr>
      <w:tr>
        <w:trPr>
          <w:cantSplit w:val="true"/>
        </w:trPr>
        <w:tc>
          <w:tcPr>
            <w:tcW w:type="dxa" w:w="198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الخطوة التالية</w:t>
            </w:r>
          </w:p>
        </w:tc>
        <w:tc>
          <w:tcPr>
            <w:tcW w:type="dxa" w:w="464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ما الاجتماع/المستند/القرار القادم ومتى؟</w:t>
            </w:r>
          </w:p>
        </w:tc>
        <w:tc>
          <w:tcPr>
            <w:tcW w:type="dxa" w:w="340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كل فرصة بدون تاريخ قادم تُخفض أولوية.</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المرحلة</w:t>
            </w:r>
          </w:p>
        </w:tc>
        <w:tc>
          <w:tcPr>
            <w:tcW w:type="dxa" w:w="464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Lead / Qualified / Diagnostic / Proposal / Won / Lost / Delivery / Renewal</w:t>
            </w:r>
          </w:p>
        </w:tc>
        <w:tc>
          <w:tcPr>
            <w:tcW w:type="dxa" w:w="340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مرحلة واحدة فقط في أي وقت.</w:t>
            </w:r>
          </w:p>
        </w:tc>
      </w:tr>
    </w:tbl>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0B6B63"/>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قاعدة تركيز</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الـPipeline ليس عدد أسماء. هو مجموع فرص لها صاحب قرار، قيمة، احتمال منطقي، وموعد حركة.</w:t>
            </w:r>
          </w:p>
        </w:tc>
      </w:tr>
    </w:tbl>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5. نظام التشخيص: من الانطباع إلى الدليل</w:t>
      </w:r>
    </w:p>
    <w:p>
      <w:pPr>
        <w:spacing w:after="60" w:line="269" w:lineRule="auto"/>
        <w:jc w:val="right"/>
        <w:bidi w:val="1"/>
      </w:pPr>
      <w:r>
        <w:rPr>
          <w:rFonts w:ascii="Noto Sans Arabic" w:hAnsi="Noto Sans Arabic" w:cs="Noto Sans Arabic" w:eastAsia="Noto Sans Arabic"/>
          <w:b w:val="0"/>
          <w:sz w:val="21"/>
          <w:rtl w:val="1"/>
        </w:rPr>
        <w:t>التشخيص الجيد يحول «أشعر أن هناك مشكلة» إلى سجل يمكن مراجعته. هذا ما يجعل الخدمة قابلة للبيع بسعر أعلى ويقلل الخلاف أثناء التنفيذ.</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170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الخطوة</w:t>
            </w:r>
          </w:p>
        </w:tc>
        <w:tc>
          <w:tcPr>
            <w:tcW w:type="dxa" w:w="4989"/>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المطلوب</w:t>
            </w:r>
          </w:p>
        </w:tc>
        <w:tc>
          <w:tcPr>
            <w:tcW w:type="dxa" w:w="334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المخرج</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1. Baseline</w:t>
            </w:r>
          </w:p>
        </w:tc>
        <w:tc>
          <w:tcPr>
            <w:tcW w:type="dxa" w:w="498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جمع الحالة الحالية من بيانات، مقابلات، روابط، زيارة، ملفات.</w:t>
            </w:r>
          </w:p>
        </w:tc>
        <w:tc>
          <w:tcPr>
            <w:tcW w:type="dxa" w:w="334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خط أساس مؤرخ.</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2. معيار</w:t>
            </w:r>
          </w:p>
        </w:tc>
        <w:tc>
          <w:tcPr>
            <w:tcW w:type="dxa" w:w="498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ما الذي نريد الحكم عليه؟</w:t>
            </w:r>
          </w:p>
        </w:tc>
        <w:tc>
          <w:tcPr>
            <w:tcW w:type="dxa" w:w="334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تعريف واضح للنجاح/الفشل.</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3. طريقة تحقق</w:t>
            </w:r>
          </w:p>
        </w:tc>
        <w:tc>
          <w:tcPr>
            <w:tcW w:type="dxa" w:w="498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كيف سنقيس؟ أين؟ متى؟ وبأي عينة؟</w:t>
            </w:r>
          </w:p>
        </w:tc>
        <w:tc>
          <w:tcPr>
            <w:tcW w:type="dxa" w:w="334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بروتوكول قابل للتكرار.</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4. Evidence</w:t>
            </w:r>
          </w:p>
        </w:tc>
        <w:tc>
          <w:tcPr>
            <w:tcW w:type="dxa" w:w="498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قراءة/صورة/مستند/بيان مصدر.</w:t>
            </w:r>
          </w:p>
        </w:tc>
        <w:tc>
          <w:tcPr>
            <w:tcW w:type="dxa" w:w="334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Evidence Record.</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5. تفسير</w:t>
            </w:r>
          </w:p>
        </w:tc>
        <w:tc>
          <w:tcPr>
            <w:tcW w:type="dxa" w:w="498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لماذا هذه الفجوة مهمة؟ وما أثرها؟</w:t>
            </w:r>
          </w:p>
        </w:tc>
        <w:tc>
          <w:tcPr>
            <w:tcW w:type="dxa" w:w="334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سبب → أثر.</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6. أولوية</w:t>
            </w:r>
          </w:p>
        </w:tc>
        <w:tc>
          <w:tcPr>
            <w:tcW w:type="dxa" w:w="498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أثر × استعجال × جهد × مخاطر.</w:t>
            </w:r>
          </w:p>
        </w:tc>
        <w:tc>
          <w:tcPr>
            <w:tcW w:type="dxa" w:w="334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Top 3–5 فقط.</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7. إجراء</w:t>
            </w:r>
          </w:p>
        </w:tc>
        <w:tc>
          <w:tcPr>
            <w:tcW w:type="dxa" w:w="498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مسؤول + موعد + تكلفة + KPI.</w:t>
            </w:r>
          </w:p>
        </w:tc>
        <w:tc>
          <w:tcPr>
            <w:tcW w:type="dxa" w:w="334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90-Day Plan.</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8. إعادة قياس</w:t>
            </w:r>
          </w:p>
        </w:tc>
        <w:tc>
          <w:tcPr>
            <w:tcW w:type="dxa" w:w="498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قارن Actual بالBaseline.</w:t>
            </w:r>
          </w:p>
        </w:tc>
        <w:tc>
          <w:tcPr>
            <w:tcW w:type="dxa" w:w="334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Before/After وقرار التالي.</w:t>
            </w:r>
          </w:p>
        </w:tc>
      </w:tr>
    </w:tbl>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9A6700"/>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قاعدة مصداقية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تستخدم أداة أو رقمًا لمجرد أنه يبدو علميًا. كل مؤشر يحتاج طريقة قياس مناسبة، تفسيرًا صحيحًا، وحدودًا معلنة.</w:t>
            </w:r>
          </w:p>
        </w:tc>
      </w:tr>
    </w:tbl>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6. نظام التنفيذ: لا تسلّم توصيات وتغادر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كل توصية تتحول إلى Task لها Owner، Due Date، Definition of Done، وKPI.</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الأدوار تُحدد قبل البداية: Account Owner، Diagnostic Lead، Delivery Lead، Data/Measurement، Specialist، Client Sponsor.</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اجتماع أسبوعي قصير: ماذا أُنجز؟ ما الذي تعطل؟ ما القرار المطلوب؟ ما المخاطر؟ ما المؤشر؟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تفتح عشرة محاور بالتوازي. WIP Limit: 1–3 أولويات تنفيذية حسب حجم الفريق.</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أي Change Request يغيّر النطاق أو الوقت أو الموارد يوثق ويُسعّر قبل التنفيذ.</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التدريب ليس نشاطًا مستقلاً؛ يجب ربطه بسلوك/إجراء يمكن ملاحظته وقياسه بعد التدريب.</w:t>
      </w:r>
    </w:p>
    <w:p>
      <w:pPr>
        <w:pStyle w:val="Heading2"/>
        <w:spacing w:after="60" w:line="269" w:lineRule="auto"/>
        <w:jc w:val="right"/>
        <w:bidi w:val="1"/>
      </w:pPr>
      <w:r>
        <w:rPr>
          <w:rFonts w:ascii="Noto Sans Arabic" w:hAnsi="Noto Sans Arabic" w:cs="Noto Sans Arabic" w:eastAsia="Noto Sans Arabic"/>
          <w:b/>
          <w:color w:val="0B6B63"/>
          <w:sz w:val="28"/>
          <w:rtl w:val="1"/>
        </w:rPr>
        <w:t>RACI مصغر مطلوب لأي مشروع</w:t>
      </w:r>
    </w:p>
    <w:tbl>
      <w:tblPr>
        <w:tblStyle w:val="TableGrid"/>
        <w:tblW w:type="auto" w:w="0"/>
        <w:jc w:val="right"/>
        <w:tblLayout w:type="autofit"/>
        <w:tblLook w:firstColumn="1" w:firstRow="1" w:lastColumn="0" w:lastRow="0" w:noHBand="0" w:noVBand="1" w:val="04A0"/>
      </w:tblPr>
      <w:tblGrid>
        <w:gridCol w:w="5156"/>
        <w:gridCol w:w="5156"/>
      </w:tblGrid>
      <w:tr>
        <w:trPr>
          <w:tblHeader w:val="true"/>
          <w:cantSplit w:val="true"/>
        </w:trPr>
        <w:tc>
          <w:tcPr>
            <w:tcW w:type="dxa" w:w="306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7"/>
                <w:rtl w:val="1"/>
              </w:rPr>
              <w:t>الدور</w:t>
            </w:r>
          </w:p>
        </w:tc>
        <w:tc>
          <w:tcPr>
            <w:tcW w:type="dxa" w:w="691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7"/>
                <w:rtl w:val="1"/>
              </w:rPr>
              <w:t>مسؤوليته الأساسية</w:t>
            </w:r>
          </w:p>
        </w:tc>
      </w:tr>
      <w:tr>
        <w:trPr>
          <w:cantSplit w:val="true"/>
        </w:trPr>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Client Sponsor</w:t>
            </w:r>
          </w:p>
        </w:tc>
        <w:tc>
          <w:tcPr>
            <w:tcW w:type="dxa" w:w="69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اعتماد القرارات وإزالة العوائق والميزانية.</w:t>
            </w:r>
          </w:p>
        </w:tc>
      </w:tr>
      <w:tr>
        <w:trPr>
          <w:cantSplit w:val="true"/>
        </w:trPr>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Account/Deal Owner</w:t>
            </w:r>
          </w:p>
        </w:tc>
        <w:tc>
          <w:tcPr>
            <w:tcW w:type="dxa" w:w="69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العلاقة التجارية، التوقعات، التحصيل والتوسعة.</w:t>
            </w:r>
          </w:p>
        </w:tc>
      </w:tr>
      <w:tr>
        <w:trPr>
          <w:cantSplit w:val="true"/>
        </w:trPr>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Project/Delivery Lead</w:t>
            </w:r>
          </w:p>
        </w:tc>
        <w:tc>
          <w:tcPr>
            <w:tcW w:type="dxa" w:w="69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الخطة، الجدول، التبعيات، الاجتماعات والمخرجات.</w:t>
            </w:r>
          </w:p>
        </w:tc>
      </w:tr>
      <w:tr>
        <w:trPr>
          <w:cantSplit w:val="true"/>
        </w:trPr>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Diagnostic/Domain Lead</w:t>
            </w:r>
          </w:p>
        </w:tc>
        <w:tc>
          <w:tcPr>
            <w:tcW w:type="dxa" w:w="69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صحة التشخيص والمعايير والتوصيات.</w:t>
            </w:r>
          </w:p>
        </w:tc>
      </w:tr>
      <w:tr>
        <w:trPr>
          <w:cantSplit w:val="true"/>
        </w:trPr>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Data &amp; Evidence Owner</w:t>
            </w:r>
          </w:p>
        </w:tc>
        <w:tc>
          <w:tcPr>
            <w:tcW w:type="dxa" w:w="69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المصادر، Baseline، KPI، Evidence، Before/After.</w:t>
            </w:r>
          </w:p>
        </w:tc>
      </w:tr>
      <w:tr>
        <w:trPr>
          <w:cantSplit w:val="true"/>
        </w:trPr>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Specialists</w:t>
            </w:r>
          </w:p>
        </w:tc>
        <w:tc>
          <w:tcPr>
            <w:tcW w:type="dxa" w:w="69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تنفيذ المسارات الفنية ضمن نطاق واضح.</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7. نظام القياس: النتيجة لا النشاط</w:t>
      </w:r>
    </w:p>
    <w:p>
      <w:pPr>
        <w:spacing w:after="60" w:line="269" w:lineRule="auto"/>
        <w:jc w:val="right"/>
        <w:bidi w:val="1"/>
      </w:pPr>
      <w:r>
        <w:rPr>
          <w:rFonts w:ascii="Noto Sans Arabic" w:hAnsi="Noto Sans Arabic" w:cs="Noto Sans Arabic" w:eastAsia="Noto Sans Arabic"/>
          <w:b w:val="0"/>
          <w:sz w:val="21"/>
          <w:rtl w:val="1"/>
        </w:rPr>
        <w:t>أحد أهم الدروس: «نشر 30 بوست» ليس نتيجة. إن كان الهدف عدد المنشورات فقط فسيمكن إغلاق التارجت دون خلق أي أثر. يجب فصل Activity Metrics عن Outcome Metrics.</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181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نوع المؤشر</w:t>
            </w:r>
          </w:p>
        </w:tc>
        <w:tc>
          <w:tcPr>
            <w:tcW w:type="dxa" w:w="3969"/>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أمثلة</w:t>
            </w:r>
          </w:p>
        </w:tc>
        <w:tc>
          <w:tcPr>
            <w:tcW w:type="dxa" w:w="419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كيف يُستخدم</w:t>
            </w:r>
          </w:p>
        </w:tc>
      </w:tr>
      <w:tr>
        <w:trPr>
          <w:cantSplit w:val="true"/>
        </w:trPr>
        <w:tc>
          <w:tcPr>
            <w:tcW w:type="dxa" w:w="181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Activity</w:t>
            </w:r>
          </w:p>
        </w:tc>
        <w:tc>
          <w:tcPr>
            <w:tcW w:type="dxa" w:w="396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مكالمات، اجتماعات، منشورات، زيارات، مهام مغلقة.</w:t>
            </w:r>
          </w:p>
        </w:tc>
        <w:tc>
          <w:tcPr>
            <w:tcW w:type="dxa" w:w="419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لقياس الانضباط، لا النجاح النهائي.</w:t>
            </w:r>
          </w:p>
        </w:tc>
      </w:tr>
      <w:tr>
        <w:trPr>
          <w:cantSplit w:val="true"/>
        </w:trPr>
        <w:tc>
          <w:tcPr>
            <w:tcW w:type="dxa" w:w="181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Leading Outcome</w:t>
            </w:r>
          </w:p>
        </w:tc>
        <w:tc>
          <w:tcPr>
            <w:tcW w:type="dxa" w:w="396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فرص مؤهلة، تشخيصات مدفوعة، نسبة إغلاق فجوات، Upsell attempts.</w:t>
            </w:r>
          </w:p>
        </w:tc>
        <w:tc>
          <w:tcPr>
            <w:tcW w:type="dxa" w:w="419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إنذار مبكر بالاتجاه.</w:t>
            </w:r>
          </w:p>
        </w:tc>
      </w:tr>
      <w:tr>
        <w:trPr>
          <w:cantSplit w:val="true"/>
        </w:trPr>
        <w:tc>
          <w:tcPr>
            <w:tcW w:type="dxa" w:w="181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Lagging Outcome</w:t>
            </w:r>
          </w:p>
        </w:tc>
        <w:tc>
          <w:tcPr>
            <w:tcW w:type="dxa" w:w="396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إيراد، هامش، تجديد، تقييمات، نسبة عودة، خفض هدر.</w:t>
            </w:r>
          </w:p>
        </w:tc>
        <w:tc>
          <w:tcPr>
            <w:tcW w:type="dxa" w:w="419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الحكم النهائي على الأثر.</w:t>
            </w:r>
          </w:p>
        </w:tc>
      </w:tr>
      <w:tr>
        <w:trPr>
          <w:cantSplit w:val="true"/>
        </w:trPr>
        <w:tc>
          <w:tcPr>
            <w:tcW w:type="dxa" w:w="181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Quality</w:t>
            </w:r>
          </w:p>
        </w:tc>
        <w:tc>
          <w:tcPr>
            <w:tcW w:type="dxa" w:w="396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أخطاء، شكاوى، SLA، إعادة عمل، التزام SOP.</w:t>
            </w:r>
          </w:p>
        </w:tc>
        <w:tc>
          <w:tcPr>
            <w:tcW w:type="dxa" w:w="419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يحمي النمو من خسارة الجودة.</w:t>
            </w:r>
          </w:p>
        </w:tc>
      </w:tr>
    </w:tbl>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305E8C"/>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قاعدة قرار</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يوجد «تحسن» بدون Baseline وActual. ولا يوجد KPI بلا صاحب، مصدر بيانات، وتكرار مراجعة.</w:t>
            </w:r>
          </w:p>
        </w:tc>
      </w:tr>
    </w:tbl>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8. نظام التسويق للمشاريع الخدمية B2B</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هوك 3–5 ثوانٍ: </w:t>
      </w:r>
      <w:r>
        <w:rPr>
          <w:rFonts w:ascii="Noto Sans Arabic" w:hAnsi="Noto Sans Arabic" w:cs="Noto Sans Arabic" w:eastAsia="Noto Sans Arabic"/>
          <w:b w:val="0"/>
          <w:sz w:val="21"/>
          <w:rtl w:val="1"/>
        </w:rPr>
        <w:t>حدد الألم أو القرار المكلف، لا تبدأ باسم الشركة وخدماتها.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تعليم العميل: </w:t>
      </w:r>
      <w:r>
        <w:rPr>
          <w:rFonts w:ascii="Noto Sans Arabic" w:hAnsi="Noto Sans Arabic" w:cs="Noto Sans Arabic" w:eastAsia="Noto Sans Arabic"/>
          <w:b w:val="0"/>
          <w:sz w:val="21"/>
          <w:rtl w:val="1"/>
        </w:rPr>
        <w:t>اشرح له الفرق بين الإنفاق على حملة وبين إصلاح مسار البيع/التشغيل، ومتى يحتاج كل خيار.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خبرة حقيقية: </w:t>
      </w:r>
      <w:r>
        <w:rPr>
          <w:rFonts w:ascii="Noto Sans Arabic" w:hAnsi="Noto Sans Arabic" w:cs="Noto Sans Arabic" w:eastAsia="Noto Sans Arabic"/>
          <w:b w:val="0"/>
          <w:sz w:val="21"/>
          <w:rtl w:val="1"/>
        </w:rPr>
        <w:t>انقل ماذا رأيت، ماذا قست، ماذا قررت، وما الذي تغير. هذا أقوى من التنظير.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جودة &gt; كمية: </w:t>
      </w:r>
      <w:r>
        <w:rPr>
          <w:rFonts w:ascii="Noto Sans Arabic" w:hAnsi="Noto Sans Arabic" w:cs="Noto Sans Arabic" w:eastAsia="Noto Sans Arabic"/>
          <w:b w:val="0"/>
          <w:sz w:val="21"/>
          <w:rtl w:val="1"/>
        </w:rPr>
        <w:t>محتوى واحد يغيّر فهم صاحب قرار أفضل من 30 منشورًا لإغلاق هدف داخلي.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الجمهور &gt; المتابعين: </w:t>
      </w:r>
      <w:r>
        <w:rPr>
          <w:rFonts w:ascii="Noto Sans Arabic" w:hAnsi="Noto Sans Arabic" w:cs="Noto Sans Arabic" w:eastAsia="Noto Sans Arabic"/>
          <w:b w:val="0"/>
          <w:sz w:val="21"/>
          <w:rtl w:val="1"/>
        </w:rPr>
        <w:t>قِس نسبة وصولك للـICP، الرسائل، الاجتماعات والفرص، لا عدد المتابعين فقط.</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قناة واحدة أولًا: </w:t>
      </w:r>
      <w:r>
        <w:rPr>
          <w:rFonts w:ascii="Noto Sans Arabic" w:hAnsi="Noto Sans Arabic" w:cs="Noto Sans Arabic" w:eastAsia="Noto Sans Arabic"/>
          <w:b w:val="0"/>
          <w:sz w:val="21"/>
          <w:rtl w:val="1"/>
        </w:rPr>
        <w:t>اختر القناة التي يوجد فيها صاحب القرار، أتقنها، ثم توسع. لا تبدأ كل منصة في يوم واحد.</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بيانات ومراجع: </w:t>
      </w:r>
      <w:r>
        <w:rPr>
          <w:rFonts w:ascii="Noto Sans Arabic" w:hAnsi="Noto Sans Arabic" w:cs="Noto Sans Arabic" w:eastAsia="Noto Sans Arabic"/>
          <w:b w:val="0"/>
          <w:sz w:val="21"/>
          <w:rtl w:val="1"/>
        </w:rPr>
        <w:t>أي رقم أو ادعاء قوي يجب أن يعود إلى مصدر أولي/موثوق؛ المصدر قد يظهر أو يبقى في ملف مرجعي.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محتوى قرار: </w:t>
      </w:r>
      <w:r>
        <w:rPr>
          <w:rFonts w:ascii="Noto Sans Arabic" w:hAnsi="Noto Sans Arabic" w:cs="Noto Sans Arabic" w:eastAsia="Noto Sans Arabic"/>
          <w:b w:val="0"/>
          <w:sz w:val="21"/>
          <w:rtl w:val="1"/>
        </w:rPr>
        <w:t>مقارنات Before/After، أخطاء مكلفة، Checklists، حالات، تفكيك عرض، مؤشرات، وأسئلة يطرحها صاحب القرار.</w:t>
      </w:r>
    </w:p>
    <w:p>
      <w:pPr>
        <w:spacing w:after="60" w:line="269" w:lineRule="auto"/>
        <w:jc w:val="right"/>
        <w:bidi w:val="1"/>
      </w:pPr>
      <w:r>
        <w:rPr>
          <w:rFonts w:ascii="Noto Sans Arabic" w:hAnsi="Noto Sans Arabic" w:cs="Noto Sans Arabic" w:eastAsia="Noto Sans Arabic"/>
          <w:b w:val="0"/>
          <w:sz w:val="21"/>
          <w:rtl w:val="1"/>
        </w:rPr>
        <w:t>قاعدة الإنفاق الإعلاني المستخرجة من التجارب: ابدأ بميزانية اختبار صغيرة، اربط التتبع/البيكسل/CRM، ثم زد الصرف فقط عندما تعرف من هو العميل وما الحد المقبول للاكتساب وما الذي يحول. الرقم القديم 30 دولار/اليوم كان مثالًا عمليًا وليس قاعدة علمية ثابتة.</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9. نظام العميل: عامل أول عميل كأنك شركة كبيرة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تنتظر 100 أو 1,000 عميل كي تبني خدمة محترفة؛ أول عميل هو أول Case وأول سمعة.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حدد SLA للاستجابة، نقطة اتصال واحدة، تقارير تقدم، توقعات واقعية، وDocumented Decisions.</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كل Touchpoint يسأل: هل هذا السلوك يمثل العلامة التي نريد أن نصبحها؟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الاحتفاظ بالعميل يبدأ من وضوح التوقعات والنتائج، لا من كثرة الرسائل.</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التقدير الإنساني للفريق والعملاء مهم، لكن قرار الاستمرار في مشروع خاسر يجب أن يبقى مبنيًا على الأرقام.</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10. نظام الفريق: التخصص والمساءلة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كل شخص يملك مجالًا أو قناة أو مخرجًا يعرفه بعمق؛ «الجميع يفعل كل شيء» وصفة لتفاوت الجودة.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الاعتراف بالإنجاز وتسمية صاحب الأثر يرفع الملكية النفسية؛ لا تجعل التقدير بديلًا عن التعويض العادل، بل مكملاً له.</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المهارات التي ترفع قيمة الفريق تُدار كخطة: كتابة، تواصل، استماع، إقناع، محتوى، تصوير، تحليل، أدوات، وإدارة عميل.</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قيّم الموظف على نتيجة + جودة + التزام، لا على الوجود أو كثرة النشاط فقط.</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عند التوسع: زد الفريق بعد ثبوت الطلب والسعة، لا قبلها.</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11. نظام المال: الشغف لا يلغي اقتصاديات الوحدة</w:t>
      </w:r>
    </w:p>
    <w:p>
      <w:pPr>
        <w:spacing w:after="60" w:line="269" w:lineRule="auto"/>
        <w:jc w:val="right"/>
        <w:bidi w:val="1"/>
      </w:pPr>
      <w:r>
        <w:rPr>
          <w:rFonts w:ascii="Noto Sans Arabic" w:hAnsi="Noto Sans Arabic" w:cs="Noto Sans Arabic" w:eastAsia="Noto Sans Arabic"/>
          <w:b w:val="0"/>
          <w:sz w:val="21"/>
          <w:rtl w:val="1"/>
        </w:rPr>
        <w:t>الشغف مهم للاستمرار والإبداع، لكنه ليس مبررًا للاستمرار في نموذج يخسر مرارًا بدون دليل تحسن. البزنس في النهاية يحتاج أرقامًا وحدود إيقاف.</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328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قبل التنفيذ</w:t>
            </w:r>
          </w:p>
        </w:tc>
        <w:tc>
          <w:tcPr>
            <w:tcW w:type="dxa" w:w="328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أثناء التنفيذ</w:t>
            </w:r>
          </w:p>
        </w:tc>
        <w:tc>
          <w:tcPr>
            <w:tcW w:type="dxa" w:w="345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قرار الاستمرار/الإيقاف</w:t>
            </w:r>
          </w:p>
        </w:tc>
      </w:tr>
      <w:tr>
        <w:trPr>
          <w:cantSplit w:val="true"/>
        </w:trPr>
        <w:tc>
          <w:tcPr>
            <w:tcW w:type="dxa" w:w="328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سعر، تكلفة مباشرة، هامش متوقع، ساعات/موارد، شروط تحصيل.</w:t>
            </w:r>
          </w:p>
        </w:tc>
        <w:tc>
          <w:tcPr>
            <w:tcW w:type="dxa" w:w="328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Actual Cost، Scope Creep، ساعات، جودة، تحصيل، تغير KPI.</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Continue إذا تحرك KPI والهامش ضمن الحد؛ Modify إذا الفرضية جزئية؛ Hold/Kill إذا لا يوجد طلب/هامش/قدرة.</w:t>
            </w:r>
          </w:p>
        </w:tc>
      </w:tr>
    </w:tbl>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تعتبر الإيراد ربحًا؛ افصل Direct Cost، Overhead، تكلفة الأطراف الثالثة، والوقت التنفيذي.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حدد Minimum Gross Margin لكل نوع خدمة قبل البيع.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اجعل الدفع مرحليًا مرتبطًا بمراحل ومخرجات، وقلل الذمم الطويلة في العميل الجديد.</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أي أداء مالي متوقع يصنف «توقع» حتى يتحقق، ولا يدخل في Actual.</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12. نظام التجارب والابتكار</w:t>
      </w:r>
    </w:p>
    <w:p>
      <w:pPr>
        <w:spacing w:after="60" w:line="269" w:lineRule="auto"/>
        <w:jc w:val="right"/>
        <w:bidi w:val="1"/>
      </w:pPr>
      <w:r>
        <w:rPr>
          <w:rFonts w:ascii="Noto Sans Arabic" w:hAnsi="Noto Sans Arabic" w:cs="Noto Sans Arabic" w:eastAsia="Noto Sans Arabic"/>
          <w:b w:val="0"/>
          <w:sz w:val="21"/>
          <w:rtl w:val="1"/>
        </w:rPr>
        <w:t>الابتكار ليس تغيير الهوية كل أسبوع. هو اختبار فرضية صغيرة يمكن تعلم شيء منها بتكلفة منخفضة ثم تحويل التعلم إلى أصل.</w:t>
      </w:r>
    </w:p>
    <w:tbl>
      <w:tblPr>
        <w:tblStyle w:val="TableGrid"/>
        <w:tblW w:type="auto" w:w="0"/>
        <w:jc w:val="right"/>
        <w:tblLayout w:type="autofit"/>
        <w:tblLook w:firstColumn="1" w:firstRow="1" w:lastColumn="0" w:lastRow="0" w:noHBand="0" w:noVBand="1" w:val="04A0"/>
      </w:tblPr>
      <w:tblGrid>
        <w:gridCol w:w="5156"/>
        <w:gridCol w:w="5156"/>
      </w:tblGrid>
      <w:tr>
        <w:trPr>
          <w:tblHeader w:val="true"/>
          <w:cantSplit w:val="true"/>
        </w:trPr>
        <w:tc>
          <w:tcPr>
            <w:tcW w:type="dxa" w:w="306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7"/>
                <w:rtl w:val="1"/>
              </w:rPr>
              <w:t>حقل بطاقة التجربة</w:t>
            </w:r>
          </w:p>
        </w:tc>
        <w:tc>
          <w:tcPr>
            <w:tcW w:type="dxa" w:w="691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7"/>
                <w:rtl w:val="1"/>
              </w:rPr>
              <w:t>مثال</w:t>
            </w:r>
          </w:p>
        </w:tc>
      </w:tr>
      <w:tr>
        <w:trPr>
          <w:cantSplit w:val="true"/>
        </w:trPr>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الفرضية</w:t>
            </w:r>
          </w:p>
        </w:tc>
        <w:tc>
          <w:tcPr>
            <w:tcW w:type="dxa" w:w="69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إذا بعنا تشخيصًا مدفوعًا بدل عرض 360° مباشرة، ترتفع نسبة الموافقة الأولى.</w:t>
            </w:r>
          </w:p>
        </w:tc>
      </w:tr>
      <w:tr>
        <w:trPr>
          <w:cantSplit w:val="true"/>
        </w:trPr>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الدليل الحالي</w:t>
            </w:r>
          </w:p>
        </w:tc>
        <w:tc>
          <w:tcPr>
            <w:tcW w:type="dxa" w:w="69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اجتماعات/اعتراضات/سلوك شراء.</w:t>
            </w:r>
          </w:p>
        </w:tc>
      </w:tr>
      <w:tr>
        <w:trPr>
          <w:cantSplit w:val="true"/>
        </w:trPr>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الاختبار</w:t>
            </w:r>
          </w:p>
        </w:tc>
        <w:tc>
          <w:tcPr>
            <w:tcW w:type="dxa" w:w="69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5 فرص مؤهلة بنفس الرسالة ونطاق واضح.</w:t>
            </w:r>
          </w:p>
        </w:tc>
      </w:tr>
      <w:tr>
        <w:trPr>
          <w:cantSplit w:val="true"/>
        </w:trPr>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المقياس</w:t>
            </w:r>
          </w:p>
        </w:tc>
        <w:tc>
          <w:tcPr>
            <w:tcW w:type="dxa" w:w="69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Meeting→Paid Diagnostic Conversion.</w:t>
            </w:r>
          </w:p>
        </w:tc>
      </w:tr>
      <w:tr>
        <w:trPr>
          <w:cantSplit w:val="true"/>
        </w:trPr>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المدة/الميزانية</w:t>
            </w:r>
          </w:p>
        </w:tc>
        <w:tc>
          <w:tcPr>
            <w:tcW w:type="dxa" w:w="69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نافذة محددة مسبقًا.</w:t>
            </w:r>
          </w:p>
        </w:tc>
      </w:tr>
      <w:tr>
        <w:trPr>
          <w:cantSplit w:val="true"/>
        </w:trPr>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قرار الخروج</w:t>
            </w:r>
          </w:p>
        </w:tc>
        <w:tc>
          <w:tcPr>
            <w:tcW w:type="dxa" w:w="69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Scale / Modify / Stop.</w:t>
            </w:r>
          </w:p>
        </w:tc>
      </w:tr>
      <w:tr>
        <w:trPr>
          <w:cantSplit w:val="true"/>
        </w:trPr>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التعلم</w:t>
            </w:r>
          </w:p>
        </w:tc>
        <w:tc>
          <w:tcPr>
            <w:tcW w:type="dxa" w:w="69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يُضاف إلى Playbook والعرض والـCRM.</w:t>
            </w:r>
          </w:p>
        </w:tc>
      </w:tr>
    </w:tbl>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9A6700"/>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قاعدة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كود ولا أتمتة قبل أن تثبت الخطوة يدويًا. أتمتة عملية غير واضحة تجعل الخطأ أسرع فقط.</w:t>
            </w:r>
          </w:p>
        </w:tc>
      </w:tr>
    </w:tbl>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13. نظام المعرفة: مصدر حقيقة واحد</w:t>
      </w:r>
    </w:p>
    <w:p>
      <w:pPr>
        <w:spacing w:after="60" w:line="269" w:lineRule="auto"/>
        <w:jc w:val="right"/>
        <w:bidi w:val="1"/>
      </w:pPr>
      <w:r>
        <w:rPr>
          <w:rFonts w:ascii="Noto Sans Arabic" w:hAnsi="Noto Sans Arabic" w:cs="Noto Sans Arabic" w:eastAsia="Noto Sans Arabic"/>
          <w:b w:val="0"/>
          <w:sz w:val="21"/>
          <w:rtl w:val="1"/>
        </w:rPr>
        <w:t>كل مشروع B2B ينتج أصول معرفة أكثر قيمة من التقرير نفسه: قرارات، نماذج، بيانات، اعتراضات، أسعار، Case، ومخاطر. بدون نظام حفظ، ستعيد الشركة اختراع نفسها مع كل عميل.</w:t>
      </w:r>
    </w:p>
    <w:tbl>
      <w:tblPr>
        <w:tblStyle w:val="TableGrid"/>
        <w:tblW w:type="auto" w:w="0"/>
        <w:jc w:val="right"/>
        <w:tblLayout w:type="autofit"/>
        <w:tblLook w:firstColumn="1" w:firstRow="1" w:lastColumn="0" w:lastRow="0" w:noHBand="0" w:noVBand="1" w:val="04A0"/>
      </w:tblPr>
      <w:tblGrid>
        <w:gridCol w:w="5156"/>
        <w:gridCol w:w="5156"/>
      </w:tblGrid>
      <w:tr>
        <w:trPr>
          <w:tblHeader w:val="true"/>
          <w:cantSplit w:val="true"/>
        </w:trPr>
        <w:tc>
          <w:tcPr>
            <w:tcW w:type="dxa" w:w="238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كيان المعرفة</w:t>
            </w:r>
          </w:p>
        </w:tc>
        <w:tc>
          <w:tcPr>
            <w:tcW w:type="dxa" w:w="759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الحقول الدنيا</w:t>
            </w:r>
          </w:p>
        </w:tc>
      </w:tr>
      <w:tr>
        <w:trPr>
          <w:cantSplit w:val="true"/>
        </w:trPr>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Project</w:t>
            </w:r>
          </w:p>
        </w:tc>
        <w:tc>
          <w:tcPr>
            <w:tcW w:type="dxa" w:w="759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العميل، القطاع، الهدف، الحالة، المالك، الأولوية.</w:t>
            </w:r>
          </w:p>
        </w:tc>
      </w:tr>
      <w:tr>
        <w:trPr>
          <w:cantSplit w:val="true"/>
        </w:trPr>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Opportunity</w:t>
            </w:r>
          </w:p>
        </w:tc>
        <w:tc>
          <w:tcPr>
            <w:tcW w:type="dxa" w:w="759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القيمة، المرحلة، صاحب القرار، الاحتمال، Next Step، التاريخ.</w:t>
            </w:r>
          </w:p>
        </w:tc>
      </w:tr>
      <w:tr>
        <w:trPr>
          <w:cantSplit w:val="true"/>
        </w:trPr>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Diagnostic</w:t>
            </w:r>
          </w:p>
        </w:tc>
        <w:tc>
          <w:tcPr>
            <w:tcW w:type="dxa" w:w="759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Baseline، فجوات، أدلة، أولوية، توصية.</w:t>
            </w:r>
          </w:p>
        </w:tc>
      </w:tr>
      <w:tr>
        <w:trPr>
          <w:cantSplit w:val="true"/>
        </w:trPr>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Offer</w:t>
            </w:r>
          </w:p>
        </w:tc>
        <w:tc>
          <w:tcPr>
            <w:tcW w:type="dxa" w:w="759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نسخة، نطاق، سعر، مخرجات، افتراضات، استثناءات.</w:t>
            </w:r>
          </w:p>
        </w:tc>
      </w:tr>
      <w:tr>
        <w:trPr>
          <w:cantSplit w:val="true"/>
        </w:trPr>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Decision</w:t>
            </w:r>
          </w:p>
        </w:tc>
        <w:tc>
          <w:tcPr>
            <w:tcW w:type="dxa" w:w="759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القرار، السبب، التاريخ، صاحب القرار، المصدر.</w:t>
            </w:r>
          </w:p>
        </w:tc>
      </w:tr>
      <w:tr>
        <w:trPr>
          <w:cantSplit w:val="true"/>
        </w:trPr>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KPI</w:t>
            </w:r>
          </w:p>
        </w:tc>
        <w:tc>
          <w:tcPr>
            <w:tcW w:type="dxa" w:w="759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تعريف، Baseline، Target، Actual، مصدر، تكرار.</w:t>
            </w:r>
          </w:p>
        </w:tc>
      </w:tr>
      <w:tr>
        <w:trPr>
          <w:cantSplit w:val="true"/>
        </w:trPr>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Evidence</w:t>
            </w:r>
          </w:p>
        </w:tc>
        <w:tc>
          <w:tcPr>
            <w:tcW w:type="dxa" w:w="759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نوع الدليل، رابط/ملف، وقت، موقع، ملاحظات.</w:t>
            </w:r>
          </w:p>
        </w:tc>
      </w:tr>
      <w:tr>
        <w:trPr>
          <w:cantSplit w:val="true"/>
        </w:trPr>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Risk</w:t>
            </w:r>
          </w:p>
        </w:tc>
        <w:tc>
          <w:tcPr>
            <w:tcW w:type="dxa" w:w="759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احتمال، أثر، مالك، تخفيف، Trigger.</w:t>
            </w:r>
          </w:p>
        </w:tc>
      </w:tr>
      <w:tr>
        <w:trPr>
          <w:cantSplit w:val="true"/>
        </w:trPr>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Experiment</w:t>
            </w:r>
          </w:p>
        </w:tc>
        <w:tc>
          <w:tcPr>
            <w:tcW w:type="dxa" w:w="759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فرضية، اختبار، مقياس، نتيجة، تعلم.</w:t>
            </w:r>
          </w:p>
        </w:tc>
      </w:tr>
      <w:tr>
        <w:trPr>
          <w:cantSplit w:val="true"/>
        </w:trPr>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Relationship</w:t>
            </w:r>
          </w:p>
        </w:tc>
        <w:tc>
          <w:tcPr>
            <w:tcW w:type="dxa" w:w="759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الشخص، الجهة، الدور، قوة العلاقة، آخر تواصل، الخطوة التالية.</w:t>
            </w:r>
          </w:p>
        </w:tc>
      </w:tr>
    </w:tbl>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A33A3A"/>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قاعدة تعارض</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عند اختلاف رقمين لا تحذف واحدًا ولا تختَر ما يعجبك. خزّن القيمتين، المصدر والتاريخ، وافتح «مهمة حسم» قبل استخدام الرقم في البيع أو القرار.</w:t>
            </w:r>
          </w:p>
        </w:tc>
      </w:tr>
    </w:tbl>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14. نظام الأمان والصلاحيات</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كلمات مرور في ملفات TXT/Sheets/Docs أو محادثات عمل. استخدم Password Manager مؤسسي.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MFA إلزامي للحسابات الأساسية، مع Recovery Codes محفوظة آمنًا.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حسابات شخصية منفصلة عن حسابات الشركة، وصلاحية Least Privilege.</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عند خروج موظف/متعاون: Revoke Access + Rotate Secrets + Transfer Ownership في Checklist واحدة.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كل ملف عميل يصنف حسب الحساسية، ولا يُشارك رابط «Anyone with link» افتراضيًا.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تدخل بيانات عميل حساسة في أدوات AI بدون سياسة واعتماد واضحين.</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15. بوابات القرار — لا ينتقل المشروع تلقائيًا</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215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البوابة</w:t>
            </w:r>
          </w:p>
        </w:tc>
        <w:tc>
          <w:tcPr>
            <w:tcW w:type="dxa" w:w="4706"/>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السؤال الحاسم</w:t>
            </w:r>
          </w:p>
        </w:tc>
        <w:tc>
          <w:tcPr>
            <w:tcW w:type="dxa" w:w="311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شرط المرور</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Gate 0 — Fit</w:t>
            </w:r>
          </w:p>
        </w:tc>
        <w:tc>
          <w:tcPr>
            <w:tcW w:type="dxa" w:w="4706"/>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هل العميل والقطاع والمشكلة داخل تخصصنا؟</w:t>
            </w:r>
          </w:p>
        </w:tc>
        <w:tc>
          <w:tcPr>
            <w:tcW w:type="dxa" w:w="311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ICP + ألم عالي القيمة.</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Gate 1 — Qualify</w:t>
            </w:r>
          </w:p>
        </w:tc>
        <w:tc>
          <w:tcPr>
            <w:tcW w:type="dxa" w:w="4706"/>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هل يوجد صاحب قرار ودافع وموعد؟</w:t>
            </w:r>
          </w:p>
        </w:tc>
        <w:tc>
          <w:tcPr>
            <w:tcW w:type="dxa" w:w="311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Decision Maker + Trigger + Next Step.</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Gate 2 — Paid Diagnostic</w:t>
            </w:r>
          </w:p>
        </w:tc>
        <w:tc>
          <w:tcPr>
            <w:tcW w:type="dxa" w:w="4706"/>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هل العميل مستعد لدفع مقابل الوضوح؟</w:t>
            </w:r>
          </w:p>
        </w:tc>
        <w:tc>
          <w:tcPr>
            <w:tcW w:type="dxa" w:w="311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قبول نطاق التشخيص ودفعه.</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Gate 3 — Scope</w:t>
            </w:r>
          </w:p>
        </w:tc>
        <w:tc>
          <w:tcPr>
            <w:tcW w:type="dxa" w:w="4706"/>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هل لدينا Baseline وأولوية ومقياس؟</w:t>
            </w:r>
          </w:p>
        </w:tc>
        <w:tc>
          <w:tcPr>
            <w:tcW w:type="dxa" w:w="311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Scope/KPI/Owner/Timeline معتمد.</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Gate 4 — Delivery</w:t>
            </w:r>
          </w:p>
        </w:tc>
        <w:tc>
          <w:tcPr>
            <w:tcW w:type="dxa" w:w="4706"/>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هل لدينا قدرة وموارد وهوامش؟</w:t>
            </w:r>
          </w:p>
        </w:tc>
        <w:tc>
          <w:tcPr>
            <w:tcW w:type="dxa" w:w="311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RACI + Margin + Capacity.</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Gate 5 — Proof</w:t>
            </w:r>
          </w:p>
        </w:tc>
        <w:tc>
          <w:tcPr>
            <w:tcW w:type="dxa" w:w="4706"/>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هل يمكن إثبات أثر؟</w:t>
            </w:r>
          </w:p>
        </w:tc>
        <w:tc>
          <w:tcPr>
            <w:tcW w:type="dxa" w:w="311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Before/After أو دليل تنفيذ قابل للمراجعة.</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Gate 6 — Expand</w:t>
            </w:r>
          </w:p>
        </w:tc>
        <w:tc>
          <w:tcPr>
            <w:tcW w:type="dxa" w:w="4706"/>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هل هناك قيمة إضافية حقيقية؟</w:t>
            </w:r>
          </w:p>
        </w:tc>
        <w:tc>
          <w:tcPr>
            <w:tcW w:type="dxa" w:w="311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ROI/Impact + رضا + قدرة.</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Gate 7 — Renew</w:t>
            </w:r>
          </w:p>
        </w:tc>
        <w:tc>
          <w:tcPr>
            <w:tcW w:type="dxa" w:w="4706"/>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هل نمنع التراجع/نحافظ على الأصل؟</w:t>
            </w:r>
          </w:p>
        </w:tc>
        <w:tc>
          <w:tcPr>
            <w:tcW w:type="dxa" w:w="311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Audit/monitoring value واضح.</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16. الاجتماع التشغيلي الأسبوعي — 30 دقيقة</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124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الدقيقة</w:t>
            </w:r>
          </w:p>
        </w:tc>
        <w:tc>
          <w:tcPr>
            <w:tcW w:type="dxa" w:w="4649"/>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السؤال</w:t>
            </w:r>
          </w:p>
        </w:tc>
        <w:tc>
          <w:tcPr>
            <w:tcW w:type="dxa" w:w="4082"/>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المخرج</w:t>
            </w:r>
          </w:p>
        </w:tc>
      </w:tr>
      <w:tr>
        <w:trPr>
          <w:cantSplit w:val="true"/>
        </w:trPr>
        <w:tc>
          <w:tcPr>
            <w:tcW w:type="dxa" w:w="124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0–5</w:t>
            </w:r>
          </w:p>
        </w:tc>
        <w:tc>
          <w:tcPr>
            <w:tcW w:type="dxa" w:w="464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ما رقم الأسبوع الأهم؟</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1–3 KPI فقط.</w:t>
            </w:r>
          </w:p>
        </w:tc>
      </w:tr>
      <w:tr>
        <w:trPr>
          <w:cantSplit w:val="true"/>
        </w:trPr>
        <w:tc>
          <w:tcPr>
            <w:tcW w:type="dxa" w:w="124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5–10</w:t>
            </w:r>
          </w:p>
        </w:tc>
        <w:tc>
          <w:tcPr>
            <w:tcW w:type="dxa" w:w="464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ما الصفقات التي تحركت فعلًا؟</w:t>
            </w:r>
          </w:p>
        </w:tc>
        <w:tc>
          <w:tcPr>
            <w:tcW w:type="dxa" w:w="408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Next Step/Date لكل صفقة.</w:t>
            </w:r>
          </w:p>
        </w:tc>
      </w:tr>
      <w:tr>
        <w:trPr>
          <w:cantSplit w:val="true"/>
        </w:trPr>
        <w:tc>
          <w:tcPr>
            <w:tcW w:type="dxa" w:w="124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10–18</w:t>
            </w:r>
          </w:p>
        </w:tc>
        <w:tc>
          <w:tcPr>
            <w:tcW w:type="dxa" w:w="464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ما المشاريع التي انحرفت؟</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قرار/Owner/Deadline.</w:t>
            </w:r>
          </w:p>
        </w:tc>
      </w:tr>
      <w:tr>
        <w:trPr>
          <w:cantSplit w:val="true"/>
        </w:trPr>
        <w:tc>
          <w:tcPr>
            <w:tcW w:type="dxa" w:w="124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18–23</w:t>
            </w:r>
          </w:p>
        </w:tc>
        <w:tc>
          <w:tcPr>
            <w:tcW w:type="dxa" w:w="464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ما المخاطر أو التحصيلات؟</w:t>
            </w:r>
          </w:p>
        </w:tc>
        <w:tc>
          <w:tcPr>
            <w:tcW w:type="dxa" w:w="408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Escalation.</w:t>
            </w:r>
          </w:p>
        </w:tc>
      </w:tr>
      <w:tr>
        <w:trPr>
          <w:cantSplit w:val="true"/>
        </w:trPr>
        <w:tc>
          <w:tcPr>
            <w:tcW w:type="dxa" w:w="124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23–27</w:t>
            </w:r>
          </w:p>
        </w:tc>
        <w:tc>
          <w:tcPr>
            <w:tcW w:type="dxa" w:w="4649"/>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ماذا تعلمنا؟</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Decision/Experiment Log.</w:t>
            </w:r>
          </w:p>
        </w:tc>
      </w:tr>
      <w:tr>
        <w:trPr>
          <w:cantSplit w:val="true"/>
        </w:trPr>
        <w:tc>
          <w:tcPr>
            <w:tcW w:type="dxa" w:w="124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27–30</w:t>
            </w:r>
          </w:p>
        </w:tc>
        <w:tc>
          <w:tcPr>
            <w:tcW w:type="dxa" w:w="4649"/>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ما أولويات الأسبوع؟</w:t>
            </w:r>
          </w:p>
        </w:tc>
        <w:tc>
          <w:tcPr>
            <w:tcW w:type="dxa" w:w="408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Top 3، والباقي Backlog.</w:t>
            </w:r>
          </w:p>
        </w:tc>
      </w:tr>
    </w:tbl>
    <w:p/>
    <w:p>
      <w:pPr>
        <w:spacing w:after="60" w:line="269" w:lineRule="auto"/>
        <w:jc w:val="right"/>
        <w:bidi w:val="1"/>
      </w:pPr>
      <w:r>
        <w:rPr>
          <w:rFonts w:ascii="Noto Sans Arabic" w:hAnsi="Noto Sans Arabic" w:cs="Noto Sans Arabic" w:eastAsia="Noto Sans Arabic"/>
          <w:b w:val="0"/>
          <w:sz w:val="21"/>
          <w:rtl w:val="1"/>
        </w:rPr>
        <w:t>ممنوع تحويل الاجتماع إلى قراءة Status. البيانات تُقرأ قبل الاجتماع؛ وقت الاجتماع للقرارات فقط.</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17. لوحة المؤشرات القياسية لشركة خدمات B2B</w:t>
      </w:r>
    </w:p>
    <w:tbl>
      <w:tblPr>
        <w:tblStyle w:val="TableGrid"/>
        <w:tblW w:type="auto" w:w="0"/>
        <w:jc w:val="right"/>
        <w:tblLayout w:type="autofit"/>
        <w:tblLook w:firstColumn="1" w:firstRow="1" w:lastColumn="0" w:lastRow="0" w:noHBand="0" w:noVBand="1" w:val="04A0"/>
      </w:tblPr>
      <w:tblGrid>
        <w:gridCol w:w="5156"/>
        <w:gridCol w:w="5156"/>
      </w:tblGrid>
      <w:tr>
        <w:trPr>
          <w:tblHeader w:val="true"/>
          <w:cantSplit w:val="true"/>
        </w:trPr>
        <w:tc>
          <w:tcPr>
            <w:tcW w:type="dxa" w:w="215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المحور</w:t>
            </w:r>
          </w:p>
        </w:tc>
        <w:tc>
          <w:tcPr>
            <w:tcW w:type="dxa" w:w="782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المؤشرات</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مبيعات</w:t>
            </w:r>
          </w:p>
        </w:tc>
        <w:tc>
          <w:tcPr>
            <w:tcW w:type="dxa" w:w="782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Qualified Pipeline، قيمة الصفقات، Win Rate، Sales Cycle، Paid Diagnostics، Average Deal Size.</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تسليم</w:t>
            </w:r>
          </w:p>
        </w:tc>
        <w:tc>
          <w:tcPr>
            <w:tcW w:type="dxa" w:w="782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On-time Milestones، Scope Changes، Billable Utilization، Rework، Client Risks.</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قيمة العميل</w:t>
            </w:r>
          </w:p>
        </w:tc>
        <w:tc>
          <w:tcPr>
            <w:tcW w:type="dxa" w:w="782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KPI Impact، NPS/رضا إن تم قياسه، Renewal، Expansion، Case Readiness.</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مالية</w:t>
            </w:r>
          </w:p>
        </w:tc>
        <w:tc>
          <w:tcPr>
            <w:tcW w:type="dxa" w:w="782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Revenue، Gross Margin، DSO/Days to Collect، Cash Collected، Third-party Cost.</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تسويق</w:t>
            </w:r>
          </w:p>
        </w:tc>
        <w:tc>
          <w:tcPr>
            <w:tcW w:type="dxa" w:w="782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ICP Reach، Qualified Inquiries، Meetings، Conversion إلى Opportunity؛ المتابعون مؤشر ثانوي.</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معرفة</w:t>
            </w:r>
          </w:p>
        </w:tc>
        <w:tc>
          <w:tcPr>
            <w:tcW w:type="dxa" w:w="782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Cases مكتملة، Templates محدثة، Decisions موثقة، Experiments closed.</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18. قواعد منع التشتت</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هدف نمو واحد أساسي لكل دورة 30–90 يومًا.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80% من الوقت والموارد على أقرب مسار يثبت الإيراد/القيمة؛ الأفكار الجديدة تذهب إلى Backlog.</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خدمة جديدة إلا إذا: طلبها عميل مستهدف، تعزز التخصص، أو تصبح أصلًا متكررًا قابلًا للبيع.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منصة تسويق جديدة حتى توجد رسالة وقناة حالية يمكن قياسها.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إعادة تصميم هوية/موقع بسبب كل فكرة؛ التعديل Incremental فوق الهيكل المعتمد ما لم يظهر تعارض جوهري.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إذا كانت المهمة لا تغير Revenue، Proof، Delivery أو Risk خلال الدورة الحالية، فهي ليست أولوية.</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19. قالب قرار سريع لأي فرصة أو مشروع</w:t>
      </w:r>
    </w:p>
    <w:tbl>
      <w:tblPr>
        <w:tblStyle w:val="TableGrid"/>
        <w:tblW w:type="auto" w:w="0"/>
        <w:jc w:val="right"/>
        <w:tblLayout w:type="autofit"/>
        <w:tblLook w:firstColumn="1" w:firstRow="1" w:lastColumn="0" w:lastRow="0" w:noHBand="0" w:noVBand="1" w:val="04A0"/>
      </w:tblPr>
      <w:tblGrid>
        <w:gridCol w:w="5156"/>
        <w:gridCol w:w="5156"/>
      </w:tblGrid>
      <w:tr>
        <w:trPr>
          <w:tblHeader w:val="true"/>
          <w:cantSplit w:val="true"/>
        </w:trPr>
        <w:tc>
          <w:tcPr>
            <w:tcW w:type="dxa" w:w="453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7"/>
                <w:rtl w:val="1"/>
              </w:rPr>
              <w:t>السؤال</w:t>
            </w:r>
          </w:p>
        </w:tc>
        <w:tc>
          <w:tcPr>
            <w:tcW w:type="dxa" w:w="5443"/>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7"/>
                <w:rtl w:val="1"/>
              </w:rPr>
              <w:t>الإجابة المطلوبة قبل Go</w:t>
            </w:r>
          </w:p>
        </w:tc>
      </w:tr>
      <w:tr>
        <w:trPr>
          <w:cantSplit w:val="true"/>
        </w:trPr>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من العميل وصاحب القرار؟</w:t>
            </w:r>
          </w:p>
        </w:tc>
        <w:tc>
          <w:tcPr>
            <w:tcW w:type="dxa" w:w="5443"/>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اسم/دور واضح.</w:t>
            </w:r>
          </w:p>
        </w:tc>
      </w:tr>
      <w:tr>
        <w:trPr>
          <w:cantSplit w:val="true"/>
        </w:trPr>
        <w:tc>
          <w:tcPr>
            <w:tcW w:type="dxa" w:w="45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ما الألم الظاهر؟</w:t>
            </w:r>
          </w:p>
        </w:tc>
        <w:tc>
          <w:tcPr>
            <w:tcW w:type="dxa" w:w="5443"/>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جملة واحدة + أثر.</w:t>
            </w:r>
          </w:p>
        </w:tc>
      </w:tr>
      <w:tr>
        <w:trPr>
          <w:cantSplit w:val="true"/>
        </w:trPr>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ما الأصل/القدرة التي نملكها؟</w:t>
            </w:r>
          </w:p>
        </w:tc>
        <w:tc>
          <w:tcPr>
            <w:tcW w:type="dxa" w:w="5443"/>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خبرة/بيانات/علاقة/منتج.</w:t>
            </w:r>
          </w:p>
        </w:tc>
      </w:tr>
      <w:tr>
        <w:trPr>
          <w:cantSplit w:val="true"/>
        </w:trPr>
        <w:tc>
          <w:tcPr>
            <w:tcW w:type="dxa" w:w="45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ما الفرضية؟</w:t>
            </w:r>
          </w:p>
        </w:tc>
        <w:tc>
          <w:tcPr>
            <w:tcW w:type="dxa" w:w="5443"/>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إذا فعلنا X سيحدث Y لأن Z.</w:t>
            </w:r>
          </w:p>
        </w:tc>
      </w:tr>
      <w:tr>
        <w:trPr>
          <w:cantSplit w:val="true"/>
        </w:trPr>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ما الدليل؟</w:t>
            </w:r>
          </w:p>
        </w:tc>
        <w:tc>
          <w:tcPr>
            <w:tcW w:type="dxa" w:w="5443"/>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بيانات/مقابلات/سلوك دفع/طلب تجريبي.</w:t>
            </w:r>
          </w:p>
        </w:tc>
      </w:tr>
      <w:tr>
        <w:trPr>
          <w:cantSplit w:val="true"/>
        </w:trPr>
        <w:tc>
          <w:tcPr>
            <w:tcW w:type="dxa" w:w="45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ما الاقتصاديات الأولية؟</w:t>
            </w:r>
          </w:p>
        </w:tc>
        <w:tc>
          <w:tcPr>
            <w:tcW w:type="dxa" w:w="5443"/>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سعر، تكلفة، هامش، تحصيل.</w:t>
            </w:r>
          </w:p>
        </w:tc>
      </w:tr>
      <w:tr>
        <w:trPr>
          <w:cantSplit w:val="true"/>
        </w:trPr>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ما الخطر الأكبر؟</w:t>
            </w:r>
          </w:p>
        </w:tc>
        <w:tc>
          <w:tcPr>
            <w:tcW w:type="dxa" w:w="5443"/>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واحد أو اثنان مع تخفيف.</w:t>
            </w:r>
          </w:p>
        </w:tc>
      </w:tr>
      <w:tr>
        <w:trPr>
          <w:cantSplit w:val="true"/>
        </w:trPr>
        <w:tc>
          <w:tcPr>
            <w:tcW w:type="dxa" w:w="45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ما أصغر اختبار؟</w:t>
            </w:r>
          </w:p>
        </w:tc>
        <w:tc>
          <w:tcPr>
            <w:tcW w:type="dxa" w:w="5443"/>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7"/>
                <w:rtl w:val="1"/>
              </w:rPr>
              <w:t>زمن/ميزانية/مقياس.</w:t>
            </w:r>
          </w:p>
        </w:tc>
      </w:tr>
      <w:tr>
        <w:trPr>
          <w:cantSplit w:val="true"/>
        </w:trPr>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ما القرار؟</w:t>
            </w:r>
          </w:p>
        </w:tc>
        <w:tc>
          <w:tcPr>
            <w:tcW w:type="dxa" w:w="5443"/>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7"/>
                <w:rtl w:val="1"/>
              </w:rPr>
              <w:t>Go / Modify / Hold / Kill.</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20. أمر تشغيلي مختصر قابل للتحويل إلى نظام/منصة</w:t>
      </w:r>
    </w:p>
    <w:p>
      <w:pPr>
        <w:spacing w:after="60" w:line="269" w:lineRule="auto"/>
        <w:jc w:val="right"/>
        <w:bidi w:val="1"/>
      </w:pPr>
      <w:r>
        <w:rPr>
          <w:rFonts w:ascii="Noto Sans Arabic" w:hAnsi="Noto Sans Arabic" w:cs="Noto Sans Arabic" w:eastAsia="Noto Sans Arabic"/>
          <w:b/>
          <w:color w:val="17324D"/>
          <w:sz w:val="22"/>
          <w:rtl w:val="1"/>
        </w:rPr>
        <w:t>«لكل مشروع أو فرصة: اجمع الحقائق من المصدر الأساسي، صنّف كل معلومة (حقيقة/افتراض/توقع/رأي/تعارض)، حدد صاحب القرار والمشكلة والقيمة الاقتصادية، أنشئ Baseline، ثم اقترح أصغر تشخيص مدفوع. لا تنفذ قبل اعتماد النطاق وKPI وRACI والهامش. أثناء التنفيذ سجّل Evidence وActual، وبعده قارن Before/After واتخذ قرار Expand/Renew/Stop. كل صفقة لها Owner وNext Step وتاريخ. كل قرار له سبب ومصدر. كل تعلم يعود إلى قاعدة المعرفة.»</w:t>
      </w:r>
    </w:p>
    <w:p>
      <w:r>
        <w:br w:type="page"/>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الخلاصة العملية</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0B6B63"/>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المبدأ 1</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بِع الوضوح قبل التنفيذ.</w:t>
            </w:r>
          </w:p>
        </w:tc>
      </w:tr>
    </w:tbl>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305E8C"/>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المبدأ 2</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قِس قبل أن تعد بالتحسن.</w:t>
            </w:r>
          </w:p>
        </w:tc>
      </w:tr>
    </w:tbl>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2E6B4F"/>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المبدأ 3</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حوّل كل تنفيذ إلى Evidence وCase وIP.</w:t>
            </w:r>
          </w:p>
        </w:tc>
      </w:tr>
    </w:tbl>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B56A38"/>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المبدأ 4</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التخصص في الواجهة، والعمق في القدرة.</w:t>
            </w:r>
          </w:p>
        </w:tc>
      </w:tr>
    </w:tbl>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9A6700"/>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المبدأ 5</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توسع ولا أتمتة قبل إثبات العملية يدويًا واقتصاديًا.</w:t>
            </w:r>
          </w:p>
        </w:tc>
      </w:tr>
    </w:tbl>
    <w:p>
      <w:pPr>
        <w:spacing w:after="60" w:line="269" w:lineRule="auto"/>
        <w:jc w:val="right"/>
        <w:bidi w:val="1"/>
      </w:pPr>
      <w:r>
        <w:rPr>
          <w:rFonts w:ascii="Noto Sans Arabic" w:hAnsi="Noto Sans Arabic" w:cs="Noto Sans Arabic" w:eastAsia="Noto Sans Arabic"/>
          <w:b w:val="0"/>
          <w:sz w:val="21"/>
          <w:rtl w:val="1"/>
        </w:rPr>
        <w:t>أفضل تطبيق لهذا النظام في أثر مشرق الآن: لا بناء خدمة جديدة. طبّق البوابات على إيريديوم/أوالف، أغلق التشخيص المدفوع، نفذه بأدلة، ثم اجعل الحالة الأولى هي القالب الذي تُبنى عليه بقية المبيعات والتشغيل.</w:t>
      </w:r>
    </w:p>
    <w:sectPr w:rsidR="00FC693F" w:rsidRPr="0006063C" w:rsidSect="00034616">
      <w:headerReference w:type="default" r:id="rId9"/>
      <w:footerReference w:type="default" r:id="rId10"/>
      <w:pgSz w:w="12240" w:h="15840"/>
      <w:pgMar w:top="907"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69" w:lineRule="auto"/>
      <w:jc w:val="center"/>
      <w:bidi w:val="1"/>
    </w:pPr>
    <w:r>
      <w:rPr>
        <w:rFonts w:ascii="Noto Sans Arabic" w:hAnsi="Noto Sans Arabic" w:cs="Noto Sans Arabic" w:eastAsia="Noto Sans Arabic"/>
        <w:b w:val="0"/>
        <w:color w:val="667085"/>
        <w:sz w:val="16"/>
        <w:rtl w:val="1"/>
      </w:rPr>
      <w:t>مرجع داخلي | أثر مشرق | تحديث 1 سبتمبر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line="269" w:lineRule="auto"/>
      <w:jc w:val="right"/>
      <w:bidi w:val="1"/>
      <w:pBdr>
        <w:bottom w:val="single" w:sz="6" w:space="3" w:color="D9E1E0"/>
      </w:pBdr>
    </w:pPr>
    <w:r>
      <w:rPr>
        <w:rFonts w:ascii="Noto Sans Arabic" w:hAnsi="Noto Sans Arabic" w:cs="Noto Sans Arabic" w:eastAsia="Noto Sans Arabic"/>
        <w:b/>
        <w:color w:val="667085"/>
        <w:sz w:val="17"/>
        <w:rtl w:val="1"/>
      </w:rPr>
      <w:t>نظام تشغيل المشاريع الخدمية وB2B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0B6B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B56A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Noto Sans Arabic" w:hAnsi="Noto Sans Arabic" w:cs="Noto Sans Arabic"/>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