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  <w:bidi w:val="1"/>
      </w:pPr>
      <w:r>
        <w:rPr>
          <w:rFonts w:ascii="Arial" w:hAnsi="Arial" w:eastAsia="Arial"/>
          <w:b/>
          <w:color w:val="17324D"/>
          <w:sz w:val="52"/>
          <w:rtl w:val="1"/>
        </w:rPr>
        <w:t>نظام تطوير المشاريع الخدمية وB2B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0B6B63"/>
          <w:sz w:val="28"/>
          <w:rtl w:val="1"/>
        </w:rPr>
        <w:t>قواعد وآليات تشغيل مستخرجة من حالة أراك طابا وقابلة لإعادة الاستخدام في الاستشارات والخدمات المهنية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6717A"/>
          <w:sz w:val="21"/>
          <w:rtl w:val="1"/>
        </w:rPr>
        <w:t>آخر تحديث: 1 سبتمبر 2026</w:t>
      </w:r>
    </w:p>
    <w:p>
      <w:pPr>
        <w:spacing w:before="500"/>
        <w:jc w:val="center"/>
        <w:bidi w:val="1"/>
      </w:pPr>
      <w:r>
        <w:rPr>
          <w:rFonts w:ascii="Arial" w:hAnsi="Arial" w:eastAsia="Arial"/>
          <w:b w:val="0"/>
          <w:color w:val="66717A"/>
          <w:sz w:val="20"/>
          <w:rtl w:val="1"/>
        </w:rPr>
        <w:t>وثيقة عمل داخلية — تميّز بين الحقيقة والافتراض والاستنتاج والتوقع، ولا تستكمل المفقود بالتخمين.</w:t>
      </w:r>
    </w:p>
    <w:p>
      <w:r>
        <w:br w:type="page"/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1. الفكرة المركزية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في المشاريع الخدمية، المشكلة الظاهرة كثيرًا ما تكون «نحتاج تسويقًا أو مبيعات أكثر»، بينما العطل الحقيقي قد يكون قبل الإعلان أو بعده: عرض غير واضح، قدرة تشغيلية غير ثابتة، استقبال ضعيف، صاحب قرار متعدد، بيانات ناقصة، أو قيمة لا تُثبت. لذلك النظام يبدأ من الحقيقة التشغيلية وينتهي بالإيراد والتعلم — لا يبدأ من الإعلان.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2. القواعد غير القابلة للتفاوض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1. </w:t>
      </w:r>
      <w:r>
        <w:rPr>
          <w:rFonts w:ascii="Arial" w:hAnsi="Arial" w:eastAsia="Arial"/>
          <w:b w:val="0"/>
          <w:rtl w:val="1"/>
        </w:rPr>
        <w:t>لا تسويق قبل تثبيت الحقيقة التشغيلية: ما الذي نبيعه؟ لمن؟ بسعر كم؟ من ينفذه؟ متى؟ وبأي طاقة؟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2. </w:t>
      </w:r>
      <w:r>
        <w:rPr>
          <w:rFonts w:ascii="Arial" w:hAnsi="Arial" w:eastAsia="Arial"/>
          <w:b w:val="0"/>
          <w:rtl w:val="1"/>
        </w:rPr>
        <w:t>مصدر حقيقة واحد لكل معلومة متغيرة: خدمة/منتج، سعر، مخزون/طاقة، مسؤول، حالة الصفقة، الإيراد.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3. </w:t>
      </w:r>
      <w:r>
        <w:rPr>
          <w:rFonts w:ascii="Arial" w:hAnsi="Arial" w:eastAsia="Arial"/>
          <w:b w:val="0"/>
          <w:rtl w:val="1"/>
        </w:rPr>
        <w:t>لا رأي بلا Baseline: قبل التحسين سجّل الوضع الحالي، وإلا لن تعرف هل تحسنت أم تحركت فقط.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4. </w:t>
      </w:r>
      <w:r>
        <w:rPr>
          <w:rFonts w:ascii="Arial" w:hAnsi="Arial" w:eastAsia="Arial"/>
          <w:b w:val="0"/>
          <w:rtl w:val="1"/>
        </w:rPr>
        <w:t>لا تقيس القناة وحدها؛ قِس الرحلة حتى النقد: Lead → Meeting/Booking → Show → Close → Revenue → Margin → Repeat.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5. </w:t>
      </w:r>
      <w:r>
        <w:rPr>
          <w:rFonts w:ascii="Arial" w:hAnsi="Arial" w:eastAsia="Arial"/>
          <w:b w:val="0"/>
          <w:rtl w:val="1"/>
        </w:rPr>
        <w:t>المالك واحد لكل Funnel أو صفقة. تعدد المساهمين لا يعني تعدد المسؤولية النهائية.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6. </w:t>
      </w:r>
      <w:r>
        <w:rPr>
          <w:rFonts w:ascii="Arial" w:hAnsi="Arial" w:eastAsia="Arial"/>
          <w:b w:val="0"/>
          <w:rtl w:val="1"/>
        </w:rPr>
        <w:t>لا تطلق عرضًا لا يتحمله التشغيل. أفضل حملة لخدمة مشغولة بالكامل قد تكون أسوأ قرار تجاري.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7. </w:t>
      </w:r>
      <w:r>
        <w:rPr>
          <w:rFonts w:ascii="Arial" w:hAnsi="Arial" w:eastAsia="Arial"/>
          <w:b w:val="0"/>
          <w:rtl w:val="1"/>
        </w:rPr>
        <w:t>الخبير/الموظف/الطبيب أصل ثقة داخل العلامة، وليس بديلًا عن امتلاك الشركة للعلاقة والبيانات.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8. </w:t>
      </w:r>
      <w:r>
        <w:rPr>
          <w:rFonts w:ascii="Arial" w:hAnsi="Arial" w:eastAsia="Arial"/>
          <w:b w:val="0"/>
          <w:rtl w:val="1"/>
        </w:rPr>
        <w:t>كل عرض = جمهور محدد + ألم محدد + نتيجة قابلة للوصف + نطاق + سعر/آلية تسعير + CTA + متابعة + KPI + تاريخ مراجعة.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9. </w:t>
      </w:r>
      <w:r>
        <w:rPr>
          <w:rFonts w:ascii="Arial" w:hAnsi="Arial" w:eastAsia="Arial"/>
          <w:b w:val="0"/>
          <w:rtl w:val="1"/>
        </w:rPr>
        <w:t>لا تستخدم الخصم كحل افتراضي. أولًا حسّن الوضوح والثقة والسرعة والقيمة والتغليف.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10. </w:t>
      </w:r>
      <w:r>
        <w:rPr>
          <w:rFonts w:ascii="Arial" w:hAnsi="Arial" w:eastAsia="Arial"/>
          <w:b w:val="0"/>
          <w:rtl w:val="1"/>
        </w:rPr>
        <w:t>كل حملة أو مبادرة يجب أن يكون لها Stop Rule وScale Rule قبل أن تبدأ.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11. </w:t>
      </w:r>
      <w:r>
        <w:rPr>
          <w:rFonts w:ascii="Arial" w:hAnsi="Arial" w:eastAsia="Arial"/>
          <w:b w:val="0"/>
          <w:rtl w:val="1"/>
        </w:rPr>
        <w:t>غيّر متغيرًا رئيسيًا واحدًا في الاختبار متى أمكن؛ وإلا لن تعرف سبب النتيجة.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12. </w:t>
      </w:r>
      <w:r>
        <w:rPr>
          <w:rFonts w:ascii="Arial" w:hAnsi="Arial" w:eastAsia="Arial"/>
          <w:b w:val="0"/>
          <w:rtl w:val="1"/>
        </w:rPr>
        <w:t>التقارير التي لا تقود إلى قرار أسبوعي هي أرشيف، وليست نظام إدارة.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13. </w:t>
      </w:r>
      <w:r>
        <w:rPr>
          <w:rFonts w:ascii="Arial" w:hAnsi="Arial" w:eastAsia="Arial"/>
          <w:b w:val="0"/>
          <w:rtl w:val="1"/>
        </w:rPr>
        <w:t>البيانات المتعارضة لا تُمسح؛ تُحفظ بتاريخها ويحدد «المصدر الحاكم» الذي يفصل بينها.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14. </w:t>
      </w:r>
      <w:r>
        <w:rPr>
          <w:rFonts w:ascii="Arial" w:hAnsi="Arial" w:eastAsia="Arial"/>
          <w:b w:val="0"/>
          <w:rtl w:val="1"/>
        </w:rPr>
        <w:t>لا تُدخل AI كمصدر حقيقة. AI ينظم ويحلل ويقترح، بينما الحقيقة تأتي من الأنظمة والوثائق والأشخاص المخولين.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15. </w:t>
      </w:r>
      <w:r>
        <w:rPr>
          <w:rFonts w:ascii="Arial" w:hAnsi="Arial" w:eastAsia="Arial"/>
          <w:b w:val="0"/>
          <w:rtl w:val="1"/>
        </w:rPr>
        <w:t>أي ادعاء مهني/طبي/مالي حساس يمر بوابة مراجعة تخصصية ونظامية قبل النشر أو البيع.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3. نظام تشخيص المشروع — Diagnostic OS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استخدم هذا الترتيب في أي مشروع خدمي قبل تصميم الحل: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الخطوة</w:t>
            </w:r>
          </w:p>
        </w:tc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السؤال الحاسم</w:t>
            </w:r>
          </w:p>
        </w:tc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المخرج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1. المشكلة الظاهرة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ماذا يقول العميل إنه يريد؟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طلب أولي بصياغته.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2. الأعراض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أين يظهر الألم بالأرقام أو السلوك؟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قائمة أدلة، لا آراء.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3. الرحلة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أين يتسرب العميل من الوعي حتى الدفع/العودة؟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Funnel map.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4. العرض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هل الخدمة مفهومة ومشتراة أم مجرد قائمة أعمال؟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Value proposition + offer.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5. الاقتصاديات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الإيراد والهامش وCAC والطاقة ودورة البيع؟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Unit economics.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6. القرار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من يوافق ومن يعطل ومن يؤثر؟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Stakeholder map.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7. القدرة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هل الفريق/الوقت/الجودة تتحمل النمو؟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Capacity baseline.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8. الدليل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الذي نعرفه فعلًا وما الذي نفترضه؟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Evidence register.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9. الاختبار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أصغر تجربة تفصل بين الفرضيات؟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7–14 day test.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10. القرار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Go / Modify / Hold / Kill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قرار موثق + سبب.</w:t>
            </w:r>
          </w:p>
        </w:tc>
      </w:tr>
    </w:tbl>
    <w:p/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4. نظام مصدر الحقيقة — Truth Registry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أي مشروع خدمي أو B2B يحتاج سجلًا واحدًا، حتى لو كان Spreadsheet بسيطًا. الحقول الدنيا: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الخدمة/العرض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الوصف والنطاق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السعر وآلية التسعير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التكلفة المباشرة والهامش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المسؤول عن التنفيذ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الطاقة/المواعيد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الجمهور/القطاع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صاحب القرار لدى العميل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الحالة الحالية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مصدر المعلومة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تاريخ آخر تحديث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درجة الثقة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الرابط/الملف الأصلي</w:t>
      </w:r>
    </w:p>
    <w:p>
      <w:pPr>
        <w:spacing w:after="100"/>
        <w:jc w:val="right"/>
        <w:bidi w:val="1"/>
      </w:pPr>
      <w:r>
        <w:rPr>
          <w:rFonts w:ascii="Arial" w:hAnsi="Arial" w:eastAsia="Arial"/>
          <w:b/>
          <w:color w:val="0B6B63"/>
          <w:rtl w:val="1"/>
        </w:rPr>
        <w:t xml:space="preserve">[قاعدة] </w:t>
      </w:r>
      <w:r>
        <w:rPr>
          <w:rFonts w:ascii="Arial" w:hAnsi="Arial" w:eastAsia="Arial"/>
          <w:b w:val="0"/>
          <w:rtl w:val="1"/>
        </w:rPr>
        <w:t>لا يسمح لأي حملة، عرض سعر، Proposal أو محتوى باستخدام معلومة متغيرة خارج هذا السجل.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5. نظام Funnel للإيراد — Revenue Journey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B2C/خدمات مباشرة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B2B/خدمات مؤسسية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Reach/Intent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Account/Lead identified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Inquiry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Qualified lead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Booking/Call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Discovery meeting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Show-up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Diagnostic / Needs analysis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Proposal/Treatment plan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Proposal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Paid service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Negotiation / Approval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Delivery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Delivery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Follow-up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Value proof / QBR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Repeat/Referral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Renewal / Expansion / Referral</w:t>
            </w:r>
          </w:p>
        </w:tc>
      </w:tr>
    </w:tbl>
    <w:p/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المبدأ: لا تضع KPI للتسويق منفصلًا عن المبيعات والتنفيذ. لكل مرحلة عدد، نسبة تحويل، زمن انتقال، قيمة مالية، وسبب فقد.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6. مؤشرات القرار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المجموعة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المؤشرات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طلب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Leads/Accounts، Qualified rate، Source mix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سرعة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First response time، Sales cycle، Time to delivery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تحويل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Lead→Meeting، Meeting→Proposal، Proposal→Close، Booking→Show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اقتصاديات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Average deal/order، Gross margin، CAC/Cost of sale، Contribution margin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تشغيل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Capacity utilization، On-time delivery، Rework/complaints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علاقة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Repeat، Renewal، Expansion، Referral، NPS/CSAT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تحصيل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Collected revenue، DSO/أيام التحصيل، overdue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تعلم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Experiments run، win/loss reasons، validated assumptions</w:t>
            </w:r>
          </w:p>
        </w:tc>
      </w:tr>
    </w:tbl>
    <w:p/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7. بوابات ما قبل الإطلاق — Launch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البوابة</w:t>
            </w:r>
          </w:p>
        </w:tc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شرط المرور</w:t>
            </w:r>
          </w:p>
        </w:tc>
        <w:tc>
          <w:tcPr>
            <w:tcW w:type="dxa" w:w="340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قرار الفشل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Truth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النطاق/السعر/المسؤول/التوفر مثبت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Hold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Economics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هامش مقبول وسقف تكلفة اكتساب معروف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Modify/Hold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Capacity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التنفيذ يتحمل الحجم المتوقع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Cap/Wait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Tracking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يمكن إسناد المصدر حتى الإيراد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Test صغير فقط أو Hold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Compliance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الادعاءات/الخصوصية/العقد راجعتها الجهة المختصة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Kill/Hold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Decision Gate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صاحب قرار واحد ومعايير نجاح واضحة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Hold</w:t>
            </w:r>
          </w:p>
        </w:tc>
      </w:tr>
    </w:tbl>
    <w:p/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8. محرك تصميم العرض — Offer Engine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بدل بيع «خدمات كثيرة»، ابنِ عرضًا حول قرار شراء واحد: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1. </w:t>
      </w:r>
      <w:r>
        <w:rPr>
          <w:rFonts w:ascii="Arial" w:hAnsi="Arial" w:eastAsia="Arial"/>
          <w:b w:val="0"/>
          <w:rtl w:val="1"/>
        </w:rPr>
        <w:t>من هو العميل وصاحب القرار؟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2. </w:t>
      </w:r>
      <w:r>
        <w:rPr>
          <w:rFonts w:ascii="Arial" w:hAnsi="Arial" w:eastAsia="Arial"/>
          <w:b w:val="0"/>
          <w:rtl w:val="1"/>
        </w:rPr>
        <w:t>ما المشكلة المكلفة التي يريد التخلص منها؟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3. </w:t>
      </w:r>
      <w:r>
        <w:rPr>
          <w:rFonts w:ascii="Arial" w:hAnsi="Arial" w:eastAsia="Arial"/>
          <w:b w:val="0"/>
          <w:rtl w:val="1"/>
        </w:rPr>
        <w:t>ما النتيجة التي نعد بتقديمها دون مبالغة؟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4. </w:t>
      </w:r>
      <w:r>
        <w:rPr>
          <w:rFonts w:ascii="Arial" w:hAnsi="Arial" w:eastAsia="Arial"/>
          <w:b w:val="0"/>
          <w:rtl w:val="1"/>
        </w:rPr>
        <w:t>ما نطاق العمل وحدوده بوضوح؟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5. </w:t>
      </w:r>
      <w:r>
        <w:rPr>
          <w:rFonts w:ascii="Arial" w:hAnsi="Arial" w:eastAsia="Arial"/>
          <w:b w:val="0"/>
          <w:rtl w:val="1"/>
        </w:rPr>
        <w:t>ما دليل الثقة: حالة، خبرة، بيانات، عملية، ضمان جودة غير مضلل؟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6. </w:t>
      </w:r>
      <w:r>
        <w:rPr>
          <w:rFonts w:ascii="Arial" w:hAnsi="Arial" w:eastAsia="Arial"/>
          <w:b w:val="0"/>
          <w:rtl w:val="1"/>
        </w:rPr>
        <w:t>ما السعر أو منطق التسعير؟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7. </w:t>
      </w:r>
      <w:r>
        <w:rPr>
          <w:rFonts w:ascii="Arial" w:hAnsi="Arial" w:eastAsia="Arial"/>
          <w:b w:val="0"/>
          <w:rtl w:val="1"/>
        </w:rPr>
        <w:t>ما زمن الوصول لأول قيمة؟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8. </w:t>
      </w:r>
      <w:r>
        <w:rPr>
          <w:rFonts w:ascii="Arial" w:hAnsi="Arial" w:eastAsia="Arial"/>
          <w:b w:val="0"/>
          <w:rtl w:val="1"/>
        </w:rPr>
        <w:t>ما المخاطر التي يشعر بها العميل وكيف نقللها؟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9. </w:t>
      </w:r>
      <w:r>
        <w:rPr>
          <w:rFonts w:ascii="Arial" w:hAnsi="Arial" w:eastAsia="Arial"/>
          <w:b w:val="0"/>
          <w:rtl w:val="1"/>
        </w:rPr>
        <w:t>ما الخطوة التالية الوحيدة CTA؟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10. </w:t>
      </w:r>
      <w:r>
        <w:rPr>
          <w:rFonts w:ascii="Arial" w:hAnsi="Arial" w:eastAsia="Arial"/>
          <w:b w:val="0"/>
          <w:rtl w:val="1"/>
        </w:rPr>
        <w:t>كيف سنقيس القيمة بعد التنفيذ؟</w:t>
      </w:r>
    </w:p>
    <w:p>
      <w:pPr>
        <w:spacing w:after="100"/>
        <w:jc w:val="right"/>
        <w:bidi w:val="1"/>
      </w:pPr>
      <w:r>
        <w:rPr>
          <w:rFonts w:ascii="Arial" w:hAnsi="Arial" w:eastAsia="Arial"/>
          <w:b/>
          <w:color w:val="0B6B63"/>
          <w:rtl w:val="1"/>
        </w:rPr>
        <w:t xml:space="preserve">[قاعدة] </w:t>
      </w:r>
      <w:r>
        <w:rPr>
          <w:rFonts w:ascii="Arial" w:hAnsi="Arial" w:eastAsia="Arial"/>
          <w:b w:val="0"/>
          <w:rtl w:val="1"/>
        </w:rPr>
        <w:t>العرض الذي يحتاج 20 دقيقة شرح قبل أن يُفهم غالبًا يحتاج إعادة هندسة، لا مزيدًا من الشرائح.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9. نظام الحملات والمبادرات — Campaign/Initiative OS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قبل كل مبادرة املأ بطاقة واحدة: الهدف، الجمهور، العرض، القناة، الميزانية، الفترة، الطاقة، مسؤول الرد، KPI، Baseline، Stop Rule، Scale Rule، وموعد تقرير النتيجة.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نموذج زمني قابل للتعديل مستخرج من سياسة أراك: T-30 اعتماد الفكرة والميزانية، T-21 إنتاج المحتوى/الأصول، T-14 تدريب/Brief الفريق، T-7 تشويق وتجهيز القنوات، T0 إطلاق، T+7 أول تقرير قرار. في B2B تستبدل «المحتوى» بالـAccount list/Proposal/Case proof إذا لزم.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10. نظام خدمة العميل والمتابعة — Follow-up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المرحلة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القاعدة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أول رد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SLA واضح + سؤال تأهيل واحد أو اثنان، لا استجواب طويل.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قبل الموعد/الاجتماع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تأكيد القيمة والخطوة التالية والوقت والمسؤول.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عدم الحضور/الرد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Follow-up محدد بعدد محاولات ورسالة قيمة، لا مطاردة مفتوحة.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بعد الخدمة/العرض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تلخيص القرار، المسؤول، التاريخ، والوثيقة المرجعية.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بعد التسليم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قياس نتيجة/رضا + طلب Referral/Expansion عندما توجد قيمة مثبتة.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العودة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Trigger زمني أو سلوكي بدل الاعتماد على ذاكرة الموظف.</w:t>
            </w:r>
          </w:p>
        </w:tc>
      </w:tr>
    </w:tbl>
    <w:p/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11. نظام إدارة الخبراء والأشخاص ذوي الجاذبية التجارية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في الأعمال المهنية والطبية والاستشارية، قد يصبح الخبير أقوى من العلامة. المطلوب ليس تقليل حضوره بل تحويل قوته إلى أصل مؤسسي: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المحتوى باسم الخبير داخل هوية الشركة.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الحجز والبيانات والمتابعة مملوكة للنظام المؤسسي.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كل خبير له خدمات معرّفة، طاقة، أسعار، وSLA.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لا تُبنى كل المبيعات على شخص واحد؛ يبنى Portfolio وخطط انتقال.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قياس نسبة العملاء الذين يتذكرون الشركة مقابل الشخص كمؤشر Brand dependency.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12. نظام القرارات والتجارب — Decision &amp; Experiment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الحقل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مثال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الفرضية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تأخر الرد هو سبب ضعف الحجز.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الدليل الحالي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متوسط الرد 47 دقيقة، الحجز 18%.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التجربة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SLA أقل من 5 دقائق لمدة 7 أيام لفئة واحدة.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المقياس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Booking rate + paid revenue.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الحد الأدنى للنجاح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+25% في التحويل دون تدهور الجودة.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النتيجة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رقم فعلي.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القرار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Scale / Modify / Hold / Kill.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تعلمناه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قاعدة تضاف إلى مكتبة المعرفة.</w:t>
            </w:r>
          </w:p>
        </w:tc>
      </w:tr>
    </w:tbl>
    <w:p/>
    <w:p>
      <w:pPr>
        <w:spacing w:after="100"/>
        <w:jc w:val="right"/>
        <w:bidi w:val="1"/>
      </w:pPr>
      <w:r>
        <w:rPr>
          <w:rFonts w:ascii="Arial" w:hAnsi="Arial" w:eastAsia="Arial"/>
          <w:b/>
          <w:color w:val="0B6B63"/>
          <w:rtl w:val="1"/>
        </w:rPr>
        <w:t xml:space="preserve">[قاعدة] </w:t>
      </w:r>
      <w:r>
        <w:rPr>
          <w:rFonts w:ascii="Arial" w:hAnsi="Arial" w:eastAsia="Arial"/>
          <w:b w:val="0"/>
          <w:rtl w:val="1"/>
        </w:rPr>
        <w:t>الأفكار الجديدة تدخل Backlog ولا تقاطع الاختبار الجاري إلا لخطر حقيقي أو فرصة زمنية موثقة.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13. نظام إدارة المشاريع الخدمية B2B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المرحلة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المخرج الإجباري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Lead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اسم الحساب + سبب ملاءمته + مصدره.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Qualification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Pain + Budget signal + Authority + Timing + Fit.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Discovery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تشخيص موثق لا اجتماع تعارف فقط.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Stakeholder Map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صاحب القرار، المؤثر، المستخدم، المالي، المعطل المحتمل.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Scope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مخرجات، حدود، افتراضات، مسؤوليات، Change control.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Proposal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قيمة + نطاق + مدة + سعر + KPI + شروط.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Negotiation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سجل اعتراضات وتنازلات؛ لا خصم بلا مقابل.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Close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توقيع/PO/دفعة أولى/موعد Kickoff.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Delivery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Milestones + QA + Decision log.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Value Proof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قبل/بعد بالأرقام المتفق عليها.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Expansion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فرصة تالية من دليل القيمة، لا upsell عشوائي.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Renewal/Referral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قرار استمرارية ومصدر نمو جديد.</w:t>
            </w:r>
          </w:p>
        </w:tc>
      </w:tr>
    </w:tbl>
    <w:p/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14. قواعد التسعير والتفاوض في B2B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1. </w:t>
      </w:r>
      <w:r>
        <w:rPr>
          <w:rFonts w:ascii="Arial" w:hAnsi="Arial" w:eastAsia="Arial"/>
          <w:b w:val="0"/>
          <w:rtl w:val="1"/>
        </w:rPr>
        <w:t>لا تسعّر عدد الساعات فقط عندما القيمة مرتبطة بنتيجة؛ افصل التشخيص عن التنفيذ وعن الدعم/الاستمرارية.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2. </w:t>
      </w:r>
      <w:r>
        <w:rPr>
          <w:rFonts w:ascii="Arial" w:hAnsi="Arial" w:eastAsia="Arial"/>
          <w:b w:val="0"/>
          <w:rtl w:val="1"/>
        </w:rPr>
        <w:t>ضع حدًا أدنى للهامش وحدًا أقصى للتخصيص المجاني.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3. </w:t>
      </w:r>
      <w:r>
        <w:rPr>
          <w:rFonts w:ascii="Arial" w:hAnsi="Arial" w:eastAsia="Arial"/>
          <w:b w:val="0"/>
          <w:rtl w:val="1"/>
        </w:rPr>
        <w:t>أي خصم يجب أن يقابله شيء: تقليل نطاق، دفع مقدم، مدة أطول، مرجع/Case study بموافقة، أو حجم أكبر.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4. </w:t>
      </w:r>
      <w:r>
        <w:rPr>
          <w:rFonts w:ascii="Arial" w:hAnsi="Arial" w:eastAsia="Arial"/>
          <w:b w:val="0"/>
          <w:rtl w:val="1"/>
        </w:rPr>
        <w:t>التغييرات بعد الاعتماد تدخل Change Request؛ لا تتحول المحادثات إلى Scope creep مجاني.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5. </w:t>
      </w:r>
      <w:r>
        <w:rPr>
          <w:rFonts w:ascii="Arial" w:hAnsi="Arial" w:eastAsia="Arial"/>
          <w:b w:val="0"/>
          <w:rtl w:val="1"/>
        </w:rPr>
        <w:t>اعرض 2–3 مستويات فقط عندما تساعد القرار؛ لا تصنع قائمة باقات مربكة.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color w:val="17324D"/>
          <w:rtl w:val="1"/>
        </w:rPr>
        <w:t xml:space="preserve">6. </w:t>
      </w:r>
      <w:r>
        <w:rPr>
          <w:rFonts w:ascii="Arial" w:hAnsi="Arial" w:eastAsia="Arial"/>
          <w:b w:val="0"/>
          <w:rtl w:val="1"/>
        </w:rPr>
        <w:t>المؤشر التجاري ليس قيمة العقد فقط: الهامش × احتمال الإغلاق × سرعة التحصيل × قابلية التوسع.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15. اجتماع الإدارة الأسبوعي — 30 دقيقة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الوقت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السؤال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الرقم الأهم الذي تغير؟ الإيراد/الصفقات/الحجوزات/الهامش.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أين أكبر تسرب أو تأخير؟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أعلى 3 فرص حسب الأثر والاحتمال والسرعة؟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التجربة الجارية وما نتيجتها؟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القرار المطلوب ومن يملكه؟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 دقائق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ما الذي نتوقف عنه هذا الأسبوع؟</w:t>
            </w:r>
          </w:p>
        </w:tc>
      </w:tr>
    </w:tbl>
    <w:p/>
    <w:p>
      <w:pPr>
        <w:spacing w:after="100"/>
        <w:jc w:val="right"/>
        <w:bidi w:val="1"/>
      </w:pPr>
      <w:r>
        <w:rPr>
          <w:rFonts w:ascii="Arial" w:hAnsi="Arial" w:eastAsia="Arial"/>
          <w:b/>
          <w:color w:val="0B6B63"/>
          <w:rtl w:val="1"/>
        </w:rPr>
        <w:t xml:space="preserve">[قاعدة] </w:t>
      </w:r>
      <w:r>
        <w:rPr>
          <w:rFonts w:ascii="Arial" w:hAnsi="Arial" w:eastAsia="Arial"/>
          <w:b w:val="0"/>
          <w:rtl w:val="1"/>
        </w:rPr>
        <w:t>يخرج الاجتماع بثلاثة قرارات كحد أقصى، لكل قرار مسؤول وتاريخ ومقياس.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16. قالب تقييم فرصة أو مشروع — 100 نقطة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المعيار</w:t>
            </w:r>
          </w:p>
        </w:tc>
        <w:tc>
          <w:tcPr>
            <w:tcW w:type="dxa" w:w="51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eastAsia="Arial"/>
                <w:b/>
                <w:color w:val="FFFFFF"/>
                <w:sz w:val="21"/>
                <w:rtl w:val="1"/>
              </w:rPr>
              <w:t>الوزن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ألم/حاجة حقيقية ومثبتة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15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وضوح صاحب القرار والوصول إليه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حجم القيمة الاقتصادية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15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الهامش المتوقع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سرعة الوصول لأول قيمة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قدرة الفريق على التنفيذ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توفر البيانات والقياس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قابلية التكرار/التوسع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10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قوة الدليل والثقة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</w:t>
            </w:r>
          </w:p>
        </w:tc>
      </w:tr>
      <w:tr>
        <w:trPr>
          <w:cantSplit/>
        </w:trPr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المخاطر النظامية/السمعة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bidiVisual w:val="1"/>
            <w:vAlign w:val="top"/>
            <w:shd w:fill="F8FAFB"/>
          </w:tcPr>
          <w:p>
            <w:pPr>
              <w:jc w:val="right"/>
              <w:bidi w:val="1"/>
            </w:pPr>
            <w:r>
              <w:rPr>
                <w:rFonts w:ascii="Arial" w:hAnsi="Arial" w:eastAsia="Arial"/>
                <w:b w:val="0"/>
                <w:sz w:val="19"/>
                <w:rtl w:val="1"/>
              </w:rPr>
              <w:t>5</w:t>
            </w:r>
          </w:p>
        </w:tc>
      </w:tr>
    </w:tbl>
    <w:p/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قاعدة قرار مقترحة: أقل من 60 = Hold/Kill، 60–74 = Modify/Test، 75–84 = Go محدود، 85+ = أولوية عالية. الأوزان قابلة للتعديل حسب القطاع.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17. إشارات الخطر المبكر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العميل يطلب «تسويق أكثر» ولا يعرف أرقام التحويل أو الهامش.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الأسعار تختلف حسب الموظف أو الملف.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لا أحد يملك مرحلة المتابعة بعد التسليم/الحجز.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نجاح المشروع مرتبط بشخص واحد دون نظام أو بيانات.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تبدأ الحملة قبل تجهيز الاستقبال/المبيعات/التنفيذ.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الخصومات أسرع أداة يلجأ إليها الفريق.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التقارير تقيس Reach/Followers/Leads فقط دون نقد محصل.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البيانات لا تحمل تاريخ تحديث أو مصدرًا.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تتغير الأولوية يوميًا مع كل فكرة جديدة.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الـAI أو فريق التسويق يكتب تفاصيل خدمة لم يؤكدها صاحب الاختصاص.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18. النسخة المختصرة القابلة للتطبيق غدًا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إذا أردت تشغيل النظام بأبسط شكل، أنشئ خمس صفحات/جداول فقط: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1) Truth Registry — ما نبيعه ومن ينفذه وبكم.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2) Funnel Dashboard — من المصدر حتى الإيراد والهامش.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3) Opportunity/Deal Board — كل فرصة، صاحب القرار، القيمة، الخطوة التالية، التاريخ.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4) Experiment &amp; Decision Log — الفرضية، الاختبار، النتيجة، القرار.</w:t>
      </w:r>
    </w:p>
    <w:p>
      <w:pPr>
        <w:pStyle w:val="ListBullet"/>
        <w:spacing w:after="80"/>
        <w:ind w:left="0"/>
        <w:jc w:val="right"/>
        <w:bidi w:val="1"/>
      </w:pPr>
      <w:r>
        <w:rPr>
          <w:rFonts w:ascii="Arial" w:hAnsi="Arial" w:eastAsia="Arial"/>
          <w:b w:val="0"/>
          <w:rtl w:val="1"/>
        </w:rPr>
        <w:t>5) Knowledge Library — ما ثبت أنه يعمل، الحالات، الاعتراضات، العروض، SOPs.</w:t>
      </w:r>
    </w:p>
    <w:p>
      <w:pPr>
        <w:spacing w:after="100"/>
        <w:jc w:val="right"/>
        <w:bidi w:val="1"/>
      </w:pPr>
      <w:r>
        <w:rPr>
          <w:rFonts w:ascii="Arial" w:hAnsi="Arial" w:eastAsia="Arial"/>
          <w:b/>
          <w:color w:val="0B6B63"/>
          <w:rtl w:val="1"/>
        </w:rPr>
        <w:t xml:space="preserve">[قاعدة نهائية] </w:t>
      </w:r>
      <w:r>
        <w:rPr>
          <w:rFonts w:ascii="Arial" w:hAnsi="Arial" w:eastAsia="Arial"/>
          <w:b w:val="0"/>
          <w:rtl w:val="1"/>
        </w:rPr>
        <w:t>لا تنتقل للأتمتة المعقدة قبل أن تعمل هذه الخمس يدويًا وتنتج قرارات أسبوعية مفيدة. الأتمتة تضاعف النظام الجيد، وتضاعف الفوضى أيضًا — وهي مجتهدة في الحالتين.</w:t>
      </w:r>
    </w:p>
    <w:p>
      <w:pPr>
        <w:pStyle w:val="Heading1"/>
        <w:spacing w:before="200" w:after="100"/>
        <w:jc w:val="right"/>
        <w:bidi w:val="1"/>
      </w:pPr>
      <w:r>
        <w:rPr>
          <w:rFonts w:ascii="Arial" w:hAnsi="Arial" w:eastAsia="Arial"/>
          <w:b/>
          <w:color w:val="17324D"/>
          <w:sz w:val="36"/>
          <w:rtl w:val="1"/>
        </w:rPr>
        <w:t>19. أفضل استخدام للنظام في المشاريع الخدمية</w:t>
      </w:r>
    </w:p>
    <w:p>
      <w:pPr>
        <w:spacing w:after="100" w:line="269" w:lineRule="auto"/>
        <w:jc w:val="right"/>
        <w:bidi w:val="1"/>
      </w:pPr>
      <w:r>
        <w:rPr>
          <w:rFonts w:ascii="Arial" w:hAnsi="Arial" w:eastAsia="Arial"/>
          <w:b w:val="0"/>
          <w:rtl w:val="1"/>
        </w:rPr>
        <w:t>يصلح هذا النظام للاستشارات، التسويق، الوكالات، الخدمات الطبية، الضيافة، التقنية والخدمات المهنية B2B لأنه يفصل بين ثلاثة أشياء تختلط عادة: «ما نعرفه»، «ما نعتقده»، و«ما سنختبره». النتيجة المطلوبة ليست كثرة النشاط؛ بل تقليل تكلفة القرار، زيادة نسبة الإغلاق، رفع الهامش، وتحويل كل مشروع إلى معرفة قابلة للتكرار.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6717A"/>
        <w:sz w:val="16"/>
        <w:rtl w:val="1"/>
      </w:rPr>
      <w:t>نظام تطوير المشاريع الخدمية وB2B | مستخرج من حالة أراك | 1 سبتمبر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