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right"/>
        <w:bidi w:val="1"/>
      </w:pPr>
      <w:r>
        <w:rPr>
          <w:rFonts w:ascii="Noto Kufi Arabic" w:hAnsi="Noto Kufi Arabic" w:eastAsia="Noto Sans Arabic" w:cs="Noto Sans Arabic"/>
          <w:b/>
          <w:color w:val="17324D"/>
          <w:sz w:val="40"/>
          <w:rtl w:val="1"/>
        </w:rPr>
        <w:t>قاعدة المعرفة الموحدة الشاملة — النسخة التاريخية الموسعة</w:t>
      </w:r>
    </w:p>
    <w:p>
      <w:pPr>
        <w:jc w:val="center"/>
        <w:bidi w:val="1"/>
      </w:pPr>
      <w:r>
        <w:rPr>
          <w:rFonts w:ascii="Noto Sans Arabic" w:hAnsi="Noto Sans Arabic" w:cs="Noto Sans Arabic" w:eastAsia="Noto Sans Arabic"/>
          <w:b w:val="0"/>
          <w:color w:val="0B6B63"/>
          <w:sz w:val="26"/>
          <w:lang w:bidi="ar-SA" w:val="ar-SA"/>
        </w:rPr>
        <w:t>منظومة مشاريع الزبير — من الحقيقة التشغيلية إلى القرار والنمو</w:t>
      </w:r>
    </w:p>
    <w:p>
      <w:pPr>
        <w:jc w:val="right"/>
        <w:bidi w:val="1"/>
      </w:pPr>
      <w:r>
        <w:rPr>
          <w:rFonts w:ascii="Noto Sans Arabic" w:hAnsi="Noto Sans Arabic" w:eastAsia="Noto Sans Arabic" w:cs="Noto Sans Arabic"/>
          <w:rtl w:val="1"/>
        </w:rPr>
        <w:t>KM-ZUBAIR-2026-09-01-v2.0  |  دمج تشغيلي + مراجعة تاريخية 2025–2026</w:t>
      </w:r>
    </w:p>
    <w:p/>
    <w:tbl>
      <w:tblPr>
        <w:tblW w:type="auto" w:w="0"/>
        <w:jc w:val="center"/>
        <w:tblLayout w:type="fixed"/>
        <w:tblLook w:firstColumn="1" w:firstRow="1" w:lastColumn="0" w:lastRow="0" w:noHBand="0" w:noVBand="1" w:val="04A0"/>
      </w:tblPr>
      <w:tblGrid>
        <w:gridCol w:w="5156"/>
        <w:gridCol w:w="5156"/>
      </w:tblGrid>
      <w:tr>
        <w:tc>
          <w:tcPr>
            <w:tcW w:type="dxa" w:w="2268"/>
            <w:textDirection w:val="rlTb"/>
            <w:vAlign w:val="center"/>
            <w:shd w:fill="EEF3F4"/>
          </w:tcPr>
          <w:p>
            <w:pPr>
              <w:jc w:val="right"/>
              <w:bidi w:val="1"/>
            </w:pPr>
            <w:r/>
            <w:r>
              <w:rPr>
                <w:rFonts w:ascii="Noto Kufi Arabic" w:hAnsi="Noto Kufi Arabic" w:cs="Noto Kufi Arabic" w:eastAsia="Noto Kufi Arabic"/>
                <w:b/>
                <w:color w:val="18324A"/>
                <w:sz w:val="18"/>
                <w:lang w:bidi="ar-SA" w:val="ar-SA"/>
              </w:rPr>
              <w:t>الغرض</w:t>
            </w:r>
          </w:p>
        </w:tc>
        <w:tc>
          <w:tcPr>
            <w:tcW w:type="dxa" w:w="6803"/>
            <w:textDirection w:val="rlTb"/>
            <w:vAlign w:val="center"/>
          </w:tcPr>
          <w:p>
            <w:pPr>
              <w:jc w:val="right"/>
              <w:bidi w:val="1"/>
            </w:pPr>
            <w:r/>
            <w:r>
              <w:rPr>
                <w:rFonts w:ascii="Noto Sans Arabic" w:hAnsi="Noto Sans Arabic" w:cs="Noto Sans Arabic" w:eastAsia="Noto Sans Arabic"/>
                <w:b w:val="0"/>
                <w:sz w:val="18"/>
                <w:lang w:bidi="ar-SA" w:val="ar-SA"/>
              </w:rPr>
              <w:t>مرجع قرار وتشغيل، لا بديل عن العقود أو السجلات المحاسبية أو التحقق القانوني.</w:t>
            </w:r>
          </w:p>
        </w:tc>
      </w:tr>
      <w:tr>
        <w:tc>
          <w:tcPr>
            <w:tcW w:type="dxa" w:w="2268"/>
            <w:textDirection w:val="rlTb"/>
            <w:vAlign w:val="center"/>
            <w:shd w:fill="EEF3F4"/>
          </w:tcPr>
          <w:p>
            <w:pPr>
              <w:jc w:val="right"/>
              <w:bidi w:val="1"/>
            </w:pPr>
            <w:r/>
            <w:r>
              <w:rPr>
                <w:rFonts w:ascii="Noto Kufi Arabic" w:hAnsi="Noto Kufi Arabic" w:cs="Noto Kufi Arabic" w:eastAsia="Noto Kufi Arabic"/>
                <w:b/>
                <w:color w:val="18324A"/>
                <w:sz w:val="18"/>
                <w:lang w:bidi="ar-SA" w:val="ar-SA"/>
              </w:rPr>
              <w:t>منهج الثقة</w:t>
            </w:r>
          </w:p>
        </w:tc>
        <w:tc>
          <w:tcPr>
            <w:tcW w:type="dxa" w:w="6803"/>
            <w:textDirection w:val="rlTb"/>
            <w:vAlign w:val="center"/>
          </w:tcPr>
          <w:p>
            <w:pPr>
              <w:jc w:val="right"/>
              <w:bidi w:val="1"/>
            </w:pPr>
            <w:r/>
            <w:r>
              <w:rPr>
                <w:rFonts w:ascii="Noto Sans Arabic" w:hAnsi="Noto Sans Arabic" w:cs="Noto Sans Arabic" w:eastAsia="Noto Sans Arabic"/>
                <w:b w:val="0"/>
                <w:sz w:val="18"/>
                <w:lang w:bidi="ar-SA" w:val="ar-SA"/>
              </w:rPr>
              <w:t>حقيقة موثقة / حقيقة من صاحب المشروع / قرار / افتراض / توقع / رأي / تعارض.</w:t>
            </w:r>
          </w:p>
        </w:tc>
      </w:tr>
      <w:tr>
        <w:tc>
          <w:tcPr>
            <w:tcW w:type="dxa" w:w="2268"/>
            <w:textDirection w:val="rlTb"/>
            <w:vAlign w:val="center"/>
            <w:shd w:fill="EEF3F4"/>
          </w:tcPr>
          <w:p>
            <w:pPr>
              <w:jc w:val="right"/>
              <w:bidi w:val="1"/>
            </w:pPr>
            <w:r/>
            <w:r>
              <w:rPr>
                <w:rFonts w:ascii="Noto Kufi Arabic" w:hAnsi="Noto Kufi Arabic" w:cs="Noto Kufi Arabic" w:eastAsia="Noto Kufi Arabic"/>
                <w:b/>
                <w:color w:val="18324A"/>
                <w:sz w:val="18"/>
                <w:lang w:bidi="ar-SA" w:val="ar-SA"/>
              </w:rPr>
              <w:t>السرية</w:t>
            </w:r>
          </w:p>
        </w:tc>
        <w:tc>
          <w:tcPr>
            <w:tcW w:type="dxa" w:w="6803"/>
            <w:textDirection w:val="rlTb"/>
            <w:vAlign w:val="center"/>
          </w:tcPr>
          <w:p>
            <w:pPr>
              <w:jc w:val="right"/>
              <w:bidi w:val="1"/>
            </w:pPr>
            <w:r/>
            <w:r>
              <w:rPr>
                <w:rFonts w:ascii="Noto Sans Arabic" w:hAnsi="Noto Sans Arabic" w:cs="Noto Sans Arabic" w:eastAsia="Noto Sans Arabic"/>
                <w:b w:val="0"/>
                <w:sz w:val="18"/>
                <w:lang w:bidi="ar-SA" w:val="ar-SA"/>
              </w:rPr>
              <w:t>تم استبعاد كلمات المرور وأرقام العملاء والبيانات الشخصية غير اللازمة.</w:t>
            </w:r>
          </w:p>
        </w:tc>
      </w:tr>
    </w:tbl>
    <w:p>
      <w:r>
        <w:br w:type="page"/>
      </w:r>
    </w:p>
    <w:p>
      <w:pPr>
        <w:pStyle w:val="Heading1"/>
        <w:jc w:val="right"/>
        <w:bidi w:val="1"/>
      </w:pPr>
      <w:r>
        <w:rPr>
          <w:rFonts w:ascii="Noto Kufi Arabic" w:hAnsi="Noto Kufi Arabic" w:cs="Noto Kufi Arabic" w:eastAsia="Noto Kufi Arabic"/>
          <w:b/>
          <w:color w:val="18324A"/>
          <w:sz w:val="34"/>
          <w:lang w:bidi="ar-SA" w:val="ar-SA"/>
        </w:rPr>
        <w:t>كيف تُقرأ هذه القاعدة</w:t>
      </w:r>
    </w:p>
    <w:p>
      <w:pPr>
        <w:jc w:val="right"/>
        <w:bidi w:val="1"/>
      </w:pPr>
      <w:r>
        <w:rPr>
          <w:rFonts w:ascii="Noto Sans Arabic" w:hAnsi="Noto Sans Arabic" w:cs="Noto Sans Arabic" w:eastAsia="Noto Sans Arabic"/>
          <w:b w:val="0"/>
          <w:sz w:val="19"/>
          <w:lang w:bidi="ar-SA" w:val="ar-SA"/>
        </w:rPr>
        <w:t>هذه الوثيقة تدمج الملفات الستة المرفقة مع ما أمكن استرجاعه من محادثات ChatGPT، File Library، Google Drive والبريد المتصل. الدمج تم على مستوى المعلومة لا على مستوى الملف؛ لذلك حُذف التكرار، وحُفظت التعارضات بدل تسويتها بالتخمين.</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[منهج] </w:t>
      </w:r>
      <w:r>
        <w:rPr>
          <w:rFonts w:ascii="Noto Sans Arabic" w:hAnsi="Noto Sans Arabic" w:cs="Noto Sans Arabic" w:eastAsia="Noto Sans Arabic"/>
          <w:sz w:val="18"/>
          <w:lang w:bidi="ar-SA" w:val="ar-SA"/>
        </w:rPr>
        <w:t>الملفات الستة هي خط الأساس. أي معلومة مكررة فيها لا تظهر بصيغ متعددة هنا؛ تُدمج في صياغة واحدة ويُذكر المصدر الحاكم.</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[حدود] </w:t>
      </w:r>
      <w:r>
        <w:rPr>
          <w:rFonts w:ascii="Noto Sans Arabic" w:hAnsi="Noto Sans Arabic" w:cs="Noto Sans Arabic" w:eastAsia="Noto Sans Arabic"/>
          <w:sz w:val="18"/>
          <w:lang w:bidi="ar-SA" w:val="ar-SA"/>
        </w:rPr>
        <w:t>لا تعني عبارة «محادثات ChatGPT» وجود تصدير حرفي لكل محادثة تاريخية؛ تعني كل ما أمكن استرجاعه من السياق المتاح وملفات Library الناتجة عنها حتى تاريخ الوثيقة.</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[منهج] </w:t>
      </w:r>
      <w:r>
        <w:rPr>
          <w:rFonts w:ascii="Noto Sans Arabic" w:hAnsi="Noto Sans Arabic" w:cs="Noto Sans Arabic" w:eastAsia="Noto Sans Arabic"/>
          <w:sz w:val="18"/>
          <w:lang w:bidi="ar-SA" w:val="ar-SA"/>
        </w:rPr>
        <w:t>ترتيب الثقة: سجل/ملف مباشر حديث → بريد/مستند تشغيلي → تصريح صريح من صاحب المشروع → قرار محادثة معتمد → تقدير/افتراض/رأي.</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[قاعدة] </w:t>
      </w:r>
      <w:r>
        <w:rPr>
          <w:rFonts w:ascii="Noto Sans Arabic" w:hAnsi="Noto Sans Arabic" w:cs="Noto Sans Arabic" w:eastAsia="Noto Sans Arabic"/>
          <w:sz w:val="18"/>
          <w:lang w:bidi="ar-SA" w:val="ar-SA"/>
        </w:rPr>
        <w:t>المعلومات المتغيرة ماليًا أو نظاميًا يجب إعادة التحقق منها قبل اعتماد قرار مالي، استثماري أو قانوني.</w:t>
      </w:r>
    </w:p>
    <w:p>
      <w:pPr>
        <w:pStyle w:val="Heading2"/>
        <w:jc w:val="right"/>
        <w:bidi w:val="1"/>
      </w:pPr>
      <w:r>
        <w:rPr>
          <w:rFonts w:ascii="Noto Kufi Arabic" w:hAnsi="Noto Kufi Arabic" w:cs="Noto Kufi Arabic" w:eastAsia="Noto Kufi Arabic"/>
          <w:b/>
          <w:color w:val="0B6B63"/>
          <w:sz w:val="26"/>
          <w:lang w:bidi="ar-SA" w:val="ar-SA"/>
        </w:rPr>
        <w:t>خريطة الكيانات داخل المنظومة</w:t>
      </w:r>
    </w:p>
    <w:tbl>
      <w:tblPr>
        <w:tblStyle w:val="TableGrid"/>
        <w:tblW w:type="auto" w:w="0"/>
        <w:jc w:val="center"/>
        <w:tblLayout w:type="fixed"/>
        <w:tblLook w:firstColumn="1" w:firstRow="1" w:lastColumn="0" w:lastRow="0" w:noHBand="0" w:noVBand="1" w:val="04A0"/>
      </w:tblPr>
      <w:tblGrid>
        <w:gridCol w:w="3437"/>
        <w:gridCol w:w="3437"/>
        <w:gridCol w:w="3437"/>
      </w:tblGrid>
      <w:tr>
        <w:tc>
          <w:tcPr>
            <w:tcW w:type="dxa" w:w="2381"/>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الكيان</w:t>
            </w:r>
          </w:p>
        </w:tc>
        <w:tc>
          <w:tcPr>
            <w:tcW w:type="dxa" w:w="4932"/>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الدور</w:t>
            </w:r>
          </w:p>
        </w:tc>
        <w:tc>
          <w:tcPr>
            <w:tcW w:type="dxa" w:w="1928"/>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الوضع المرجعي</w:t>
            </w:r>
          </w:p>
        </w:tc>
      </w:tr>
      <w:tr>
        <w:tc>
          <w:tcPr>
            <w:tcW w:type="dxa" w:w="2381"/>
            <w:textDirection w:val="rlTb"/>
            <w:vAlign w:val="top"/>
          </w:tcPr>
          <w:p>
            <w:pPr>
              <w:jc w:val="right"/>
              <w:bidi w:val="1"/>
            </w:pPr>
            <w:r/>
            <w:r>
              <w:rPr>
                <w:rFonts w:ascii="Noto Sans Arabic" w:hAnsi="Noto Sans Arabic" w:cs="Noto Sans Arabic" w:eastAsia="Noto Sans Arabic"/>
                <w:sz w:val="16"/>
                <w:lang w:bidi="ar-SA" w:val="ar-SA"/>
              </w:rPr>
              <w:t>سنع SANA</w:t>
            </w:r>
          </w:p>
        </w:tc>
        <w:tc>
          <w:tcPr>
            <w:tcW w:type="dxa" w:w="4932"/>
            <w:textDirection w:val="rlTb"/>
            <w:vAlign w:val="top"/>
          </w:tcPr>
          <w:p>
            <w:pPr>
              <w:jc w:val="right"/>
              <w:bidi w:val="1"/>
            </w:pPr>
            <w:r/>
            <w:r>
              <w:rPr>
                <w:rFonts w:ascii="Noto Sans Arabic" w:hAnsi="Noto Sans Arabic" w:cs="Noto Sans Arabic" w:eastAsia="Noto Sans Arabic"/>
                <w:sz w:val="16"/>
                <w:lang w:bidi="ar-SA" w:val="ar-SA"/>
              </w:rPr>
              <w:t>عقل تشخيص وقرار وتنفيذ ونمو؛ المنتج الأول Sana Scan.</w:t>
            </w:r>
          </w:p>
        </w:tc>
        <w:tc>
          <w:tcPr>
            <w:tcW w:type="dxa" w:w="1928"/>
            <w:textDirection w:val="rlTb"/>
            <w:vAlign w:val="top"/>
          </w:tcPr>
          <w:p>
            <w:pPr>
              <w:jc w:val="right"/>
              <w:bidi w:val="1"/>
            </w:pPr>
            <w:r/>
            <w:r>
              <w:rPr>
                <w:rFonts w:ascii="Noto Sans Arabic" w:hAnsi="Noto Sans Arabic" w:cs="Noto Sans Arabic" w:eastAsia="Noto Sans Arabic"/>
                <w:sz w:val="16"/>
                <w:lang w:bidi="ar-SA" w:val="ar-SA"/>
              </w:rPr>
              <w:t>أولوية إطلاق/بيع</w:t>
            </w:r>
          </w:p>
        </w:tc>
      </w:tr>
      <w:tr>
        <w:tc>
          <w:tcPr>
            <w:tcW w:type="dxa" w:w="2381"/>
            <w:textDirection w:val="rlTb"/>
            <w:vAlign w:val="top"/>
            <w:shd w:fill="F7F9FA"/>
          </w:tcPr>
          <w:p>
            <w:pPr>
              <w:jc w:val="right"/>
              <w:bidi w:val="1"/>
            </w:pPr>
            <w:r/>
            <w:r>
              <w:rPr>
                <w:rFonts w:ascii="Noto Sans Arabic" w:hAnsi="Noto Sans Arabic" w:cs="Noto Sans Arabic" w:eastAsia="Noto Sans Arabic"/>
                <w:sz w:val="16"/>
                <w:lang w:bidi="ar-SA" w:val="ar-SA"/>
              </w:rPr>
              <w:t>أثر مشرق</w:t>
            </w:r>
          </w:p>
        </w:tc>
        <w:tc>
          <w:tcPr>
            <w:tcW w:type="dxa" w:w="4932"/>
            <w:textDirection w:val="rlTb"/>
            <w:vAlign w:val="top"/>
            <w:shd w:fill="F7F9FA"/>
          </w:tcPr>
          <w:p>
            <w:pPr>
              <w:jc w:val="right"/>
              <w:bidi w:val="1"/>
            </w:pPr>
            <w:r/>
            <w:r>
              <w:rPr>
                <w:rFonts w:ascii="Noto Sans Arabic" w:hAnsi="Noto Sans Arabic" w:cs="Noto Sans Arabic" w:eastAsia="Noto Sans Arabic"/>
                <w:sz w:val="16"/>
                <w:lang w:bidi="ar-SA" w:val="ar-SA"/>
              </w:rPr>
              <w:t>ذراع استشارات وتطوير وتنفيذ؛ التموضع الحالي ضيافة/فنادق.</w:t>
            </w:r>
          </w:p>
        </w:tc>
        <w:tc>
          <w:tcPr>
            <w:tcW w:type="dxa" w:w="1928"/>
            <w:textDirection w:val="rlTb"/>
            <w:vAlign w:val="top"/>
            <w:shd w:fill="F7F9FA"/>
          </w:tcPr>
          <w:p>
            <w:pPr>
              <w:jc w:val="right"/>
              <w:bidi w:val="1"/>
            </w:pPr>
            <w:r/>
            <w:r>
              <w:rPr>
                <w:rFonts w:ascii="Noto Sans Arabic" w:hAnsi="Noto Sans Arabic" w:cs="Noto Sans Arabic" w:eastAsia="Noto Sans Arabic"/>
                <w:sz w:val="16"/>
                <w:lang w:bidi="ar-SA" w:val="ar-SA"/>
              </w:rPr>
              <w:t>نشط</w:t>
            </w:r>
          </w:p>
        </w:tc>
      </w:tr>
      <w:tr>
        <w:tc>
          <w:tcPr>
            <w:tcW w:type="dxa" w:w="2381"/>
            <w:textDirection w:val="rlTb"/>
            <w:vAlign w:val="top"/>
          </w:tcPr>
          <w:p>
            <w:pPr>
              <w:jc w:val="right"/>
              <w:bidi w:val="1"/>
            </w:pPr>
            <w:r/>
            <w:r>
              <w:rPr>
                <w:rFonts w:ascii="Noto Sans Arabic" w:hAnsi="Noto Sans Arabic" w:cs="Noto Sans Arabic" w:eastAsia="Noto Sans Arabic"/>
                <w:sz w:val="16"/>
                <w:lang w:bidi="ar-SA" w:val="ar-SA"/>
              </w:rPr>
              <w:t>منظومة العطور والبراندات</w:t>
            </w:r>
          </w:p>
        </w:tc>
        <w:tc>
          <w:tcPr>
            <w:tcW w:type="dxa" w:w="4932"/>
            <w:textDirection w:val="rlTb"/>
            <w:vAlign w:val="top"/>
          </w:tcPr>
          <w:p>
            <w:pPr>
              <w:jc w:val="right"/>
              <w:bidi w:val="1"/>
            </w:pPr>
            <w:r/>
            <w:r>
              <w:rPr>
                <w:rFonts w:ascii="Noto Sans Arabic" w:hAnsi="Noto Sans Arabic" w:cs="Noto Sans Arabic" w:eastAsia="Noto Sans Arabic"/>
                <w:sz w:val="16"/>
                <w:lang w:bidi="ar-SA" w:val="ar-SA"/>
              </w:rPr>
              <w:t>تصنيع/Private Label/زيوت/براندات/استشارات.</w:t>
            </w:r>
          </w:p>
        </w:tc>
        <w:tc>
          <w:tcPr>
            <w:tcW w:type="dxa" w:w="1928"/>
            <w:textDirection w:val="rlTb"/>
            <w:vAlign w:val="top"/>
          </w:tcPr>
          <w:p>
            <w:pPr>
              <w:jc w:val="right"/>
              <w:bidi w:val="1"/>
            </w:pPr>
            <w:r/>
            <w:r>
              <w:rPr>
                <w:rFonts w:ascii="Noto Sans Arabic" w:hAnsi="Noto Sans Arabic" w:cs="Noto Sans Arabic" w:eastAsia="Noto Sans Arabic"/>
                <w:sz w:val="16"/>
                <w:lang w:bidi="ar-SA" w:val="ar-SA"/>
              </w:rPr>
              <w:t>أصل تجاري وتشغيلي</w:t>
            </w:r>
          </w:p>
        </w:tc>
      </w:tr>
      <w:tr>
        <w:tc>
          <w:tcPr>
            <w:tcW w:type="dxa" w:w="2381"/>
            <w:textDirection w:val="rlTb"/>
            <w:vAlign w:val="top"/>
            <w:shd w:fill="F7F9FA"/>
          </w:tcPr>
          <w:p>
            <w:pPr>
              <w:jc w:val="right"/>
              <w:bidi w:val="1"/>
            </w:pPr>
            <w:r/>
            <w:r>
              <w:rPr>
                <w:rFonts w:ascii="Noto Sans Arabic" w:hAnsi="Noto Sans Arabic" w:cs="Noto Sans Arabic" w:eastAsia="Noto Sans Arabic"/>
                <w:sz w:val="16"/>
                <w:lang w:bidi="ar-SA" w:val="ar-SA"/>
              </w:rPr>
              <w:t>فنجان عود</w:t>
            </w:r>
          </w:p>
        </w:tc>
        <w:tc>
          <w:tcPr>
            <w:tcW w:type="dxa" w:w="4932"/>
            <w:textDirection w:val="rlTb"/>
            <w:vAlign w:val="top"/>
            <w:shd w:fill="F7F9FA"/>
          </w:tcPr>
          <w:p>
            <w:pPr>
              <w:jc w:val="right"/>
              <w:bidi w:val="1"/>
            </w:pPr>
            <w:r/>
            <w:r>
              <w:rPr>
                <w:rFonts w:ascii="Noto Sans Arabic" w:hAnsi="Noto Sans Arabic" w:cs="Noto Sans Arabic" w:eastAsia="Noto Sans Arabic"/>
                <w:sz w:val="16"/>
                <w:lang w:bidi="ar-SA" w:val="ar-SA"/>
              </w:rPr>
              <w:t>متجر عود وبخور + قاعدة بيانات تاريخية كبيرة + مختبر إثبات.</w:t>
            </w:r>
          </w:p>
        </w:tc>
        <w:tc>
          <w:tcPr>
            <w:tcW w:type="dxa" w:w="1928"/>
            <w:textDirection w:val="rlTb"/>
            <w:vAlign w:val="top"/>
            <w:shd w:fill="F7F9FA"/>
          </w:tcPr>
          <w:p>
            <w:pPr>
              <w:jc w:val="right"/>
              <w:bidi w:val="1"/>
            </w:pPr>
            <w:r/>
            <w:r>
              <w:rPr>
                <w:rFonts w:ascii="Noto Sans Arabic" w:hAnsi="Noto Sans Arabic" w:cs="Noto Sans Arabic" w:eastAsia="Noto Sans Arabic"/>
                <w:sz w:val="16"/>
                <w:lang w:bidi="ar-SA" w:val="ar-SA"/>
              </w:rPr>
              <w:t>حالة نمو/استحواذ/إثبات</w:t>
            </w:r>
          </w:p>
        </w:tc>
      </w:tr>
      <w:tr>
        <w:tc>
          <w:tcPr>
            <w:tcW w:type="dxa" w:w="2381"/>
            <w:textDirection w:val="rlTb"/>
            <w:vAlign w:val="top"/>
          </w:tcPr>
          <w:p>
            <w:pPr>
              <w:jc w:val="right"/>
              <w:bidi w:val="1"/>
            </w:pPr>
            <w:r/>
            <w:r>
              <w:rPr>
                <w:rFonts w:ascii="Noto Sans Arabic" w:hAnsi="Noto Sans Arabic" w:cs="Noto Sans Arabic" w:eastAsia="Noto Sans Arabic"/>
                <w:sz w:val="16"/>
                <w:lang w:bidi="ar-SA" w:val="ar-SA"/>
              </w:rPr>
              <w:t>ميزة × مرزا</w:t>
            </w:r>
          </w:p>
        </w:tc>
        <w:tc>
          <w:tcPr>
            <w:tcW w:type="dxa" w:w="4932"/>
            <w:textDirection w:val="rlTb"/>
            <w:vAlign w:val="top"/>
          </w:tcPr>
          <w:p>
            <w:pPr>
              <w:jc w:val="right"/>
              <w:bidi w:val="1"/>
            </w:pPr>
            <w:r/>
            <w:r>
              <w:rPr>
                <w:rFonts w:ascii="Noto Sans Arabic" w:hAnsi="Noto Sans Arabic" w:cs="Noto Sans Arabic" w:eastAsia="Noto Sans Arabic"/>
                <w:sz w:val="16"/>
                <w:lang w:bidi="ar-SA" w:val="ar-SA"/>
              </w:rPr>
              <w:t>تطوير تشغيل وربحية المطاعم ومنتجة خبرة الخبير.</w:t>
            </w:r>
          </w:p>
        </w:tc>
        <w:tc>
          <w:tcPr>
            <w:tcW w:type="dxa" w:w="1928"/>
            <w:textDirection w:val="rlTb"/>
            <w:vAlign w:val="top"/>
          </w:tcPr>
          <w:p>
            <w:pPr>
              <w:jc w:val="right"/>
              <w:bidi w:val="1"/>
            </w:pPr>
            <w:r/>
            <w:r>
              <w:rPr>
                <w:rFonts w:ascii="Noto Sans Arabic" w:hAnsi="Noto Sans Arabic" w:cs="Noto Sans Arabic" w:eastAsia="Noto Sans Arabic"/>
                <w:sz w:val="16"/>
                <w:lang w:bidi="ar-SA" w:val="ar-SA"/>
              </w:rPr>
              <w:t>مسار خدمات متخصص</w:t>
            </w:r>
          </w:p>
        </w:tc>
      </w:tr>
      <w:tr>
        <w:tc>
          <w:tcPr>
            <w:tcW w:type="dxa" w:w="2381"/>
            <w:textDirection w:val="rlTb"/>
            <w:vAlign w:val="top"/>
            <w:shd w:fill="F7F9FA"/>
          </w:tcPr>
          <w:p>
            <w:pPr>
              <w:jc w:val="right"/>
              <w:bidi w:val="1"/>
            </w:pPr>
            <w:r/>
            <w:r>
              <w:rPr>
                <w:rFonts w:ascii="Noto Sans Arabic" w:hAnsi="Noto Sans Arabic" w:cs="Noto Sans Arabic" w:eastAsia="Noto Sans Arabic"/>
                <w:sz w:val="16"/>
                <w:lang w:bidi="ar-SA" w:val="ar-SA"/>
              </w:rPr>
              <w:t>شركة العمرة الخارجية</w:t>
            </w:r>
          </w:p>
        </w:tc>
        <w:tc>
          <w:tcPr>
            <w:tcW w:type="dxa" w:w="4932"/>
            <w:textDirection w:val="rlTb"/>
            <w:vAlign w:val="top"/>
            <w:shd w:fill="F7F9FA"/>
          </w:tcPr>
          <w:p>
            <w:pPr>
              <w:jc w:val="right"/>
              <w:bidi w:val="1"/>
            </w:pPr>
            <w:r/>
            <w:r>
              <w:rPr>
                <w:rFonts w:ascii="Noto Sans Arabic" w:hAnsi="Noto Sans Arabic" w:cs="Noto Sans Arabic" w:eastAsia="Noto Sans Arabic"/>
                <w:sz w:val="16"/>
                <w:lang w:bidi="ar-SA" w:val="ar-SA"/>
              </w:rPr>
              <w:t>استقطاب وتنظيم معتمرين من أسواق خارجية عبر وكلاء وشركة سعودية.</w:t>
            </w:r>
          </w:p>
        </w:tc>
        <w:tc>
          <w:tcPr>
            <w:tcW w:type="dxa" w:w="1928"/>
            <w:textDirection w:val="rlTb"/>
            <w:vAlign w:val="top"/>
            <w:shd w:fill="F7F9FA"/>
          </w:tcPr>
          <w:p>
            <w:pPr>
              <w:jc w:val="right"/>
              <w:bidi w:val="1"/>
            </w:pPr>
            <w:r/>
            <w:r>
              <w:rPr>
                <w:rFonts w:ascii="Noto Sans Arabic" w:hAnsi="Noto Sans Arabic" w:cs="Noto Sans Arabic" w:eastAsia="Noto Sans Arabic"/>
                <w:sz w:val="16"/>
                <w:lang w:bidi="ar-SA" w:val="ar-SA"/>
              </w:rPr>
              <w:t>تأسيس/تحقق</w:t>
            </w:r>
          </w:p>
        </w:tc>
      </w:tr>
      <w:tr>
        <w:tc>
          <w:tcPr>
            <w:tcW w:type="dxa" w:w="2381"/>
            <w:textDirection w:val="rlTb"/>
            <w:vAlign w:val="top"/>
          </w:tcPr>
          <w:p>
            <w:pPr>
              <w:jc w:val="right"/>
              <w:bidi w:val="1"/>
            </w:pPr>
            <w:r/>
            <w:r>
              <w:rPr>
                <w:rFonts w:ascii="Noto Sans Arabic" w:hAnsi="Noto Sans Arabic" w:cs="Noto Sans Arabic" w:eastAsia="Noto Sans Arabic"/>
                <w:sz w:val="16"/>
                <w:lang w:bidi="ar-SA" w:val="ar-SA"/>
              </w:rPr>
              <w:t>التطوير العقاري في سوريا</w:t>
            </w:r>
          </w:p>
        </w:tc>
        <w:tc>
          <w:tcPr>
            <w:tcW w:type="dxa" w:w="4932"/>
            <w:textDirection w:val="rlTb"/>
            <w:vAlign w:val="top"/>
          </w:tcPr>
          <w:p>
            <w:pPr>
              <w:jc w:val="right"/>
              <w:bidi w:val="1"/>
            </w:pPr>
            <w:r/>
            <w:r>
              <w:rPr>
                <w:rFonts w:ascii="Noto Sans Arabic" w:hAnsi="Noto Sans Arabic" w:cs="Noto Sans Arabic" w:eastAsia="Noto Sans Arabic"/>
                <w:sz w:val="16"/>
                <w:lang w:bidi="ar-SA" w:val="ar-SA"/>
              </w:rPr>
              <w:t>اكتشاف أرض→تطوير قيمة→تمويل/بيع/إدارة أصول؛ المحمدية أول Case مقترح.</w:t>
            </w:r>
          </w:p>
        </w:tc>
        <w:tc>
          <w:tcPr>
            <w:tcW w:type="dxa" w:w="1928"/>
            <w:textDirection w:val="rlTb"/>
            <w:vAlign w:val="top"/>
          </w:tcPr>
          <w:p>
            <w:pPr>
              <w:jc w:val="right"/>
              <w:bidi w:val="1"/>
            </w:pPr>
            <w:r/>
            <w:r>
              <w:rPr>
                <w:rFonts w:ascii="Noto Sans Arabic" w:hAnsi="Noto Sans Arabic" w:cs="Noto Sans Arabic" w:eastAsia="Noto Sans Arabic"/>
                <w:sz w:val="16"/>
                <w:lang w:bidi="ar-SA" w:val="ar-SA"/>
              </w:rPr>
              <w:t>فرصة/تأسيس</w:t>
            </w:r>
          </w:p>
        </w:tc>
      </w:tr>
      <w:tr>
        <w:tc>
          <w:tcPr>
            <w:tcW w:type="dxa" w:w="2381"/>
            <w:textDirection w:val="rlTb"/>
            <w:vAlign w:val="top"/>
            <w:shd w:fill="F7F9FA"/>
          </w:tcPr>
          <w:p>
            <w:pPr>
              <w:jc w:val="right"/>
              <w:bidi w:val="1"/>
            </w:pPr>
            <w:r/>
            <w:r>
              <w:rPr>
                <w:rFonts w:ascii="Noto Sans Arabic" w:hAnsi="Noto Sans Arabic" w:cs="Noto Sans Arabic" w:eastAsia="Noto Sans Arabic"/>
                <w:sz w:val="16"/>
                <w:lang w:bidi="ar-SA" w:val="ar-SA"/>
              </w:rPr>
              <w:t>بوابة دمشق</w:t>
            </w:r>
          </w:p>
        </w:tc>
        <w:tc>
          <w:tcPr>
            <w:tcW w:type="dxa" w:w="4932"/>
            <w:textDirection w:val="rlTb"/>
            <w:vAlign w:val="top"/>
            <w:shd w:fill="F7F9FA"/>
          </w:tcPr>
          <w:p>
            <w:pPr>
              <w:jc w:val="right"/>
              <w:bidi w:val="1"/>
            </w:pPr>
            <w:r/>
            <w:r>
              <w:rPr>
                <w:rFonts w:ascii="Noto Sans Arabic" w:hAnsi="Noto Sans Arabic" w:cs="Noto Sans Arabic" w:eastAsia="Noto Sans Arabic"/>
                <w:sz w:val="16"/>
                <w:lang w:bidi="ar-SA" w:val="ar-SA"/>
              </w:rPr>
              <w:t>مشروع أرض/مدينة متكاملة وفق تصريحات المستخدم، منفصل عن المحمدية ما لم يثبت الربط.</w:t>
            </w:r>
          </w:p>
        </w:tc>
        <w:tc>
          <w:tcPr>
            <w:tcW w:type="dxa" w:w="1928"/>
            <w:textDirection w:val="rlTb"/>
            <w:vAlign w:val="top"/>
            <w:shd w:fill="F7F9FA"/>
          </w:tcPr>
          <w:p>
            <w:pPr>
              <w:jc w:val="right"/>
              <w:bidi w:val="1"/>
            </w:pPr>
            <w:r/>
            <w:r>
              <w:rPr>
                <w:rFonts w:ascii="Noto Sans Arabic" w:hAnsi="Noto Sans Arabic" w:cs="Noto Sans Arabic" w:eastAsia="Noto Sans Arabic"/>
                <w:sz w:val="16"/>
                <w:lang w:bidi="ar-SA" w:val="ar-SA"/>
              </w:rPr>
              <w:t>فرصة استثمارية غير مدققة بالكامل</w:t>
            </w:r>
          </w:p>
        </w:tc>
      </w:tr>
      <w:tr>
        <w:tc>
          <w:tcPr>
            <w:tcW w:type="dxa" w:w="2381"/>
            <w:textDirection w:val="rlTb"/>
            <w:vAlign w:val="top"/>
          </w:tcPr>
          <w:p>
            <w:pPr>
              <w:jc w:val="right"/>
              <w:bidi w:val="1"/>
            </w:pPr>
            <w:r/>
            <w:r>
              <w:rPr>
                <w:rFonts w:ascii="Noto Sans Arabic" w:hAnsi="Noto Sans Arabic" w:cs="Noto Sans Arabic" w:eastAsia="Noto Sans Arabic"/>
                <w:sz w:val="16"/>
                <w:lang w:bidi="ar-SA" w:val="ar-SA"/>
              </w:rPr>
              <w:t>صفقة / Deal OS</w:t>
            </w:r>
          </w:p>
        </w:tc>
        <w:tc>
          <w:tcPr>
            <w:tcW w:type="dxa" w:w="4932"/>
            <w:textDirection w:val="rlTb"/>
            <w:vAlign w:val="top"/>
          </w:tcPr>
          <w:p>
            <w:pPr>
              <w:jc w:val="right"/>
              <w:bidi w:val="1"/>
            </w:pPr>
            <w:r/>
            <w:r>
              <w:rPr>
                <w:rFonts w:ascii="Noto Sans Arabic" w:hAnsi="Noto Sans Arabic" w:cs="Noto Sans Arabic" w:eastAsia="Noto Sans Arabic"/>
                <w:sz w:val="16"/>
                <w:lang w:bidi="ar-SA" w:val="ar-SA"/>
              </w:rPr>
              <w:t>نظام التقاط وتطوير ومتابعة الفرص والعلاقات برسالة واحدة.</w:t>
            </w:r>
          </w:p>
        </w:tc>
        <w:tc>
          <w:tcPr>
            <w:tcW w:type="dxa" w:w="1928"/>
            <w:textDirection w:val="rlTb"/>
            <w:vAlign w:val="top"/>
          </w:tcPr>
          <w:p>
            <w:pPr>
              <w:jc w:val="right"/>
              <w:bidi w:val="1"/>
            </w:pPr>
            <w:r/>
            <w:r>
              <w:rPr>
                <w:rFonts w:ascii="Noto Sans Arabic" w:hAnsi="Noto Sans Arabic" w:cs="Noto Sans Arabic" w:eastAsia="Noto Sans Arabic"/>
                <w:sz w:val="16"/>
                <w:lang w:bidi="ar-SA" w:val="ar-SA"/>
              </w:rPr>
              <w:t>Backlog أثناء Freeze سنع</w:t>
            </w:r>
          </w:p>
        </w:tc>
      </w:tr>
      <w:tr>
        <w:tc>
          <w:tcPr>
            <w:tcW w:type="dxa" w:w="2381"/>
            <w:textDirection w:val="rlTb"/>
            <w:vAlign w:val="top"/>
            <w:shd w:fill="F7F9FA"/>
          </w:tcPr>
          <w:p>
            <w:pPr>
              <w:jc w:val="right"/>
              <w:bidi w:val="1"/>
            </w:pPr>
            <w:r/>
            <w:r>
              <w:rPr>
                <w:rFonts w:ascii="Noto Sans Arabic" w:hAnsi="Noto Sans Arabic" w:cs="Noto Sans Arabic" w:eastAsia="Noto Sans Arabic"/>
                <w:sz w:val="16"/>
                <w:lang w:bidi="ar-SA" w:val="ar-SA"/>
              </w:rPr>
              <w:t>نبراس الحياة</w:t>
            </w:r>
          </w:p>
        </w:tc>
        <w:tc>
          <w:tcPr>
            <w:tcW w:type="dxa" w:w="4932"/>
            <w:textDirection w:val="rlTb"/>
            <w:vAlign w:val="top"/>
            <w:shd w:fill="F7F9FA"/>
          </w:tcPr>
          <w:p>
            <w:pPr>
              <w:jc w:val="right"/>
              <w:bidi w:val="1"/>
            </w:pPr>
            <w:r/>
            <w:r>
              <w:rPr>
                <w:rFonts w:ascii="Noto Sans Arabic" w:hAnsi="Noto Sans Arabic" w:cs="Noto Sans Arabic" w:eastAsia="Noto Sans Arabic"/>
                <w:sz w:val="16"/>
                <w:lang w:bidi="ar-SA" w:val="ar-SA"/>
              </w:rPr>
              <w:t>استشارات أسرية وتربوية ومحتوى وقيم دينية.</w:t>
            </w:r>
          </w:p>
        </w:tc>
        <w:tc>
          <w:tcPr>
            <w:tcW w:type="dxa" w:w="1928"/>
            <w:textDirection w:val="rlTb"/>
            <w:vAlign w:val="top"/>
            <w:shd w:fill="F7F9FA"/>
          </w:tcPr>
          <w:p>
            <w:pPr>
              <w:jc w:val="right"/>
              <w:bidi w:val="1"/>
            </w:pPr>
            <w:r/>
            <w:r>
              <w:rPr>
                <w:rFonts w:ascii="Noto Sans Arabic" w:hAnsi="Noto Sans Arabic" w:cs="Noto Sans Arabic" w:eastAsia="Noto Sans Arabic"/>
                <w:sz w:val="16"/>
                <w:lang w:bidi="ar-SA" w:val="ar-SA"/>
              </w:rPr>
              <w:t>مشروع مستقل/غير مكتمل التوثيق</w:t>
            </w:r>
          </w:p>
        </w:tc>
      </w:tr>
      <w:tr>
        <w:tc>
          <w:tcPr>
            <w:tcW w:type="dxa" w:w="2381"/>
            <w:textDirection w:val="rlTb"/>
            <w:vAlign w:val="top"/>
          </w:tcPr>
          <w:p>
            <w:pPr>
              <w:jc w:val="right"/>
              <w:bidi w:val="1"/>
            </w:pPr>
            <w:r/>
            <w:r>
              <w:rPr>
                <w:rFonts w:ascii="Noto Sans Arabic" w:hAnsi="Noto Sans Arabic" w:cs="Noto Sans Arabic" w:eastAsia="Noto Sans Arabic"/>
                <w:sz w:val="16"/>
                <w:lang w:bidi="ar-SA" w:val="ar-SA"/>
              </w:rPr>
              <w:t>أثر البصيرة</w:t>
            </w:r>
          </w:p>
        </w:tc>
        <w:tc>
          <w:tcPr>
            <w:tcW w:type="dxa" w:w="4932"/>
            <w:textDirection w:val="rlTb"/>
            <w:vAlign w:val="top"/>
          </w:tcPr>
          <w:p>
            <w:pPr>
              <w:jc w:val="right"/>
              <w:bidi w:val="1"/>
            </w:pPr>
            <w:r/>
            <w:r>
              <w:rPr>
                <w:rFonts w:ascii="Noto Sans Arabic" w:hAnsi="Noto Sans Arabic" w:cs="Noto Sans Arabic" w:eastAsia="Noto Sans Arabic"/>
                <w:sz w:val="16"/>
                <w:lang w:bidi="ar-SA" w:val="ar-SA"/>
              </w:rPr>
              <w:t>رفيق معرفي موثوق: سؤال→جواب موثق→فهم→مسار تعلم.</w:t>
            </w:r>
          </w:p>
        </w:tc>
        <w:tc>
          <w:tcPr>
            <w:tcW w:type="dxa" w:w="1928"/>
            <w:textDirection w:val="rlTb"/>
            <w:vAlign w:val="top"/>
          </w:tcPr>
          <w:p>
            <w:pPr>
              <w:jc w:val="right"/>
              <w:bidi w:val="1"/>
            </w:pPr>
            <w:r/>
            <w:r>
              <w:rPr>
                <w:rFonts w:ascii="Noto Sans Arabic" w:hAnsi="Noto Sans Arabic" w:cs="Noto Sans Arabic" w:eastAsia="Noto Sans Arabic"/>
                <w:sz w:val="16"/>
                <w:lang w:bidi="ar-SA" w:val="ar-SA"/>
              </w:rPr>
              <w:t>مشروع مستقل/تطوير</w:t>
            </w:r>
          </w:p>
        </w:tc>
      </w:tr>
      <w:tr>
        <w:tc>
          <w:tcPr>
            <w:tcW w:type="dxa" w:w="2381"/>
            <w:textDirection w:val="rlTb"/>
            <w:vAlign w:val="top"/>
            <w:shd w:fill="F7F9FA"/>
          </w:tcPr>
          <w:p>
            <w:pPr>
              <w:jc w:val="right"/>
              <w:bidi w:val="1"/>
            </w:pPr>
            <w:r/>
            <w:r>
              <w:rPr>
                <w:rFonts w:ascii="Noto Sans Arabic" w:hAnsi="Noto Sans Arabic" w:cs="Noto Sans Arabic" w:eastAsia="Noto Sans Arabic"/>
                <w:sz w:val="16"/>
                <w:lang w:bidi="ar-SA" w:val="ar-SA"/>
              </w:rPr>
              <w:t>أتمتة المحتوى</w:t>
            </w:r>
          </w:p>
        </w:tc>
        <w:tc>
          <w:tcPr>
            <w:tcW w:type="dxa" w:w="4932"/>
            <w:textDirection w:val="rlTb"/>
            <w:vAlign w:val="top"/>
            <w:shd w:fill="F7F9FA"/>
          </w:tcPr>
          <w:p>
            <w:pPr>
              <w:jc w:val="right"/>
              <w:bidi w:val="1"/>
            </w:pPr>
            <w:r/>
            <w:r>
              <w:rPr>
                <w:rFonts w:ascii="Noto Sans Arabic" w:hAnsi="Noto Sans Arabic" w:cs="Noto Sans Arabic" w:eastAsia="Noto Sans Arabic"/>
                <w:sz w:val="16"/>
                <w:lang w:bidi="ar-SA" w:val="ar-SA"/>
              </w:rPr>
              <w:t>Drive→تحليل فيديو→مونتاج→جدولة/نشر تلقائي.</w:t>
            </w:r>
          </w:p>
        </w:tc>
        <w:tc>
          <w:tcPr>
            <w:tcW w:type="dxa" w:w="1928"/>
            <w:textDirection w:val="rlTb"/>
            <w:vAlign w:val="top"/>
            <w:shd w:fill="F7F9FA"/>
          </w:tcPr>
          <w:p>
            <w:pPr>
              <w:jc w:val="right"/>
              <w:bidi w:val="1"/>
            </w:pPr>
            <w:r/>
            <w:r>
              <w:rPr>
                <w:rFonts w:ascii="Noto Sans Arabic" w:hAnsi="Noto Sans Arabic" w:cs="Noto Sans Arabic" w:eastAsia="Noto Sans Arabic"/>
                <w:sz w:val="16"/>
                <w:lang w:bidi="ar-SA" w:val="ar-SA"/>
              </w:rPr>
              <w:t>تجربة تقنية</w:t>
            </w:r>
          </w:p>
        </w:tc>
      </w:tr>
      <w:tr>
        <w:tc>
          <w:tcPr>
            <w:tcW w:type="dxa" w:w="2381"/>
            <w:textDirection w:val="rlTb"/>
            <w:vAlign w:val="top"/>
          </w:tcPr>
          <w:p>
            <w:pPr>
              <w:jc w:val="right"/>
              <w:bidi w:val="1"/>
            </w:pPr>
            <w:r/>
            <w:r>
              <w:rPr>
                <w:rFonts w:ascii="Noto Sans Arabic" w:hAnsi="Noto Sans Arabic" w:cs="Noto Sans Arabic" w:eastAsia="Noto Sans Arabic"/>
                <w:sz w:val="16"/>
                <w:lang w:bidi="ar-SA" w:val="ar-SA"/>
              </w:rPr>
              <w:t>تقارير الفنادق</w:t>
            </w:r>
          </w:p>
        </w:tc>
        <w:tc>
          <w:tcPr>
            <w:tcW w:type="dxa" w:w="4932"/>
            <w:textDirection w:val="rlTb"/>
            <w:vAlign w:val="top"/>
          </w:tcPr>
          <w:p>
            <w:pPr>
              <w:jc w:val="right"/>
              <w:bidi w:val="1"/>
            </w:pPr>
            <w:r/>
            <w:r>
              <w:rPr>
                <w:rFonts w:ascii="Noto Sans Arabic" w:hAnsi="Noto Sans Arabic" w:cs="Noto Sans Arabic" w:eastAsia="Noto Sans Arabic"/>
                <w:sz w:val="16"/>
                <w:lang w:bidi="ar-SA" w:val="ar-SA"/>
              </w:rPr>
              <w:t>تحليل أسعار مكة/المدينة وRevenue Management.</w:t>
            </w:r>
          </w:p>
        </w:tc>
        <w:tc>
          <w:tcPr>
            <w:tcW w:type="dxa" w:w="1928"/>
            <w:textDirection w:val="rlTb"/>
            <w:vAlign w:val="top"/>
          </w:tcPr>
          <w:p>
            <w:pPr>
              <w:jc w:val="right"/>
              <w:bidi w:val="1"/>
            </w:pPr>
            <w:r/>
            <w:r>
              <w:rPr>
                <w:rFonts w:ascii="Noto Sans Arabic" w:hAnsi="Noto Sans Arabic" w:cs="Noto Sans Arabic" w:eastAsia="Noto Sans Arabic"/>
                <w:sz w:val="16"/>
                <w:lang w:bidi="ar-SA" w:val="ar-SA"/>
              </w:rPr>
              <w:t>منتج/قدرة بحثية</w:t>
            </w:r>
          </w:p>
        </w:tc>
      </w:tr>
    </w:tbl>
    <w:p/>
    <w:p>
      <w:pPr>
        <w:pStyle w:val="Heading1"/>
        <w:jc w:val="right"/>
        <w:bidi w:val="1"/>
      </w:pPr>
      <w:r>
        <w:rPr>
          <w:rFonts w:ascii="Noto Kufi Arabic" w:hAnsi="Noto Kufi Arabic" w:cs="Noto Kufi Arabic" w:eastAsia="Noto Kufi Arabic"/>
          <w:b/>
          <w:color w:val="18324A"/>
          <w:sz w:val="34"/>
          <w:lang w:bidi="ar-SA" w:val="ar-SA"/>
        </w:rPr>
        <w:t>1. تعريف المشروع ونموذجه التجاري</w:t>
      </w:r>
    </w:p>
    <w:p>
      <w:pPr>
        <w:pStyle w:val="Heading2"/>
        <w:jc w:val="right"/>
        <w:bidi w:val="1"/>
      </w:pPr>
      <w:r>
        <w:rPr>
          <w:rFonts w:ascii="Noto Kufi Arabic" w:hAnsi="Noto Kufi Arabic" w:cs="Noto Kufi Arabic" w:eastAsia="Noto Kufi Arabic"/>
          <w:b/>
          <w:color w:val="0B6B63"/>
          <w:sz w:val="26"/>
          <w:lang w:bidi="ar-SA" w:val="ar-SA"/>
        </w:rPr>
        <w:t>سنع SANA</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0B6B63"/>
          <w:sz w:val="17"/>
          <w:lang w:bidi="ar-SA" w:val="ar-SA"/>
        </w:rPr>
        <w:t xml:space="preserve">[قرار معتمد] </w:t>
      </w:r>
      <w:r>
        <w:rPr>
          <w:rFonts w:ascii="Noto Sans Arabic" w:hAnsi="Noto Sans Arabic" w:cs="Noto Sans Arabic" w:eastAsia="Noto Sans Arabic"/>
          <w:sz w:val="18"/>
          <w:lang w:bidi="ar-SA" w:val="ar-SA"/>
        </w:rPr>
        <w:t>نظام قرار وتنفيذ ونمو للشركات الخدمية؛ الوعد التجاري المعتمد: «وضوح يصنع النمو». Sana ليس CRM تقليديًا ولا «AI يكتب تقريرًا»، بل رحلة من المدخلات والأدلة إلى التشخيص والقرار والتنفيذ والقياس والتعلم.</w:t>
      </w:r>
      <w:r>
        <w:rPr>
          <w:rFonts w:ascii="Noto Sans Arabic" w:hAnsi="Noto Sans Arabic" w:cs="Noto Sans Arabic" w:eastAsia="Noto Sans Arabic"/>
          <w:b w:val="0"/>
          <w:color w:val="667085"/>
          <w:sz w:val="15"/>
          <w:lang w:bidi="ar-SA" w:val="ar-SA"/>
        </w:rPr>
        <w:t xml:space="preserve">  — LIB-SANA-01 + CHAT، 27-08-2026</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0B6B63"/>
          <w:sz w:val="17"/>
          <w:lang w:bidi="ar-SA" w:val="ar-SA"/>
        </w:rPr>
        <w:t xml:space="preserve">[قرار] </w:t>
      </w:r>
      <w:r>
        <w:rPr>
          <w:rFonts w:ascii="Noto Sans Arabic" w:hAnsi="Noto Sans Arabic" w:cs="Noto Sans Arabic" w:eastAsia="Noto Sans Arabic"/>
          <w:sz w:val="18"/>
          <w:lang w:bidi="ar-SA" w:val="ar-SA"/>
        </w:rPr>
        <w:t>الهندسة المعتمدة بثلاث طبقات: وضوح بسيط للعميل، مساحة تنفيذ داخلية، ومحرك تشخيص/معرفة عميق لا يظهر تعقيده للمستخدم.</w:t>
      </w:r>
      <w:r>
        <w:rPr>
          <w:rFonts w:ascii="Noto Sans Arabic" w:hAnsi="Noto Sans Arabic" w:cs="Noto Sans Arabic" w:eastAsia="Noto Sans Arabic"/>
          <w:b w:val="0"/>
          <w:color w:val="667085"/>
          <w:sz w:val="15"/>
          <w:lang w:bidi="ar-SA" w:val="ar-SA"/>
        </w:rPr>
        <w:t xml:space="preserve">  — LIB-SANA-03 + CHAT، 27-08-2026</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0B6B63"/>
          <w:sz w:val="17"/>
          <w:lang w:bidi="ar-SA" w:val="ar-SA"/>
        </w:rPr>
        <w:t xml:space="preserve">[قرار/تعلم] </w:t>
      </w:r>
      <w:r>
        <w:rPr>
          <w:rFonts w:ascii="Noto Sans Arabic" w:hAnsi="Noto Sans Arabic" w:cs="Noto Sans Arabic" w:eastAsia="Noto Sans Arabic"/>
          <w:sz w:val="18"/>
          <w:lang w:bidi="ar-SA" w:val="ar-SA"/>
        </w:rPr>
        <w:t>الرحلة المفاهيمية الحاكمة: Discovery/Intake → Scan/Diagnosis → Decision → Execution → Evidence → Impact → Review/Knowledge Update. الفجوة التاريخية التي تم رصدها كانت تكرار الأسئلة دون دفع العميل إلى «الخطوة التالية».</w:t>
      </w:r>
      <w:r>
        <w:rPr>
          <w:rFonts w:ascii="Noto Sans Arabic" w:hAnsi="Noto Sans Arabic" w:cs="Noto Sans Arabic" w:eastAsia="Noto Sans Arabic"/>
          <w:b w:val="0"/>
          <w:color w:val="667085"/>
          <w:sz w:val="15"/>
          <w:lang w:bidi="ar-SA" w:val="ar-SA"/>
        </w:rPr>
        <w:t xml:space="preserve">  — CHAT، 17-07-2026</w:t>
      </w:r>
    </w:p>
    <w:p>
      <w:pPr>
        <w:pStyle w:val="Heading2"/>
        <w:jc w:val="right"/>
        <w:bidi w:val="1"/>
      </w:pPr>
      <w:r>
        <w:rPr>
          <w:rFonts w:ascii="Noto Kufi Arabic" w:hAnsi="Noto Kufi Arabic" w:cs="Noto Kufi Arabic" w:eastAsia="Noto Kufi Arabic"/>
          <w:b/>
          <w:color w:val="0B6B63"/>
          <w:sz w:val="26"/>
          <w:lang w:bidi="ar-SA" w:val="ar-SA"/>
        </w:rPr>
        <w:t>أثر مشرق</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0B6B63"/>
          <w:sz w:val="17"/>
          <w:lang w:bidi="ar-SA" w:val="ar-SA"/>
        </w:rPr>
        <w:t xml:space="preserve">[حقيقة/قرار] </w:t>
      </w:r>
      <w:r>
        <w:rPr>
          <w:rFonts w:ascii="Noto Sans Arabic" w:hAnsi="Noto Sans Arabic" w:cs="Noto Sans Arabic" w:eastAsia="Noto Sans Arabic"/>
          <w:sz w:val="18"/>
          <w:lang w:bidi="ar-SA" w:val="ar-SA"/>
        </w:rPr>
        <w:t>كيان سعودي قائم؛ التموضع الحالي منذ أغسطس 2026: شريك تطوير للمالك والإدارة في السياحة والضيافة والفنادق، لا وكالة تسويق منفصلة. الإيراد عبر تشخيص مدفوع ثم تدخل متخصص/متكامل ثم إشراف وتنفيذ وتدقيق دوري.</w:t>
      </w:r>
      <w:r>
        <w:rPr>
          <w:rFonts w:ascii="Noto Sans Arabic" w:hAnsi="Noto Sans Arabic" w:cs="Noto Sans Arabic" w:eastAsia="Noto Sans Arabic"/>
          <w:b w:val="0"/>
          <w:color w:val="667085"/>
          <w:sz w:val="15"/>
          <w:lang w:bidi="ar-SA" w:val="ar-SA"/>
        </w:rPr>
        <w:t xml:space="preserve">  — BASE-06</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[تركيب استراتيجي] </w:t>
      </w:r>
      <w:r>
        <w:rPr>
          <w:rFonts w:ascii="Noto Sans Arabic" w:hAnsi="Noto Sans Arabic" w:cs="Noto Sans Arabic" w:eastAsia="Noto Sans Arabic"/>
          <w:sz w:val="18"/>
          <w:lang w:bidi="ar-SA" w:val="ar-SA"/>
        </w:rPr>
        <w:t>داخل المنظومة الأوسع: أثر مشرق هو ذراع التنفيذ العملي، وسنع يمكن أن يغذيه بالتشخيص والمنهج والمعرفة. هذا ربط تشغيلي داخلي وليس بالضرورة الرسالة التسويقية للعميل.</w:t>
      </w:r>
      <w:r>
        <w:rPr>
          <w:rFonts w:ascii="Noto Sans Arabic" w:hAnsi="Noto Sans Arabic" w:cs="Noto Sans Arabic" w:eastAsia="Noto Sans Arabic"/>
          <w:b w:val="0"/>
          <w:color w:val="667085"/>
          <w:sz w:val="15"/>
          <w:lang w:bidi="ar-SA" w:val="ar-SA"/>
        </w:rPr>
        <w:t xml:space="preserve">  — BASE-06 + CHAT</w:t>
      </w:r>
    </w:p>
    <w:p>
      <w:pPr>
        <w:pStyle w:val="Heading2"/>
        <w:jc w:val="right"/>
        <w:bidi w:val="1"/>
      </w:pPr>
      <w:r>
        <w:rPr>
          <w:rFonts w:ascii="Noto Kufi Arabic" w:hAnsi="Noto Kufi Arabic" w:cs="Noto Kufi Arabic" w:eastAsia="Noto Kufi Arabic"/>
          <w:b/>
          <w:color w:val="0B6B63"/>
          <w:sz w:val="26"/>
          <w:lang w:bidi="ar-SA" w:val="ar-SA"/>
        </w:rPr>
        <w:t>العطور والبراندات</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[حقيقة/توجه] </w:t>
      </w:r>
      <w:r>
        <w:rPr>
          <w:rFonts w:ascii="Noto Sans Arabic" w:hAnsi="Noto Sans Arabic" w:cs="Noto Sans Arabic" w:eastAsia="Noto Sans Arabic"/>
          <w:sz w:val="18"/>
          <w:lang w:bidi="ar-SA" w:val="ar-SA"/>
        </w:rPr>
        <w:t>منظومة متعددة المسارات: تصنيع عطور وزيوت، Private Label، براندات مملوكة، تطوير براندات للغير، جملة/تجزئة، تسويق وتشغيل، تدريب، ثم تحويل المعرفة إلى IP وأدوات رقمية/AI.</w:t>
      </w:r>
      <w:r>
        <w:rPr>
          <w:rFonts w:ascii="Noto Sans Arabic" w:hAnsi="Noto Sans Arabic" w:cs="Noto Sans Arabic" w:eastAsia="Noto Sans Arabic"/>
          <w:b w:val="0"/>
          <w:color w:val="667085"/>
          <w:sz w:val="15"/>
          <w:lang w:bidi="ar-SA" w:val="ar-SA"/>
        </w:rPr>
        <w:t xml:space="preserve">  — BASE-05</w:t>
      </w:r>
    </w:p>
    <w:p>
      <w:pPr>
        <w:pStyle w:val="Heading2"/>
        <w:jc w:val="right"/>
        <w:bidi w:val="1"/>
      </w:pPr>
      <w:r>
        <w:rPr>
          <w:rFonts w:ascii="Noto Kufi Arabic" w:hAnsi="Noto Kufi Arabic" w:cs="Noto Kufi Arabic" w:eastAsia="Noto Kufi Arabic"/>
          <w:b/>
          <w:color w:val="0B6B63"/>
          <w:sz w:val="26"/>
          <w:lang w:bidi="ar-SA" w:val="ar-SA"/>
        </w:rPr>
        <w:t>ميزة × عبدالرحمن مرزا</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0B6B63"/>
          <w:sz w:val="17"/>
          <w:lang w:bidi="ar-SA" w:val="ar-SA"/>
        </w:rPr>
        <w:t xml:space="preserve">[حقيقة/قرار] </w:t>
      </w:r>
      <w:r>
        <w:rPr>
          <w:rFonts w:ascii="Noto Sans Arabic" w:hAnsi="Noto Sans Arabic" w:cs="Noto Sans Arabic" w:eastAsia="Noto Sans Arabic"/>
          <w:sz w:val="18"/>
          <w:lang w:bidi="ar-SA" w:val="ar-SA"/>
        </w:rPr>
        <w:t>خدمة B2B لتطوير وتشغيل وربحية المطاعم؛ التحول المعتمد من صورة «شيف/مدرب» إلى «خبير استقرار وربحية وتشغيل». نموذج البيع: محتوى/إشارة ألم → واتساب → تشخيص → تقرير → برنامج تنفيذ 30–60 يومًا.</w:t>
      </w:r>
      <w:r>
        <w:rPr>
          <w:rFonts w:ascii="Noto Sans Arabic" w:hAnsi="Noto Sans Arabic" w:cs="Noto Sans Arabic" w:eastAsia="Noto Sans Arabic"/>
          <w:b w:val="0"/>
          <w:color w:val="667085"/>
          <w:sz w:val="15"/>
          <w:lang w:bidi="ar-SA" w:val="ar-SA"/>
        </w:rPr>
        <w:t xml:space="preserve">  — BASE-02</w:t>
      </w:r>
    </w:p>
    <w:p>
      <w:pPr>
        <w:pStyle w:val="Heading2"/>
        <w:jc w:val="right"/>
        <w:bidi w:val="1"/>
      </w:pPr>
      <w:r>
        <w:rPr>
          <w:rFonts w:ascii="Noto Kufi Arabic" w:hAnsi="Noto Kufi Arabic" w:cs="Noto Kufi Arabic" w:eastAsia="Noto Kufi Arabic"/>
          <w:b/>
          <w:color w:val="0B6B63"/>
          <w:sz w:val="26"/>
          <w:lang w:bidi="ar-SA" w:val="ar-SA"/>
        </w:rPr>
        <w:t>فنجان عود</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0B6B63"/>
          <w:sz w:val="17"/>
          <w:lang w:bidi="ar-SA" w:val="ar-SA"/>
        </w:rPr>
        <w:t xml:space="preserve">[حقيقة من صاحب المشروع/قرار] </w:t>
      </w:r>
      <w:r>
        <w:rPr>
          <w:rFonts w:ascii="Noto Sans Arabic" w:hAnsi="Noto Sans Arabic" w:cs="Noto Sans Arabic" w:eastAsia="Noto Sans Arabic"/>
          <w:sz w:val="18"/>
          <w:lang w:bidi="ar-SA" w:val="ar-SA"/>
        </w:rPr>
        <w:t>متجر عود وبخور قائم منذ 2017 بحسب محادثات المشروع، ويُعامل الآن كأصل تجاري قابل لإعادة تنشيط قيمته، ومختبر لإثبات منهج سنع قبل التوسع البرمجي.</w:t>
      </w:r>
      <w:r>
        <w:rPr>
          <w:rFonts w:ascii="Noto Sans Arabic" w:hAnsi="Noto Sans Arabic" w:cs="Noto Sans Arabic" w:eastAsia="Noto Sans Arabic"/>
          <w:b w:val="0"/>
          <w:color w:val="667085"/>
          <w:sz w:val="15"/>
          <w:lang w:bidi="ar-SA" w:val="ar-SA"/>
        </w:rPr>
        <w:t xml:space="preserve">  — CHAT + LIB-SANA-01</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[حقيقة ملف] </w:t>
      </w:r>
      <w:r>
        <w:rPr>
          <w:rFonts w:ascii="Noto Sans Arabic" w:hAnsi="Noto Sans Arabic" w:cs="Noto Sans Arabic" w:eastAsia="Noto Sans Arabic"/>
          <w:sz w:val="18"/>
          <w:lang w:bidi="ar-SA" w:val="ar-SA"/>
        </w:rPr>
        <w:t>ملف سنع التشغيلي صنّفه CASE-002 «حالة استشارية / استحواذ»، ما يعني أن سيناريو النمو وسيناريو الخروج/الاستحواذ كلاهما حاضر في التحليل، وليس أن عملية استحواذ تمت.</w:t>
      </w:r>
      <w:r>
        <w:rPr>
          <w:rFonts w:ascii="Noto Sans Arabic" w:hAnsi="Noto Sans Arabic" w:cs="Noto Sans Arabic" w:eastAsia="Noto Sans Arabic"/>
          <w:b w:val="0"/>
          <w:color w:val="667085"/>
          <w:sz w:val="15"/>
          <w:lang w:bidi="ar-SA" w:val="ar-SA"/>
        </w:rPr>
        <w:t xml:space="preserve">  — سنع - طبقة المشغل الشخصية V1.1، أغسطس 2026</w:t>
      </w:r>
    </w:p>
    <w:p>
      <w:pPr>
        <w:pStyle w:val="Heading2"/>
        <w:jc w:val="right"/>
        <w:bidi w:val="1"/>
      </w:pPr>
      <w:r>
        <w:rPr>
          <w:rFonts w:ascii="Noto Kufi Arabic" w:hAnsi="Noto Kufi Arabic" w:cs="Noto Kufi Arabic" w:eastAsia="Noto Kufi Arabic"/>
          <w:b/>
          <w:color w:val="0B6B63"/>
          <w:sz w:val="26"/>
          <w:lang w:bidi="ar-SA" w:val="ar-SA"/>
        </w:rPr>
        <w:t>شركة العمرة من الأسواق الخارجية</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[خطة تأسيس] </w:t>
      </w:r>
      <w:r>
        <w:rPr>
          <w:rFonts w:ascii="Noto Sans Arabic" w:hAnsi="Noto Sans Arabic" w:cs="Noto Sans Arabic" w:eastAsia="Noto Sans Arabic"/>
          <w:sz w:val="18"/>
          <w:lang w:bidi="ar-SA" w:val="ar-SA"/>
        </w:rPr>
        <w:t>نموذج الشركة: شركة سعودية → وكيل/شريك في السوق الخارجي → تسويق وتجميع المعتمرين → تنفيذ نظامي عبر الفنادق والنقل والاستقبال والخدمات → مكة/المدينة حسب البرنامج → العودة.</w:t>
      </w:r>
      <w:r>
        <w:rPr>
          <w:rFonts w:ascii="Noto Sans Arabic" w:hAnsi="Noto Sans Arabic" w:cs="Noto Sans Arabic" w:eastAsia="Noto Sans Arabic"/>
          <w:b w:val="0"/>
          <w:color w:val="667085"/>
          <w:sz w:val="15"/>
          <w:lang w:bidi="ar-SA" w:val="ar-SA"/>
        </w:rPr>
        <w:t xml:space="preserve">  — LIB-UMR-01</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[اقتراح تأسيسي] </w:t>
      </w:r>
      <w:r>
        <w:rPr>
          <w:rFonts w:ascii="Noto Sans Arabic" w:hAnsi="Noto Sans Arabic" w:cs="Noto Sans Arabic" w:eastAsia="Noto Sans Arabic"/>
          <w:sz w:val="18"/>
          <w:lang w:bidi="ar-SA" w:val="ar-SA"/>
        </w:rPr>
        <w:t>الملكية المقترحة في الخطة: سعيد القرني 33.33%، فهد السهلي 33.33%، خالد المالكي 33.34%؛ يجب أن تحكمها اتفاقية شركاء مستقلة.</w:t>
      </w:r>
      <w:r>
        <w:rPr>
          <w:rFonts w:ascii="Noto Sans Arabic" w:hAnsi="Noto Sans Arabic" w:cs="Noto Sans Arabic" w:eastAsia="Noto Sans Arabic"/>
          <w:b w:val="0"/>
          <w:color w:val="667085"/>
          <w:sz w:val="15"/>
          <w:lang w:bidi="ar-SA" w:val="ar-SA"/>
        </w:rPr>
        <w:t xml:space="preserve">  — LIB-UMR-01</w:t>
      </w:r>
    </w:p>
    <w:p>
      <w:pPr>
        <w:pStyle w:val="Heading2"/>
        <w:jc w:val="right"/>
        <w:bidi w:val="1"/>
      </w:pPr>
      <w:r>
        <w:rPr>
          <w:rFonts w:ascii="Noto Kufi Arabic" w:hAnsi="Noto Kufi Arabic" w:cs="Noto Kufi Arabic" w:eastAsia="Noto Kufi Arabic"/>
          <w:b/>
          <w:color w:val="0B6B63"/>
          <w:sz w:val="26"/>
          <w:lang w:bidi="ar-SA" w:val="ar-SA"/>
        </w:rPr>
        <w:t>التطوير العقاري في سوريا</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[تصور موثق] </w:t>
      </w:r>
      <w:r>
        <w:rPr>
          <w:rFonts w:ascii="Noto Sans Arabic" w:hAnsi="Noto Sans Arabic" w:cs="Noto Sans Arabic" w:eastAsia="Noto Sans Arabic"/>
          <w:sz w:val="18"/>
          <w:lang w:bidi="ar-SA" w:val="ar-SA"/>
        </w:rPr>
        <w:t>الفكرة: شركة لا تبيع أرضًا فقط؛ تكتشف أرضًا يمكن رفع قيمتها ثم تصنع القيمة عبر دراسة، تنظيم، تطوير مرحلي، هيكلة تمويل، بيع وإدارة أصول. نطاق البداية: دوما والغوطة الشرقية وريف دمشق.</w:t>
      </w:r>
      <w:r>
        <w:rPr>
          <w:rFonts w:ascii="Noto Sans Arabic" w:hAnsi="Noto Sans Arabic" w:cs="Noto Sans Arabic" w:eastAsia="Noto Sans Arabic"/>
          <w:b w:val="0"/>
          <w:color w:val="667085"/>
          <w:sz w:val="15"/>
          <w:lang w:bidi="ar-SA" w:val="ar-SA"/>
        </w:rPr>
        <w:t xml:space="preserve">  — LIB-RE-01</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[اقتراح هيكلي] </w:t>
      </w:r>
      <w:r>
        <w:rPr>
          <w:rFonts w:ascii="Noto Sans Arabic" w:hAnsi="Noto Sans Arabic" w:cs="Noto Sans Arabic" w:eastAsia="Noto Sans Arabic"/>
          <w:sz w:val="18"/>
          <w:lang w:bidi="ar-SA" w:val="ar-SA"/>
        </w:rPr>
        <w:t>الهيكلة المقترحة: Operating Company + SPV لكل مشروع عند الحاجة، لعزل المخاطر وإدخال مستثمرين على مستوى المشروع ووضوح التدفقات والتخارج.</w:t>
      </w:r>
      <w:r>
        <w:rPr>
          <w:rFonts w:ascii="Noto Sans Arabic" w:hAnsi="Noto Sans Arabic" w:cs="Noto Sans Arabic" w:eastAsia="Noto Sans Arabic"/>
          <w:b w:val="0"/>
          <w:color w:val="667085"/>
          <w:sz w:val="15"/>
          <w:lang w:bidi="ar-SA" w:val="ar-SA"/>
        </w:rPr>
        <w:t xml:space="preserve">  — LIB-RE-01</w:t>
      </w:r>
    </w:p>
    <w:p>
      <w:pPr>
        <w:pStyle w:val="Heading2"/>
        <w:jc w:val="right"/>
        <w:bidi w:val="1"/>
      </w:pPr>
      <w:r>
        <w:rPr>
          <w:rFonts w:ascii="Noto Kufi Arabic" w:hAnsi="Noto Kufi Arabic" w:cs="Noto Kufi Arabic" w:eastAsia="Noto Kufi Arabic"/>
          <w:b/>
          <w:color w:val="0B6B63"/>
          <w:sz w:val="26"/>
          <w:lang w:bidi="ar-SA" w:val="ar-SA"/>
        </w:rPr>
        <w:t>صفقة / Deal OS</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[تعريف مقترح] </w:t>
      </w:r>
      <w:r>
        <w:rPr>
          <w:rFonts w:ascii="Noto Sans Arabic" w:hAnsi="Noto Sans Arabic" w:cs="Noto Sans Arabic" w:eastAsia="Noto Sans Arabic"/>
          <w:sz w:val="18"/>
          <w:lang w:bidi="ar-SA" w:val="ar-SA"/>
        </w:rPr>
        <w:t>موجه لأصحاب العلاقات والأعمال والمستشارين والوسطاء الذين تصلهم فرص وعملاء يوميًا؛ جوهره التقاط فرصة برسالة واحدة ورقم جوال، تنظيمها، إسنادها لمساعد، تحديد النقص والخطوة التالية، ثم متابعة رحلة الصفقة حتى قرار واضح.</w:t>
      </w:r>
      <w:r>
        <w:rPr>
          <w:rFonts w:ascii="Noto Sans Arabic" w:hAnsi="Noto Sans Arabic" w:cs="Noto Sans Arabic" w:eastAsia="Noto Sans Arabic"/>
          <w:b w:val="0"/>
          <w:color w:val="667085"/>
          <w:sz w:val="15"/>
          <w:lang w:bidi="ar-SA" w:val="ar-SA"/>
        </w:rPr>
        <w:t xml:space="preserve">  — CHAT، 26-08-2026</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0B6B63"/>
          <w:sz w:val="17"/>
          <w:lang w:bidi="ar-SA" w:val="ar-SA"/>
        </w:rPr>
        <w:t xml:space="preserve">[قرار] </w:t>
      </w:r>
      <w:r>
        <w:rPr>
          <w:rFonts w:ascii="Noto Sans Arabic" w:hAnsi="Noto Sans Arabic" w:cs="Noto Sans Arabic" w:eastAsia="Noto Sans Arabic"/>
          <w:sz w:val="18"/>
          <w:lang w:bidi="ar-SA" w:val="ar-SA"/>
        </w:rPr>
        <w:t>ليس المقصود CRM للتخزين فقط؛ المقصود Focus/Next Action/Matching يرفع احتمال إتمام الفرصة. أثناء Freeze سنع اعتُبر هذا المسار Backlog وليس أولوية بناء.</w:t>
      </w:r>
      <w:r>
        <w:rPr>
          <w:rFonts w:ascii="Noto Sans Arabic" w:hAnsi="Noto Sans Arabic" w:cs="Noto Sans Arabic" w:eastAsia="Noto Sans Arabic"/>
          <w:b w:val="0"/>
          <w:color w:val="667085"/>
          <w:sz w:val="15"/>
          <w:lang w:bidi="ar-SA" w:val="ar-SA"/>
        </w:rPr>
        <w:t xml:space="preserve">  — LIB-SANA-02 + CHAT</w:t>
      </w:r>
    </w:p>
    <w:p>
      <w:pPr>
        <w:pStyle w:val="Heading2"/>
        <w:jc w:val="right"/>
        <w:bidi w:val="1"/>
      </w:pPr>
      <w:r>
        <w:rPr>
          <w:rFonts w:ascii="Noto Kufi Arabic" w:hAnsi="Noto Kufi Arabic" w:cs="Noto Kufi Arabic" w:eastAsia="Noto Kufi Arabic"/>
          <w:b/>
          <w:color w:val="0B6B63"/>
          <w:sz w:val="26"/>
          <w:lang w:bidi="ar-SA" w:val="ar-SA"/>
        </w:rPr>
        <w:t>نبراس الحياة</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[حقيقة من محادثات المشروع] </w:t>
      </w:r>
      <w:r>
        <w:rPr>
          <w:rFonts w:ascii="Noto Sans Arabic" w:hAnsi="Noto Sans Arabic" w:cs="Noto Sans Arabic" w:eastAsia="Noto Sans Arabic"/>
          <w:sz w:val="18"/>
          <w:lang w:bidi="ar-SA" w:val="ar-SA"/>
        </w:rPr>
        <w:t>مركز/منصة استشارات أسرية وتربوية، يهدف لتقديم توجيه واقعي يستند إلى الإسلام، مع جلسات فردية وندوات ومحتوى تربوي وخدمة مأذون شرعي كمسار مجاور.</w:t>
      </w:r>
      <w:r>
        <w:rPr>
          <w:rFonts w:ascii="Noto Sans Arabic" w:hAnsi="Noto Sans Arabic" w:cs="Noto Sans Arabic" w:eastAsia="Noto Sans Arabic"/>
          <w:b w:val="0"/>
          <w:color w:val="667085"/>
          <w:sz w:val="15"/>
          <w:lang w:bidi="ar-SA" w:val="ar-SA"/>
        </w:rPr>
        <w:t xml:space="preserve">  — CHAT/سياق المشروع التاريخي</w:t>
      </w:r>
    </w:p>
    <w:p>
      <w:pPr>
        <w:pStyle w:val="Heading2"/>
        <w:jc w:val="right"/>
        <w:bidi w:val="1"/>
      </w:pPr>
      <w:r>
        <w:rPr>
          <w:rFonts w:ascii="Noto Kufi Arabic" w:hAnsi="Noto Kufi Arabic" w:cs="Noto Kufi Arabic" w:eastAsia="Noto Kufi Arabic"/>
          <w:b/>
          <w:color w:val="0B6B63"/>
          <w:sz w:val="26"/>
          <w:lang w:bidi="ar-SA" w:val="ar-SA"/>
        </w:rPr>
        <w:t>أثر البصيرة</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0B6B63"/>
          <w:sz w:val="17"/>
          <w:lang w:bidi="ar-SA" w:val="ar-SA"/>
        </w:rPr>
        <w:t xml:space="preserve">[قرار منتج] </w:t>
      </w:r>
      <w:r>
        <w:rPr>
          <w:rFonts w:ascii="Noto Sans Arabic" w:hAnsi="Noto Sans Arabic" w:cs="Noto Sans Arabic" w:eastAsia="Noto Sans Arabic"/>
          <w:sz w:val="18"/>
          <w:lang w:bidi="ar-SA" w:val="ar-SA"/>
        </w:rPr>
        <w:t>رفيق معرفي للشباب: سؤال → جواب موثّق → مصدر → فهم أعمق → مسار تعلم. الهدف أن تكون الإجابة قابلة للتحقق وأن يصرّح النظام عندما لا تكفي المصادر.</w:t>
      </w:r>
      <w:r>
        <w:rPr>
          <w:rFonts w:ascii="Noto Sans Arabic" w:hAnsi="Noto Sans Arabic" w:cs="Noto Sans Arabic" w:eastAsia="Noto Sans Arabic"/>
          <w:b w:val="0"/>
          <w:color w:val="667085"/>
          <w:sz w:val="15"/>
          <w:lang w:bidi="ar-SA" w:val="ar-SA"/>
        </w:rPr>
        <w:t xml:space="preserve">  — CHAT، أغسطس 2026</w:t>
      </w:r>
    </w:p>
    <w:p>
      <w:pPr>
        <w:pStyle w:val="Heading2"/>
        <w:jc w:val="right"/>
        <w:bidi w:val="1"/>
      </w:pPr>
      <w:r>
        <w:rPr>
          <w:rFonts w:ascii="Noto Kufi Arabic" w:hAnsi="Noto Kufi Arabic" w:cs="Noto Kufi Arabic" w:eastAsia="Noto Kufi Arabic"/>
          <w:b/>
          <w:color w:val="0B6B63"/>
          <w:sz w:val="26"/>
          <w:lang w:bidi="ar-SA" w:val="ar-SA"/>
        </w:rPr>
        <w:t>أتمتة المحتوى وتقارير الفنادق</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[حقيقة تنفيذية من المحادثة] </w:t>
      </w:r>
      <w:r>
        <w:rPr>
          <w:rFonts w:ascii="Noto Sans Arabic" w:hAnsi="Noto Sans Arabic" w:cs="Noto Sans Arabic" w:eastAsia="Noto Sans Arabic"/>
          <w:sz w:val="18"/>
          <w:lang w:bidi="ar-SA" w:val="ar-SA"/>
        </w:rPr>
        <w:t>مسار الأتمتة: ملفات فيديو من Google Drive → تحليل مباشر للفيديو → استخراج المقاطع/النص/الأزمنة → مونتاج تلقائي → جدولة ونشر. آخر محرك تحليل معتمد في التجربة: Google Gemini gemini-2.5-flash مع Drive وjson2video، بعد إزالة الاعتماد على OpenAI في ذلك المشروع.</w:t>
      </w:r>
      <w:r>
        <w:rPr>
          <w:rFonts w:ascii="Noto Sans Arabic" w:hAnsi="Noto Sans Arabic" w:cs="Noto Sans Arabic" w:eastAsia="Noto Sans Arabic"/>
          <w:b w:val="0"/>
          <w:color w:val="667085"/>
          <w:sz w:val="15"/>
          <w:lang w:bidi="ar-SA" w:val="ar-SA"/>
        </w:rPr>
        <w:t xml:space="preserve">  — CHAT، 26-08-2026</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[مهمة/قدرة] </w:t>
      </w:r>
      <w:r>
        <w:rPr>
          <w:rFonts w:ascii="Noto Sans Arabic" w:hAnsi="Noto Sans Arabic" w:cs="Noto Sans Arabic" w:eastAsia="Noto Sans Arabic"/>
          <w:sz w:val="18"/>
          <w:lang w:bidi="ar-SA" w:val="ar-SA"/>
        </w:rPr>
        <w:t>تقارير الفنادق قدرة بحثية/تحليلية لـRevenue Management في مكة والمدينة، هدفها مقارنة المناطق وOTAs والمواسم وADR/RevPAR وسياسات الإلغاء والتوصية بالشراء/التسعير.</w:t>
      </w:r>
      <w:r>
        <w:rPr>
          <w:rFonts w:ascii="Noto Sans Arabic" w:hAnsi="Noto Sans Arabic" w:cs="Noto Sans Arabic" w:eastAsia="Noto Sans Arabic"/>
          <w:b w:val="0"/>
          <w:color w:val="667085"/>
          <w:sz w:val="15"/>
          <w:lang w:bidi="ar-SA" w:val="ar-SA"/>
        </w:rPr>
        <w:t xml:space="preserve">  — CHAT، أغسطس 2026</w:t>
      </w:r>
    </w:p>
    <w:p>
      <w:pPr>
        <w:pStyle w:val="Heading1"/>
        <w:jc w:val="right"/>
        <w:bidi w:val="1"/>
      </w:pPr>
      <w:r>
        <w:rPr>
          <w:rFonts w:ascii="Noto Kufi Arabic" w:hAnsi="Noto Kufi Arabic" w:cs="Noto Kufi Arabic" w:eastAsia="Noto Kufi Arabic"/>
          <w:b/>
          <w:color w:val="18324A"/>
          <w:sz w:val="34"/>
          <w:lang w:bidi="ar-SA" w:val="ar-SA"/>
        </w:rPr>
        <w:t>2. العميل المستهدف وصاحب القرار</w:t>
      </w:r>
    </w:p>
    <w:tbl>
      <w:tblPr>
        <w:tblStyle w:val="TableGrid"/>
        <w:tblW w:type="auto" w:w="0"/>
        <w:jc w:val="center"/>
        <w:tblLayout w:type="fixed"/>
        <w:tblLook w:firstColumn="1" w:firstRow="1" w:lastColumn="0" w:lastRow="0" w:noHBand="0" w:noVBand="1" w:val="04A0"/>
      </w:tblPr>
      <w:tblGrid>
        <w:gridCol w:w="3437"/>
        <w:gridCol w:w="3437"/>
        <w:gridCol w:w="3437"/>
      </w:tblGrid>
      <w:tr>
        <w:tc>
          <w:tcPr>
            <w:tcW w:type="dxa" w:w="1814"/>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المشروع</w:t>
            </w:r>
          </w:p>
        </w:tc>
        <w:tc>
          <w:tcPr>
            <w:tcW w:type="dxa" w:w="4649"/>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العميل المستهدف</w:t>
            </w:r>
          </w:p>
        </w:tc>
        <w:tc>
          <w:tcPr>
            <w:tcW w:type="dxa" w:w="2948"/>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صاحب القرار</w:t>
            </w:r>
          </w:p>
        </w:tc>
      </w:tr>
      <w:tr>
        <w:tc>
          <w:tcPr>
            <w:tcW w:type="dxa" w:w="1814"/>
            <w:textDirection w:val="rlTb"/>
            <w:vAlign w:val="top"/>
          </w:tcPr>
          <w:p>
            <w:pPr>
              <w:jc w:val="right"/>
              <w:bidi w:val="1"/>
            </w:pPr>
            <w:r/>
            <w:r>
              <w:rPr>
                <w:rFonts w:ascii="Noto Sans Arabic" w:hAnsi="Noto Sans Arabic" w:cs="Noto Sans Arabic" w:eastAsia="Noto Sans Arabic"/>
                <w:sz w:val="16"/>
                <w:lang w:bidi="ar-SA" w:val="ar-SA"/>
              </w:rPr>
              <w:t>سنع</w:t>
            </w:r>
          </w:p>
        </w:tc>
        <w:tc>
          <w:tcPr>
            <w:tcW w:type="dxa" w:w="4649"/>
            <w:textDirection w:val="rlTb"/>
            <w:vAlign w:val="top"/>
          </w:tcPr>
          <w:p>
            <w:pPr>
              <w:jc w:val="right"/>
              <w:bidi w:val="1"/>
            </w:pPr>
            <w:r/>
            <w:r>
              <w:rPr>
                <w:rFonts w:ascii="Noto Sans Arabic" w:hAnsi="Noto Sans Arabic" w:cs="Noto Sans Arabic" w:eastAsia="Noto Sans Arabic"/>
                <w:sz w:val="16"/>
                <w:lang w:bidi="ar-SA" w:val="ar-SA"/>
              </w:rPr>
              <w:t>شركات خدمية B2B وشركات شخص واحد في البدايات؛ يفضّل عميلًا لديه مشكلة قابلة للقياس وقرار تنفيذ.</w:t>
            </w:r>
          </w:p>
        </w:tc>
        <w:tc>
          <w:tcPr>
            <w:tcW w:type="dxa" w:w="2948"/>
            <w:textDirection w:val="rlTb"/>
            <w:vAlign w:val="top"/>
          </w:tcPr>
          <w:p>
            <w:pPr>
              <w:jc w:val="right"/>
              <w:bidi w:val="1"/>
            </w:pPr>
            <w:r/>
            <w:r>
              <w:rPr>
                <w:rFonts w:ascii="Noto Sans Arabic" w:hAnsi="Noto Sans Arabic" w:cs="Noto Sans Arabic" w:eastAsia="Noto Sans Arabic"/>
                <w:sz w:val="16"/>
                <w:lang w:bidi="ar-SA" w:val="ar-SA"/>
              </w:rPr>
              <w:t>المالك/المؤسس/CEO/GM أو من يملك الميزانية.</w:t>
            </w:r>
          </w:p>
        </w:tc>
      </w:tr>
      <w:tr>
        <w:tc>
          <w:tcPr>
            <w:tcW w:type="dxa" w:w="1814"/>
            <w:textDirection w:val="rlTb"/>
            <w:vAlign w:val="top"/>
            <w:shd w:fill="F7F9FA"/>
          </w:tcPr>
          <w:p>
            <w:pPr>
              <w:jc w:val="right"/>
              <w:bidi w:val="1"/>
            </w:pPr>
            <w:r/>
            <w:r>
              <w:rPr>
                <w:rFonts w:ascii="Noto Sans Arabic" w:hAnsi="Noto Sans Arabic" w:cs="Noto Sans Arabic" w:eastAsia="Noto Sans Arabic"/>
                <w:sz w:val="16"/>
                <w:lang w:bidi="ar-SA" w:val="ar-SA"/>
              </w:rPr>
              <w:t>أثر مشرق</w:t>
            </w:r>
          </w:p>
        </w:tc>
        <w:tc>
          <w:tcPr>
            <w:tcW w:type="dxa" w:w="4649"/>
            <w:textDirection w:val="rlTb"/>
            <w:vAlign w:val="top"/>
            <w:shd w:fill="F7F9FA"/>
          </w:tcPr>
          <w:p>
            <w:pPr>
              <w:jc w:val="right"/>
              <w:bidi w:val="1"/>
            </w:pPr>
            <w:r/>
            <w:r>
              <w:rPr>
                <w:rFonts w:ascii="Noto Sans Arabic" w:hAnsi="Noto Sans Arabic" w:cs="Noto Sans Arabic" w:eastAsia="Noto Sans Arabic"/>
                <w:sz w:val="16"/>
                <w:lang w:bidi="ar-SA" w:val="ar-SA"/>
              </w:rPr>
              <w:t>فنادق ومنتجعات وضيافة وملاك أصول سياحية؛ قطاعات قريبة: شقق مخدومة، F&amp;B سياحي، مواقع تراثية وفعاليات.</w:t>
            </w:r>
          </w:p>
        </w:tc>
        <w:tc>
          <w:tcPr>
            <w:tcW w:type="dxa" w:w="2948"/>
            <w:textDirection w:val="rlTb"/>
            <w:vAlign w:val="top"/>
            <w:shd w:fill="F7F9FA"/>
          </w:tcPr>
          <w:p>
            <w:pPr>
              <w:jc w:val="right"/>
              <w:bidi w:val="1"/>
            </w:pPr>
            <w:r/>
            <w:r>
              <w:rPr>
                <w:rFonts w:ascii="Noto Sans Arabic" w:hAnsi="Noto Sans Arabic" w:cs="Noto Sans Arabic" w:eastAsia="Noto Sans Arabic"/>
                <w:sz w:val="16"/>
                <w:lang w:bidi="ar-SA" w:val="ar-SA"/>
              </w:rPr>
              <w:t>المالك/المستثمر/CEO/GM/مجلس الإدارة.</w:t>
            </w:r>
          </w:p>
        </w:tc>
      </w:tr>
      <w:tr>
        <w:tc>
          <w:tcPr>
            <w:tcW w:type="dxa" w:w="1814"/>
            <w:textDirection w:val="rlTb"/>
            <w:vAlign w:val="top"/>
          </w:tcPr>
          <w:p>
            <w:pPr>
              <w:jc w:val="right"/>
              <w:bidi w:val="1"/>
            </w:pPr>
            <w:r/>
            <w:r>
              <w:rPr>
                <w:rFonts w:ascii="Noto Sans Arabic" w:hAnsi="Noto Sans Arabic" w:cs="Noto Sans Arabic" w:eastAsia="Noto Sans Arabic"/>
                <w:sz w:val="16"/>
                <w:lang w:bidi="ar-SA" w:val="ar-SA"/>
              </w:rPr>
              <w:t>ميزة</w:t>
            </w:r>
          </w:p>
        </w:tc>
        <w:tc>
          <w:tcPr>
            <w:tcW w:type="dxa" w:w="4649"/>
            <w:textDirection w:val="rlTb"/>
            <w:vAlign w:val="top"/>
          </w:tcPr>
          <w:p>
            <w:pPr>
              <w:jc w:val="right"/>
              <w:bidi w:val="1"/>
            </w:pPr>
            <w:r/>
            <w:r>
              <w:rPr>
                <w:rFonts w:ascii="Noto Sans Arabic" w:hAnsi="Noto Sans Arabic" w:cs="Noto Sans Arabic" w:eastAsia="Noto Sans Arabic"/>
                <w:sz w:val="16"/>
                <w:lang w:bidi="ar-SA" w:val="ar-SA"/>
              </w:rPr>
              <w:t>مطاعم، وباب دخول قوي مطاعم الرز والبخاري قبل التوسع.</w:t>
            </w:r>
          </w:p>
        </w:tc>
        <w:tc>
          <w:tcPr>
            <w:tcW w:type="dxa" w:w="2948"/>
            <w:textDirection w:val="rlTb"/>
            <w:vAlign w:val="top"/>
          </w:tcPr>
          <w:p>
            <w:pPr>
              <w:jc w:val="right"/>
              <w:bidi w:val="1"/>
            </w:pPr>
            <w:r/>
            <w:r>
              <w:rPr>
                <w:rFonts w:ascii="Noto Sans Arabic" w:hAnsi="Noto Sans Arabic" w:cs="Noto Sans Arabic" w:eastAsia="Noto Sans Arabic"/>
                <w:sz w:val="16"/>
                <w:lang w:bidi="ar-SA" w:val="ar-SA"/>
              </w:rPr>
              <w:t>المالك/المؤسس/الإدارة العليا.</w:t>
            </w:r>
          </w:p>
        </w:tc>
      </w:tr>
      <w:tr>
        <w:tc>
          <w:tcPr>
            <w:tcW w:type="dxa" w:w="1814"/>
            <w:textDirection w:val="rlTb"/>
            <w:vAlign w:val="top"/>
            <w:shd w:fill="F7F9FA"/>
          </w:tcPr>
          <w:p>
            <w:pPr>
              <w:jc w:val="right"/>
              <w:bidi w:val="1"/>
            </w:pPr>
            <w:r/>
            <w:r>
              <w:rPr>
                <w:rFonts w:ascii="Noto Sans Arabic" w:hAnsi="Noto Sans Arabic" w:cs="Noto Sans Arabic" w:eastAsia="Noto Sans Arabic"/>
                <w:sz w:val="16"/>
                <w:lang w:bidi="ar-SA" w:val="ar-SA"/>
              </w:rPr>
              <w:t>العطور/Private Label</w:t>
            </w:r>
          </w:p>
        </w:tc>
        <w:tc>
          <w:tcPr>
            <w:tcW w:type="dxa" w:w="4649"/>
            <w:textDirection w:val="rlTb"/>
            <w:vAlign w:val="top"/>
            <w:shd w:fill="F7F9FA"/>
          </w:tcPr>
          <w:p>
            <w:pPr>
              <w:jc w:val="right"/>
              <w:bidi w:val="1"/>
            </w:pPr>
            <w:r/>
            <w:r>
              <w:rPr>
                <w:rFonts w:ascii="Noto Sans Arabic" w:hAnsi="Noto Sans Arabic" w:cs="Noto Sans Arabic" w:eastAsia="Noto Sans Arabic"/>
                <w:sz w:val="16"/>
                <w:lang w:bidi="ar-SA" w:val="ar-SA"/>
              </w:rPr>
              <w:t>رواد أعمال يريدون براندًا، براندات قائمة، متاجر وموزعون وجهات تدريب.</w:t>
            </w:r>
          </w:p>
        </w:tc>
        <w:tc>
          <w:tcPr>
            <w:tcW w:type="dxa" w:w="2948"/>
            <w:textDirection w:val="rlTb"/>
            <w:vAlign w:val="top"/>
            <w:shd w:fill="F7F9FA"/>
          </w:tcPr>
          <w:p>
            <w:pPr>
              <w:jc w:val="right"/>
              <w:bidi w:val="1"/>
            </w:pPr>
            <w:r/>
            <w:r>
              <w:rPr>
                <w:rFonts w:ascii="Noto Sans Arabic" w:hAnsi="Noto Sans Arabic" w:cs="Noto Sans Arabic" w:eastAsia="Noto Sans Arabic"/>
                <w:sz w:val="16"/>
                <w:lang w:bidi="ar-SA" w:val="ar-SA"/>
              </w:rPr>
              <w:t>المؤسس/المالك/المشتريات/التطوير.</w:t>
            </w:r>
          </w:p>
        </w:tc>
      </w:tr>
      <w:tr>
        <w:tc>
          <w:tcPr>
            <w:tcW w:type="dxa" w:w="1814"/>
            <w:textDirection w:val="rlTb"/>
            <w:vAlign w:val="top"/>
          </w:tcPr>
          <w:p>
            <w:pPr>
              <w:jc w:val="right"/>
              <w:bidi w:val="1"/>
            </w:pPr>
            <w:r/>
            <w:r>
              <w:rPr>
                <w:rFonts w:ascii="Noto Sans Arabic" w:hAnsi="Noto Sans Arabic" w:cs="Noto Sans Arabic" w:eastAsia="Noto Sans Arabic"/>
                <w:sz w:val="16"/>
                <w:lang w:bidi="ar-SA" w:val="ar-SA"/>
              </w:rPr>
              <w:t>فنجان عود</w:t>
            </w:r>
          </w:p>
        </w:tc>
        <w:tc>
          <w:tcPr>
            <w:tcW w:type="dxa" w:w="4649"/>
            <w:textDirection w:val="rlTb"/>
            <w:vAlign w:val="top"/>
          </w:tcPr>
          <w:p>
            <w:pPr>
              <w:jc w:val="right"/>
              <w:bidi w:val="1"/>
            </w:pPr>
            <w:r/>
            <w:r>
              <w:rPr>
                <w:rFonts w:ascii="Noto Sans Arabic" w:hAnsi="Noto Sans Arabic" w:cs="Noto Sans Arabic" w:eastAsia="Noto Sans Arabic"/>
                <w:sz w:val="16"/>
                <w:lang w:bidi="ar-SA" w:val="ar-SA"/>
              </w:rPr>
              <w:t>B2C: مشترو العود والبخور، وبالذات العملاء السابقون والمتكررون وعالي القيمة والمتوقفون.</w:t>
            </w:r>
          </w:p>
        </w:tc>
        <w:tc>
          <w:tcPr>
            <w:tcW w:type="dxa" w:w="2948"/>
            <w:textDirection w:val="rlTb"/>
            <w:vAlign w:val="top"/>
          </w:tcPr>
          <w:p>
            <w:pPr>
              <w:jc w:val="right"/>
              <w:bidi w:val="1"/>
            </w:pPr>
            <w:r/>
            <w:r>
              <w:rPr>
                <w:rFonts w:ascii="Noto Sans Arabic" w:hAnsi="Noto Sans Arabic" w:cs="Noto Sans Arabic" w:eastAsia="Noto Sans Arabic"/>
                <w:sz w:val="16"/>
                <w:lang w:bidi="ar-SA" w:val="ar-SA"/>
              </w:rPr>
              <w:t>المستهلك؛ داخليًا الزبير/مسؤول المتجر قرار الحملة.</w:t>
            </w:r>
          </w:p>
        </w:tc>
      </w:tr>
      <w:tr>
        <w:tc>
          <w:tcPr>
            <w:tcW w:type="dxa" w:w="1814"/>
            <w:textDirection w:val="rlTb"/>
            <w:vAlign w:val="top"/>
            <w:shd w:fill="F7F9FA"/>
          </w:tcPr>
          <w:p>
            <w:pPr>
              <w:jc w:val="right"/>
              <w:bidi w:val="1"/>
            </w:pPr>
            <w:r/>
            <w:r>
              <w:rPr>
                <w:rFonts w:ascii="Noto Sans Arabic" w:hAnsi="Noto Sans Arabic" w:cs="Noto Sans Arabic" w:eastAsia="Noto Sans Arabic"/>
                <w:sz w:val="16"/>
                <w:lang w:bidi="ar-SA" w:val="ar-SA"/>
              </w:rPr>
              <w:t>العمرة</w:t>
            </w:r>
          </w:p>
        </w:tc>
        <w:tc>
          <w:tcPr>
            <w:tcW w:type="dxa" w:w="4649"/>
            <w:textDirection w:val="rlTb"/>
            <w:vAlign w:val="top"/>
            <w:shd w:fill="F7F9FA"/>
          </w:tcPr>
          <w:p>
            <w:pPr>
              <w:jc w:val="right"/>
              <w:bidi w:val="1"/>
            </w:pPr>
            <w:r/>
            <w:r>
              <w:rPr>
                <w:rFonts w:ascii="Noto Sans Arabic" w:hAnsi="Noto Sans Arabic" w:cs="Noto Sans Arabic" w:eastAsia="Noto Sans Arabic"/>
                <w:sz w:val="16"/>
                <w:lang w:bidi="ar-SA" w:val="ar-SA"/>
              </w:rPr>
              <w:t>معتمرون من أسواق خارجية عبر وكلاء محليين؛ البداية سوق أو سوقان.</w:t>
            </w:r>
          </w:p>
        </w:tc>
        <w:tc>
          <w:tcPr>
            <w:tcW w:type="dxa" w:w="2948"/>
            <w:textDirection w:val="rlTb"/>
            <w:vAlign w:val="top"/>
            <w:shd w:fill="F7F9FA"/>
          </w:tcPr>
          <w:p>
            <w:pPr>
              <w:jc w:val="right"/>
              <w:bidi w:val="1"/>
            </w:pPr>
            <w:r/>
            <w:r>
              <w:rPr>
                <w:rFonts w:ascii="Noto Sans Arabic" w:hAnsi="Noto Sans Arabic" w:cs="Noto Sans Arabic" w:eastAsia="Noto Sans Arabic"/>
                <w:sz w:val="16"/>
                <w:lang w:bidi="ar-SA" w:val="ar-SA"/>
              </w:rPr>
              <w:t>الشريك/الوكيل في السوق + إدارة الشركة السعودية؛ المتطلبات النظامية حاكمة.</w:t>
            </w:r>
          </w:p>
        </w:tc>
      </w:tr>
      <w:tr>
        <w:tc>
          <w:tcPr>
            <w:tcW w:type="dxa" w:w="1814"/>
            <w:textDirection w:val="rlTb"/>
            <w:vAlign w:val="top"/>
          </w:tcPr>
          <w:p>
            <w:pPr>
              <w:jc w:val="right"/>
              <w:bidi w:val="1"/>
            </w:pPr>
            <w:r/>
            <w:r>
              <w:rPr>
                <w:rFonts w:ascii="Noto Sans Arabic" w:hAnsi="Noto Sans Arabic" w:cs="Noto Sans Arabic" w:eastAsia="Noto Sans Arabic"/>
                <w:sz w:val="16"/>
                <w:lang w:bidi="ar-SA" w:val="ar-SA"/>
              </w:rPr>
              <w:t>العقار</w:t>
            </w:r>
          </w:p>
        </w:tc>
        <w:tc>
          <w:tcPr>
            <w:tcW w:type="dxa" w:w="4649"/>
            <w:textDirection w:val="rlTb"/>
            <w:vAlign w:val="top"/>
          </w:tcPr>
          <w:p>
            <w:pPr>
              <w:jc w:val="right"/>
              <w:bidi w:val="1"/>
            </w:pPr>
            <w:r/>
            <w:r>
              <w:rPr>
                <w:rFonts w:ascii="Noto Sans Arabic" w:hAnsi="Noto Sans Arabic" w:cs="Noto Sans Arabic" w:eastAsia="Noto Sans Arabic"/>
                <w:sz w:val="16"/>
                <w:lang w:bidi="ar-SA" w:val="ar-SA"/>
              </w:rPr>
              <w:t>ملاك أراضٍ، مستثمرون، مطورون ومشترون؛ لاحقًا شبكة مستثمرين.</w:t>
            </w:r>
          </w:p>
        </w:tc>
        <w:tc>
          <w:tcPr>
            <w:tcW w:type="dxa" w:w="2948"/>
            <w:textDirection w:val="rlTb"/>
            <w:vAlign w:val="top"/>
          </w:tcPr>
          <w:p>
            <w:pPr>
              <w:jc w:val="right"/>
              <w:bidi w:val="1"/>
            </w:pPr>
            <w:r/>
            <w:r>
              <w:rPr>
                <w:rFonts w:ascii="Noto Sans Arabic" w:hAnsi="Noto Sans Arabic" w:cs="Noto Sans Arabic" w:eastAsia="Noto Sans Arabic"/>
                <w:sz w:val="16"/>
                <w:lang w:bidi="ar-SA" w:val="ar-SA"/>
              </w:rPr>
              <w:t>مالك الأصل/لجنة الاستثمار/الممول.</w:t>
            </w:r>
          </w:p>
        </w:tc>
      </w:tr>
      <w:tr>
        <w:tc>
          <w:tcPr>
            <w:tcW w:type="dxa" w:w="1814"/>
            <w:textDirection w:val="rlTb"/>
            <w:vAlign w:val="top"/>
            <w:shd w:fill="F7F9FA"/>
          </w:tcPr>
          <w:p>
            <w:pPr>
              <w:jc w:val="right"/>
              <w:bidi w:val="1"/>
            </w:pPr>
            <w:r/>
            <w:r>
              <w:rPr>
                <w:rFonts w:ascii="Noto Sans Arabic" w:hAnsi="Noto Sans Arabic" w:cs="Noto Sans Arabic" w:eastAsia="Noto Sans Arabic"/>
                <w:sz w:val="16"/>
                <w:lang w:bidi="ar-SA" w:val="ar-SA"/>
              </w:rPr>
              <w:t>Deal OS</w:t>
            </w:r>
          </w:p>
        </w:tc>
        <w:tc>
          <w:tcPr>
            <w:tcW w:type="dxa" w:w="4649"/>
            <w:textDirection w:val="rlTb"/>
            <w:vAlign w:val="top"/>
            <w:shd w:fill="F7F9FA"/>
          </w:tcPr>
          <w:p>
            <w:pPr>
              <w:jc w:val="right"/>
              <w:bidi w:val="1"/>
            </w:pPr>
            <w:r/>
            <w:r>
              <w:rPr>
                <w:rFonts w:ascii="Noto Sans Arabic" w:hAnsi="Noto Sans Arabic" w:cs="Noto Sans Arabic" w:eastAsia="Noto Sans Arabic"/>
                <w:sz w:val="16"/>
                <w:lang w:bidi="ar-SA" w:val="ar-SA"/>
              </w:rPr>
              <w:t>أصحاب العلاقات والأعمال، المستشارون، الوسطاء، أصحاب المكاتب، ومديرو المبيعات مع مساعدين.</w:t>
            </w:r>
          </w:p>
        </w:tc>
        <w:tc>
          <w:tcPr>
            <w:tcW w:type="dxa" w:w="2948"/>
            <w:textDirection w:val="rlTb"/>
            <w:vAlign w:val="top"/>
            <w:shd w:fill="F7F9FA"/>
          </w:tcPr>
          <w:p>
            <w:pPr>
              <w:jc w:val="right"/>
              <w:bidi w:val="1"/>
            </w:pPr>
            <w:r/>
            <w:r>
              <w:rPr>
                <w:rFonts w:ascii="Noto Sans Arabic" w:hAnsi="Noto Sans Arabic" w:cs="Noto Sans Arabic" w:eastAsia="Noto Sans Arabic"/>
                <w:sz w:val="16"/>
                <w:lang w:bidi="ar-SA" w:val="ar-SA"/>
              </w:rPr>
              <w:t>المستخدم نفسه/مدير الفريق.</w:t>
            </w:r>
          </w:p>
        </w:tc>
      </w:tr>
      <w:tr>
        <w:tc>
          <w:tcPr>
            <w:tcW w:type="dxa" w:w="1814"/>
            <w:textDirection w:val="rlTb"/>
            <w:vAlign w:val="top"/>
          </w:tcPr>
          <w:p>
            <w:pPr>
              <w:jc w:val="right"/>
              <w:bidi w:val="1"/>
            </w:pPr>
            <w:r/>
            <w:r>
              <w:rPr>
                <w:rFonts w:ascii="Noto Sans Arabic" w:hAnsi="Noto Sans Arabic" w:cs="Noto Sans Arabic" w:eastAsia="Noto Sans Arabic"/>
                <w:sz w:val="16"/>
                <w:lang w:bidi="ar-SA" w:val="ar-SA"/>
              </w:rPr>
              <w:t>نبراس الحياة</w:t>
            </w:r>
          </w:p>
        </w:tc>
        <w:tc>
          <w:tcPr>
            <w:tcW w:type="dxa" w:w="4649"/>
            <w:textDirection w:val="rlTb"/>
            <w:vAlign w:val="top"/>
          </w:tcPr>
          <w:p>
            <w:pPr>
              <w:jc w:val="right"/>
              <w:bidi w:val="1"/>
            </w:pPr>
            <w:r/>
            <w:r>
              <w:rPr>
                <w:rFonts w:ascii="Noto Sans Arabic" w:hAnsi="Noto Sans Arabic" w:cs="Noto Sans Arabic" w:eastAsia="Noto Sans Arabic"/>
                <w:sz w:val="16"/>
                <w:lang w:bidi="ar-SA" w:val="ar-SA"/>
              </w:rPr>
              <w:t>شباب وطلاب جامعات، متزوجون وعزّاب، آباء وأمهات وأسر خليجية.</w:t>
            </w:r>
          </w:p>
        </w:tc>
        <w:tc>
          <w:tcPr>
            <w:tcW w:type="dxa" w:w="2948"/>
            <w:textDirection w:val="rlTb"/>
            <w:vAlign w:val="top"/>
          </w:tcPr>
          <w:p>
            <w:pPr>
              <w:jc w:val="right"/>
              <w:bidi w:val="1"/>
            </w:pPr>
            <w:r/>
            <w:r>
              <w:rPr>
                <w:rFonts w:ascii="Noto Sans Arabic" w:hAnsi="Noto Sans Arabic" w:cs="Noto Sans Arabic" w:eastAsia="Noto Sans Arabic"/>
                <w:sz w:val="16"/>
                <w:lang w:bidi="ar-SA" w:val="ar-SA"/>
              </w:rPr>
              <w:t>الفرد/الأسرة؛ وفي الشراكات الجهة الراعية.</w:t>
            </w:r>
          </w:p>
        </w:tc>
      </w:tr>
      <w:tr>
        <w:tc>
          <w:tcPr>
            <w:tcW w:type="dxa" w:w="1814"/>
            <w:textDirection w:val="rlTb"/>
            <w:vAlign w:val="top"/>
            <w:shd w:fill="F7F9FA"/>
          </w:tcPr>
          <w:p>
            <w:pPr>
              <w:jc w:val="right"/>
              <w:bidi w:val="1"/>
            </w:pPr>
            <w:r/>
            <w:r>
              <w:rPr>
                <w:rFonts w:ascii="Noto Sans Arabic" w:hAnsi="Noto Sans Arabic" w:cs="Noto Sans Arabic" w:eastAsia="Noto Sans Arabic"/>
                <w:sz w:val="16"/>
                <w:lang w:bidi="ar-SA" w:val="ar-SA"/>
              </w:rPr>
              <w:t>أثر البصيرة</w:t>
            </w:r>
          </w:p>
        </w:tc>
        <w:tc>
          <w:tcPr>
            <w:tcW w:type="dxa" w:w="4649"/>
            <w:textDirection w:val="rlTb"/>
            <w:vAlign w:val="top"/>
            <w:shd w:fill="F7F9FA"/>
          </w:tcPr>
          <w:p>
            <w:pPr>
              <w:jc w:val="right"/>
              <w:bidi w:val="1"/>
            </w:pPr>
            <w:r/>
            <w:r>
              <w:rPr>
                <w:rFonts w:ascii="Noto Sans Arabic" w:hAnsi="Noto Sans Arabic" w:cs="Noto Sans Arabic" w:eastAsia="Noto Sans Arabic"/>
                <w:sz w:val="16"/>
                <w:lang w:bidi="ar-SA" w:val="ar-SA"/>
              </w:rPr>
              <w:t>شباب 18–35، الخليج أولًا.</w:t>
            </w:r>
          </w:p>
        </w:tc>
        <w:tc>
          <w:tcPr>
            <w:tcW w:type="dxa" w:w="2948"/>
            <w:textDirection w:val="rlTb"/>
            <w:vAlign w:val="top"/>
            <w:shd w:fill="F7F9FA"/>
          </w:tcPr>
          <w:p>
            <w:pPr>
              <w:jc w:val="right"/>
              <w:bidi w:val="1"/>
            </w:pPr>
            <w:r/>
            <w:r>
              <w:rPr>
                <w:rFonts w:ascii="Noto Sans Arabic" w:hAnsi="Noto Sans Arabic" w:cs="Noto Sans Arabic" w:eastAsia="Noto Sans Arabic"/>
                <w:sz w:val="16"/>
                <w:lang w:bidi="ar-SA" w:val="ar-SA"/>
              </w:rPr>
              <w:t>المستخدم الفردي؛ مؤسسيًا جهات داعمة/جمعيات عند الشراكة.</w:t>
            </w:r>
          </w:p>
        </w:tc>
      </w:tr>
    </w:tbl>
    <w:p/>
    <w:p>
      <w:pPr>
        <w:pStyle w:val="Heading1"/>
        <w:jc w:val="right"/>
        <w:bidi w:val="1"/>
      </w:pPr>
      <w:r>
        <w:rPr>
          <w:rFonts w:ascii="Noto Kufi Arabic" w:hAnsi="Noto Kufi Arabic" w:cs="Noto Kufi Arabic" w:eastAsia="Noto Kufi Arabic"/>
          <w:b/>
          <w:color w:val="18324A"/>
          <w:sz w:val="34"/>
          <w:lang w:bidi="ar-SA" w:val="ar-SA"/>
        </w:rPr>
        <w:t>3. المشكلة التي يحلها والقيمة المقدمة</w:t>
      </w:r>
    </w:p>
    <w:tbl>
      <w:tblPr>
        <w:tblStyle w:val="TableGrid"/>
        <w:tblW w:type="auto" w:w="0"/>
        <w:jc w:val="center"/>
        <w:tblLayout w:type="fixed"/>
        <w:tblLook w:firstColumn="1" w:firstRow="1" w:lastColumn="0" w:lastRow="0" w:noHBand="0" w:noVBand="1" w:val="04A0"/>
      </w:tblPr>
      <w:tblGrid>
        <w:gridCol w:w="3437"/>
        <w:gridCol w:w="3437"/>
        <w:gridCol w:w="3437"/>
      </w:tblGrid>
      <w:tr>
        <w:tc>
          <w:tcPr>
            <w:tcW w:type="dxa" w:w="1701"/>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المشروع</w:t>
            </w:r>
          </w:p>
        </w:tc>
        <w:tc>
          <w:tcPr>
            <w:tcW w:type="dxa" w:w="4025"/>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المشكلة</w:t>
            </w:r>
          </w:p>
        </w:tc>
        <w:tc>
          <w:tcPr>
            <w:tcW w:type="dxa" w:w="3685"/>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القيمة</w:t>
            </w:r>
          </w:p>
        </w:tc>
      </w:tr>
      <w:tr>
        <w:tc>
          <w:tcPr>
            <w:tcW w:type="dxa" w:w="1701"/>
            <w:textDirection w:val="rlTb"/>
            <w:vAlign w:val="top"/>
          </w:tcPr>
          <w:p>
            <w:pPr>
              <w:jc w:val="right"/>
              <w:bidi w:val="1"/>
            </w:pPr>
            <w:r/>
            <w:r>
              <w:rPr>
                <w:rFonts w:ascii="Noto Sans Arabic" w:hAnsi="Noto Sans Arabic" w:cs="Noto Sans Arabic" w:eastAsia="Noto Sans Arabic"/>
                <w:sz w:val="16"/>
                <w:lang w:bidi="ar-SA" w:val="ar-SA"/>
              </w:rPr>
              <w:t>سنع</w:t>
            </w:r>
          </w:p>
        </w:tc>
        <w:tc>
          <w:tcPr>
            <w:tcW w:type="dxa" w:w="4025"/>
            <w:textDirection w:val="rlTb"/>
            <w:vAlign w:val="top"/>
          </w:tcPr>
          <w:p>
            <w:pPr>
              <w:jc w:val="right"/>
              <w:bidi w:val="1"/>
            </w:pPr>
            <w:r/>
            <w:r>
              <w:rPr>
                <w:rFonts w:ascii="Noto Sans Arabic" w:hAnsi="Noto Sans Arabic" w:cs="Noto Sans Arabic" w:eastAsia="Noto Sans Arabic"/>
                <w:sz w:val="16"/>
                <w:lang w:bidi="ar-SA" w:val="ar-SA"/>
              </w:rPr>
              <w:t>المالك يرى أعراضًا كثيرة ولا يعرف القضية الأولى أو القرار التالي؛ البيانات والمهام والمعرفة منفصلة.</w:t>
            </w:r>
          </w:p>
        </w:tc>
        <w:tc>
          <w:tcPr>
            <w:tcW w:type="dxa" w:w="3685"/>
            <w:textDirection w:val="rlTb"/>
            <w:vAlign w:val="top"/>
          </w:tcPr>
          <w:p>
            <w:pPr>
              <w:jc w:val="right"/>
              <w:bidi w:val="1"/>
            </w:pPr>
            <w:r/>
            <w:r>
              <w:rPr>
                <w:rFonts w:ascii="Noto Sans Arabic" w:hAnsi="Noto Sans Arabic" w:cs="Noto Sans Arabic" w:eastAsia="Noto Sans Arabic"/>
                <w:sz w:val="16"/>
                <w:lang w:bidi="ar-SA" w:val="ar-SA"/>
              </w:rPr>
              <w:t>وضوح القضية → قرار مفسر → خطوة تالية → تنفيذ وقياس وتعلم.</w:t>
            </w:r>
          </w:p>
        </w:tc>
      </w:tr>
      <w:tr>
        <w:tc>
          <w:tcPr>
            <w:tcW w:type="dxa" w:w="1701"/>
            <w:textDirection w:val="rlTb"/>
            <w:vAlign w:val="top"/>
            <w:shd w:fill="F7F9FA"/>
          </w:tcPr>
          <w:p>
            <w:pPr>
              <w:jc w:val="right"/>
              <w:bidi w:val="1"/>
            </w:pPr>
            <w:r/>
            <w:r>
              <w:rPr>
                <w:rFonts w:ascii="Noto Sans Arabic" w:hAnsi="Noto Sans Arabic" w:cs="Noto Sans Arabic" w:eastAsia="Noto Sans Arabic"/>
                <w:sz w:val="16"/>
                <w:lang w:bidi="ar-SA" w:val="ar-SA"/>
              </w:rPr>
              <w:t>أثر مشرق</w:t>
            </w:r>
          </w:p>
        </w:tc>
        <w:tc>
          <w:tcPr>
            <w:tcW w:type="dxa" w:w="4025"/>
            <w:textDirection w:val="rlTb"/>
            <w:vAlign w:val="top"/>
            <w:shd w:fill="F7F9FA"/>
          </w:tcPr>
          <w:p>
            <w:pPr>
              <w:jc w:val="right"/>
              <w:bidi w:val="1"/>
            </w:pPr>
            <w:r/>
            <w:r>
              <w:rPr>
                <w:rFonts w:ascii="Noto Sans Arabic" w:hAnsi="Noto Sans Arabic" w:cs="Noto Sans Arabic" w:eastAsia="Noto Sans Arabic"/>
                <w:sz w:val="16"/>
                <w:lang w:bidi="ar-SA" w:val="ar-SA"/>
              </w:rPr>
              <w:t>إنفاق وتطوير متفرق داخل الأصل الفندقي دون معرفة أين تتسرب القيمة.</w:t>
            </w:r>
          </w:p>
        </w:tc>
        <w:tc>
          <w:tcPr>
            <w:tcW w:type="dxa" w:w="3685"/>
            <w:textDirection w:val="rlTb"/>
            <w:vAlign w:val="top"/>
            <w:shd w:fill="F7F9FA"/>
          </w:tcPr>
          <w:p>
            <w:pPr>
              <w:jc w:val="right"/>
              <w:bidi w:val="1"/>
            </w:pPr>
            <w:r/>
            <w:r>
              <w:rPr>
                <w:rFonts w:ascii="Noto Sans Arabic" w:hAnsi="Noto Sans Arabic" w:cs="Noto Sans Arabic" w:eastAsia="Noto Sans Arabic"/>
                <w:sz w:val="16"/>
                <w:lang w:bidi="ar-SA" w:val="ar-SA"/>
              </w:rPr>
              <w:t>تشخيص الأولويات وربط الجاهزية والتشغيل والتجربة وF&amp;B والمبيعات بالأثر.</w:t>
            </w:r>
          </w:p>
        </w:tc>
      </w:tr>
      <w:tr>
        <w:tc>
          <w:tcPr>
            <w:tcW w:type="dxa" w:w="1701"/>
            <w:textDirection w:val="rlTb"/>
            <w:vAlign w:val="top"/>
          </w:tcPr>
          <w:p>
            <w:pPr>
              <w:jc w:val="right"/>
              <w:bidi w:val="1"/>
            </w:pPr>
            <w:r/>
            <w:r>
              <w:rPr>
                <w:rFonts w:ascii="Noto Sans Arabic" w:hAnsi="Noto Sans Arabic" w:cs="Noto Sans Arabic" w:eastAsia="Noto Sans Arabic"/>
                <w:sz w:val="16"/>
                <w:lang w:bidi="ar-SA" w:val="ar-SA"/>
              </w:rPr>
              <w:t>ميزة</w:t>
            </w:r>
          </w:p>
        </w:tc>
        <w:tc>
          <w:tcPr>
            <w:tcW w:type="dxa" w:w="4025"/>
            <w:textDirection w:val="rlTb"/>
            <w:vAlign w:val="top"/>
          </w:tcPr>
          <w:p>
            <w:pPr>
              <w:jc w:val="right"/>
              <w:bidi w:val="1"/>
            </w:pPr>
            <w:r/>
            <w:r>
              <w:rPr>
                <w:rFonts w:ascii="Noto Sans Arabic" w:hAnsi="Noto Sans Arabic" w:cs="Noto Sans Arabic" w:eastAsia="Noto Sans Arabic"/>
                <w:sz w:val="16"/>
                <w:lang w:bidi="ar-SA" w:val="ar-SA"/>
              </w:rPr>
              <w:t>تفاوت جودة، Food Cost وهدر، وصفات غير ثابتة، فريق يعتمد على المالك، رحلة عميل وCRM ضعيفان.</w:t>
            </w:r>
          </w:p>
        </w:tc>
        <w:tc>
          <w:tcPr>
            <w:tcW w:type="dxa" w:w="3685"/>
            <w:textDirection w:val="rlTb"/>
            <w:vAlign w:val="top"/>
          </w:tcPr>
          <w:p>
            <w:pPr>
              <w:jc w:val="right"/>
              <w:bidi w:val="1"/>
            </w:pPr>
            <w:r/>
            <w:r>
              <w:rPr>
                <w:rFonts w:ascii="Noto Sans Arabic" w:hAnsi="Noto Sans Arabic" w:cs="Noto Sans Arabic" w:eastAsia="Noto Sans Arabic"/>
                <w:sz w:val="16"/>
                <w:lang w:bidi="ar-SA" w:val="ar-SA"/>
              </w:rPr>
              <w:t>ثبات الجودة وربحية وتشغيل قابل للتكرار دون اعتماد كامل على الخبير.</w:t>
            </w:r>
          </w:p>
        </w:tc>
      </w:tr>
      <w:tr>
        <w:tc>
          <w:tcPr>
            <w:tcW w:type="dxa" w:w="1701"/>
            <w:textDirection w:val="rlTb"/>
            <w:vAlign w:val="top"/>
            <w:shd w:fill="F7F9FA"/>
          </w:tcPr>
          <w:p>
            <w:pPr>
              <w:jc w:val="right"/>
              <w:bidi w:val="1"/>
            </w:pPr>
            <w:r/>
            <w:r>
              <w:rPr>
                <w:rFonts w:ascii="Noto Sans Arabic" w:hAnsi="Noto Sans Arabic" w:cs="Noto Sans Arabic" w:eastAsia="Noto Sans Arabic"/>
                <w:sz w:val="16"/>
                <w:lang w:bidi="ar-SA" w:val="ar-SA"/>
              </w:rPr>
              <w:t>العطور</w:t>
            </w:r>
          </w:p>
        </w:tc>
        <w:tc>
          <w:tcPr>
            <w:tcW w:type="dxa" w:w="4025"/>
            <w:textDirection w:val="rlTb"/>
            <w:vAlign w:val="top"/>
            <w:shd w:fill="F7F9FA"/>
          </w:tcPr>
          <w:p>
            <w:pPr>
              <w:jc w:val="right"/>
              <w:bidi w:val="1"/>
            </w:pPr>
            <w:r/>
            <w:r>
              <w:rPr>
                <w:rFonts w:ascii="Noto Sans Arabic" w:hAnsi="Noto Sans Arabic" w:cs="Noto Sans Arabic" w:eastAsia="Noto Sans Arabic"/>
                <w:sz w:val="16"/>
                <w:lang w:bidi="ar-SA" w:val="ar-SA"/>
              </w:rPr>
              <w:t>تشتت كيانات/تكلفة/مخزون/عميل/صفقة وإيراد رغم وجود تصنيع وعلاقات ومنتجات.</w:t>
            </w:r>
          </w:p>
        </w:tc>
        <w:tc>
          <w:tcPr>
            <w:tcW w:type="dxa" w:w="3685"/>
            <w:textDirection w:val="rlTb"/>
            <w:vAlign w:val="top"/>
            <w:shd w:fill="F7F9FA"/>
          </w:tcPr>
          <w:p>
            <w:pPr>
              <w:jc w:val="right"/>
              <w:bidi w:val="1"/>
            </w:pPr>
            <w:r/>
            <w:r>
              <w:rPr>
                <w:rFonts w:ascii="Noto Sans Arabic" w:hAnsi="Noto Sans Arabic" w:cs="Noto Sans Arabic" w:eastAsia="Noto Sans Arabic"/>
                <w:sz w:val="16"/>
                <w:lang w:bidi="ar-SA" w:val="ar-SA"/>
              </w:rPr>
              <w:t>مصدر حقيقة موحد + عروض Private Label/تصنيع واضحة + تحويل الخبرة إلى IP.</w:t>
            </w:r>
          </w:p>
        </w:tc>
      </w:tr>
      <w:tr>
        <w:tc>
          <w:tcPr>
            <w:tcW w:type="dxa" w:w="1701"/>
            <w:textDirection w:val="rlTb"/>
            <w:vAlign w:val="top"/>
          </w:tcPr>
          <w:p>
            <w:pPr>
              <w:jc w:val="right"/>
              <w:bidi w:val="1"/>
            </w:pPr>
            <w:r/>
            <w:r>
              <w:rPr>
                <w:rFonts w:ascii="Noto Sans Arabic" w:hAnsi="Noto Sans Arabic" w:cs="Noto Sans Arabic" w:eastAsia="Noto Sans Arabic"/>
                <w:sz w:val="16"/>
                <w:lang w:bidi="ar-SA" w:val="ar-SA"/>
              </w:rPr>
              <w:t>فنجان عود</w:t>
            </w:r>
          </w:p>
        </w:tc>
        <w:tc>
          <w:tcPr>
            <w:tcW w:type="dxa" w:w="4025"/>
            <w:textDirection w:val="rlTb"/>
            <w:vAlign w:val="top"/>
          </w:tcPr>
          <w:p>
            <w:pPr>
              <w:jc w:val="right"/>
              <w:bidi w:val="1"/>
            </w:pPr>
            <w:r/>
            <w:r>
              <w:rPr>
                <w:rFonts w:ascii="Noto Sans Arabic" w:hAnsi="Noto Sans Arabic" w:cs="Noto Sans Arabic" w:eastAsia="Noto Sans Arabic"/>
                <w:sz w:val="16"/>
                <w:lang w:bidi="ar-SA" w:val="ar-SA"/>
              </w:rPr>
              <w:t>أصل تاريخي قوي لكن المبيعات الحالية منخفضة، الحملات متوقفة/غير مقاسة، بيانات حديثة ناقصة.</w:t>
            </w:r>
          </w:p>
        </w:tc>
        <w:tc>
          <w:tcPr>
            <w:tcW w:type="dxa" w:w="3685"/>
            <w:textDirection w:val="rlTb"/>
            <w:vAlign w:val="top"/>
          </w:tcPr>
          <w:p>
            <w:pPr>
              <w:jc w:val="right"/>
              <w:bidi w:val="1"/>
            </w:pPr>
            <w:r/>
            <w:r>
              <w:rPr>
                <w:rFonts w:ascii="Noto Sans Arabic" w:hAnsi="Noto Sans Arabic" w:cs="Noto Sans Arabic" w:eastAsia="Noto Sans Arabic"/>
                <w:sz w:val="16"/>
                <w:lang w:bidi="ar-SA" w:val="ar-SA"/>
              </w:rPr>
              <w:t>استعادة الطلب من الأصول الموجودة وإثبات اقتصاديات نمو قابلة للتكرار قبل بيع/توسع.</w:t>
            </w:r>
          </w:p>
        </w:tc>
      </w:tr>
      <w:tr>
        <w:tc>
          <w:tcPr>
            <w:tcW w:type="dxa" w:w="1701"/>
            <w:textDirection w:val="rlTb"/>
            <w:vAlign w:val="top"/>
            <w:shd w:fill="F7F9FA"/>
          </w:tcPr>
          <w:p>
            <w:pPr>
              <w:jc w:val="right"/>
              <w:bidi w:val="1"/>
            </w:pPr>
            <w:r/>
            <w:r>
              <w:rPr>
                <w:rFonts w:ascii="Noto Sans Arabic" w:hAnsi="Noto Sans Arabic" w:cs="Noto Sans Arabic" w:eastAsia="Noto Sans Arabic"/>
                <w:sz w:val="16"/>
                <w:lang w:bidi="ar-SA" w:val="ar-SA"/>
              </w:rPr>
              <w:t>العمرة</w:t>
            </w:r>
          </w:p>
        </w:tc>
        <w:tc>
          <w:tcPr>
            <w:tcW w:type="dxa" w:w="4025"/>
            <w:textDirection w:val="rlTb"/>
            <w:vAlign w:val="top"/>
            <w:shd w:fill="F7F9FA"/>
          </w:tcPr>
          <w:p>
            <w:pPr>
              <w:jc w:val="right"/>
              <w:bidi w:val="1"/>
            </w:pPr>
            <w:r/>
            <w:r>
              <w:rPr>
                <w:rFonts w:ascii="Noto Sans Arabic" w:hAnsi="Noto Sans Arabic" w:cs="Noto Sans Arabic" w:eastAsia="Noto Sans Arabic"/>
                <w:sz w:val="16"/>
                <w:lang w:bidi="ar-SA" w:val="ar-SA"/>
              </w:rPr>
              <w:t>تكلفة ووسطاء وتفاوت جودة وثقة في رحلة المعتمر من الأسواق الخارجية.</w:t>
            </w:r>
          </w:p>
        </w:tc>
        <w:tc>
          <w:tcPr>
            <w:tcW w:type="dxa" w:w="3685"/>
            <w:textDirection w:val="rlTb"/>
            <w:vAlign w:val="top"/>
            <w:shd w:fill="F7F9FA"/>
          </w:tcPr>
          <w:p>
            <w:pPr>
              <w:jc w:val="right"/>
              <w:bidi w:val="1"/>
            </w:pPr>
            <w:r/>
            <w:r>
              <w:rPr>
                <w:rFonts w:ascii="Noto Sans Arabic" w:hAnsi="Noto Sans Arabic" w:cs="Noto Sans Arabic" w:eastAsia="Noto Sans Arabic"/>
                <w:sz w:val="16"/>
                <w:lang w:bidi="ar-SA" w:val="ar-SA"/>
              </w:rPr>
              <w:t>مسار سعودي موثوق ومنظم مع وكلاء محددين وباقات واضحة وتنفيذ قابل للرقابة.</w:t>
            </w:r>
          </w:p>
        </w:tc>
      </w:tr>
      <w:tr>
        <w:tc>
          <w:tcPr>
            <w:tcW w:type="dxa" w:w="1701"/>
            <w:textDirection w:val="rlTb"/>
            <w:vAlign w:val="top"/>
          </w:tcPr>
          <w:p>
            <w:pPr>
              <w:jc w:val="right"/>
              <w:bidi w:val="1"/>
            </w:pPr>
            <w:r/>
            <w:r>
              <w:rPr>
                <w:rFonts w:ascii="Noto Sans Arabic" w:hAnsi="Noto Sans Arabic" w:cs="Noto Sans Arabic" w:eastAsia="Noto Sans Arabic"/>
                <w:sz w:val="16"/>
                <w:lang w:bidi="ar-SA" w:val="ar-SA"/>
              </w:rPr>
              <w:t>العقار</w:t>
            </w:r>
          </w:p>
        </w:tc>
        <w:tc>
          <w:tcPr>
            <w:tcW w:type="dxa" w:w="4025"/>
            <w:textDirection w:val="rlTb"/>
            <w:vAlign w:val="top"/>
          </w:tcPr>
          <w:p>
            <w:pPr>
              <w:jc w:val="right"/>
              <w:bidi w:val="1"/>
            </w:pPr>
            <w:r/>
            <w:r>
              <w:rPr>
                <w:rFonts w:ascii="Noto Sans Arabic" w:hAnsi="Noto Sans Arabic" w:cs="Noto Sans Arabic" w:eastAsia="Noto Sans Arabic"/>
                <w:sz w:val="16"/>
                <w:lang w:bidi="ar-SA" w:val="ar-SA"/>
              </w:rPr>
              <w:t>الوساطة وحدها لا تصنع قيمة ولا تفرز الفرص السيئة.</w:t>
            </w:r>
          </w:p>
        </w:tc>
        <w:tc>
          <w:tcPr>
            <w:tcW w:type="dxa" w:w="3685"/>
            <w:textDirection w:val="rlTb"/>
            <w:vAlign w:val="top"/>
          </w:tcPr>
          <w:p>
            <w:pPr>
              <w:jc w:val="right"/>
              <w:bidi w:val="1"/>
            </w:pPr>
            <w:r/>
            <w:r>
              <w:rPr>
                <w:rFonts w:ascii="Noto Sans Arabic" w:hAnsi="Noto Sans Arabic" w:cs="Noto Sans Arabic" w:eastAsia="Noto Sans Arabic"/>
                <w:sz w:val="16"/>
                <w:lang w:bidi="ar-SA" w:val="ar-SA"/>
              </w:rPr>
              <w:t>تحويل الأرض إلى مشروع Value-Add يظل منطقيًا حتى بدون ارتفاع أسعار السوق.</w:t>
            </w:r>
          </w:p>
        </w:tc>
      </w:tr>
      <w:tr>
        <w:tc>
          <w:tcPr>
            <w:tcW w:type="dxa" w:w="1701"/>
            <w:textDirection w:val="rlTb"/>
            <w:vAlign w:val="top"/>
            <w:shd w:fill="F7F9FA"/>
          </w:tcPr>
          <w:p>
            <w:pPr>
              <w:jc w:val="right"/>
              <w:bidi w:val="1"/>
            </w:pPr>
            <w:r/>
            <w:r>
              <w:rPr>
                <w:rFonts w:ascii="Noto Sans Arabic" w:hAnsi="Noto Sans Arabic" w:cs="Noto Sans Arabic" w:eastAsia="Noto Sans Arabic"/>
                <w:sz w:val="16"/>
                <w:lang w:bidi="ar-SA" w:val="ar-SA"/>
              </w:rPr>
              <w:t>Deal OS</w:t>
            </w:r>
          </w:p>
        </w:tc>
        <w:tc>
          <w:tcPr>
            <w:tcW w:type="dxa" w:w="4025"/>
            <w:textDirection w:val="rlTb"/>
            <w:vAlign w:val="top"/>
            <w:shd w:fill="F7F9FA"/>
          </w:tcPr>
          <w:p>
            <w:pPr>
              <w:jc w:val="right"/>
              <w:bidi w:val="1"/>
            </w:pPr>
            <w:r/>
            <w:r>
              <w:rPr>
                <w:rFonts w:ascii="Noto Sans Arabic" w:hAnsi="Noto Sans Arabic" w:cs="Noto Sans Arabic" w:eastAsia="Noto Sans Arabic"/>
                <w:sz w:val="16"/>
                <w:lang w:bidi="ar-SA" w:val="ar-SA"/>
              </w:rPr>
              <w:t>الفرص تضيع في واتساب والذاكرة وبين الأشخاص؛ لا Owner أو Next Step.</w:t>
            </w:r>
          </w:p>
        </w:tc>
        <w:tc>
          <w:tcPr>
            <w:tcW w:type="dxa" w:w="3685"/>
            <w:textDirection w:val="rlTb"/>
            <w:vAlign w:val="top"/>
            <w:shd w:fill="F7F9FA"/>
          </w:tcPr>
          <w:p>
            <w:pPr>
              <w:jc w:val="right"/>
              <w:bidi w:val="1"/>
            </w:pPr>
            <w:r/>
            <w:r>
              <w:rPr>
                <w:rFonts w:ascii="Noto Sans Arabic" w:hAnsi="Noto Sans Arabic" w:cs="Noto Sans Arabic" w:eastAsia="Noto Sans Arabic"/>
                <w:sz w:val="16"/>
                <w:lang w:bidi="ar-SA" w:val="ar-SA"/>
              </w:rPr>
              <w:t>التقاط سريع + هيكلة + تركيز + متابعة + مطابقة + إغلاق/قتل موثق.</w:t>
            </w:r>
          </w:p>
        </w:tc>
      </w:tr>
      <w:tr>
        <w:tc>
          <w:tcPr>
            <w:tcW w:type="dxa" w:w="1701"/>
            <w:textDirection w:val="rlTb"/>
            <w:vAlign w:val="top"/>
          </w:tcPr>
          <w:p>
            <w:pPr>
              <w:jc w:val="right"/>
              <w:bidi w:val="1"/>
            </w:pPr>
            <w:r/>
            <w:r>
              <w:rPr>
                <w:rFonts w:ascii="Noto Sans Arabic" w:hAnsi="Noto Sans Arabic" w:cs="Noto Sans Arabic" w:eastAsia="Noto Sans Arabic"/>
                <w:sz w:val="16"/>
                <w:lang w:bidi="ar-SA" w:val="ar-SA"/>
              </w:rPr>
              <w:t>نبراس</w:t>
            </w:r>
          </w:p>
        </w:tc>
        <w:tc>
          <w:tcPr>
            <w:tcW w:type="dxa" w:w="4025"/>
            <w:textDirection w:val="rlTb"/>
            <w:vAlign w:val="top"/>
          </w:tcPr>
          <w:p>
            <w:pPr>
              <w:jc w:val="right"/>
              <w:bidi w:val="1"/>
            </w:pPr>
            <w:r/>
            <w:r>
              <w:rPr>
                <w:rFonts w:ascii="Noto Sans Arabic" w:hAnsi="Noto Sans Arabic" w:cs="Noto Sans Arabic" w:eastAsia="Noto Sans Arabic"/>
                <w:sz w:val="16"/>
                <w:lang w:bidi="ar-SA" w:val="ar-SA"/>
              </w:rPr>
              <w:t>حاجة أسرية وتربوية إلى إرشاد موثوق وواقعي وقريب لغويًا.</w:t>
            </w:r>
          </w:p>
        </w:tc>
        <w:tc>
          <w:tcPr>
            <w:tcW w:type="dxa" w:w="3685"/>
            <w:textDirection w:val="rlTb"/>
            <w:vAlign w:val="top"/>
          </w:tcPr>
          <w:p>
            <w:pPr>
              <w:jc w:val="right"/>
              <w:bidi w:val="1"/>
            </w:pPr>
            <w:r/>
            <w:r>
              <w:rPr>
                <w:rFonts w:ascii="Noto Sans Arabic" w:hAnsi="Noto Sans Arabic" w:cs="Noto Sans Arabic" w:eastAsia="Noto Sans Arabic"/>
                <w:sz w:val="16"/>
                <w:lang w:bidi="ar-SA" w:val="ar-SA"/>
              </w:rPr>
              <w:t>استشارة ومحتوى تربوي موثوق وقابل للوصول عبر القنوات اليومية.</w:t>
            </w:r>
          </w:p>
        </w:tc>
      </w:tr>
      <w:tr>
        <w:tc>
          <w:tcPr>
            <w:tcW w:type="dxa" w:w="1701"/>
            <w:textDirection w:val="rlTb"/>
            <w:vAlign w:val="top"/>
            <w:shd w:fill="F7F9FA"/>
          </w:tcPr>
          <w:p>
            <w:pPr>
              <w:jc w:val="right"/>
              <w:bidi w:val="1"/>
            </w:pPr>
            <w:r/>
            <w:r>
              <w:rPr>
                <w:rFonts w:ascii="Noto Sans Arabic" w:hAnsi="Noto Sans Arabic" w:cs="Noto Sans Arabic" w:eastAsia="Noto Sans Arabic"/>
                <w:sz w:val="16"/>
                <w:lang w:bidi="ar-SA" w:val="ar-SA"/>
              </w:rPr>
              <w:t>أثر البصيرة</w:t>
            </w:r>
          </w:p>
        </w:tc>
        <w:tc>
          <w:tcPr>
            <w:tcW w:type="dxa" w:w="4025"/>
            <w:textDirection w:val="rlTb"/>
            <w:vAlign w:val="top"/>
            <w:shd w:fill="F7F9FA"/>
          </w:tcPr>
          <w:p>
            <w:pPr>
              <w:jc w:val="right"/>
              <w:bidi w:val="1"/>
            </w:pPr>
            <w:r/>
            <w:r>
              <w:rPr>
                <w:rFonts w:ascii="Noto Sans Arabic" w:hAnsi="Noto Sans Arabic" w:cs="Noto Sans Arabic" w:eastAsia="Noto Sans Arabic"/>
                <w:sz w:val="16"/>
                <w:lang w:bidi="ar-SA" w:val="ar-SA"/>
              </w:rPr>
              <w:t>إجابات متفرقة بلا مصدر أو تعلم مستمر.</w:t>
            </w:r>
          </w:p>
        </w:tc>
        <w:tc>
          <w:tcPr>
            <w:tcW w:type="dxa" w:w="3685"/>
            <w:textDirection w:val="rlTb"/>
            <w:vAlign w:val="top"/>
            <w:shd w:fill="F7F9FA"/>
          </w:tcPr>
          <w:p>
            <w:pPr>
              <w:jc w:val="right"/>
              <w:bidi w:val="1"/>
            </w:pPr>
            <w:r/>
            <w:r>
              <w:rPr>
                <w:rFonts w:ascii="Noto Sans Arabic" w:hAnsi="Noto Sans Arabic" w:cs="Noto Sans Arabic" w:eastAsia="Noto Sans Arabic"/>
                <w:sz w:val="16"/>
                <w:lang w:bidi="ar-SA" w:val="ar-SA"/>
              </w:rPr>
              <w:t>جواب قابل للتحقق مع فهم متعدد المستويات وتحويل السؤال إلى مسار تعلم.</w:t>
            </w:r>
          </w:p>
        </w:tc>
      </w:tr>
    </w:tbl>
    <w:p/>
    <w:p>
      <w:pPr>
        <w:pStyle w:val="Heading1"/>
        <w:jc w:val="right"/>
        <w:bidi w:val="1"/>
      </w:pPr>
      <w:r>
        <w:rPr>
          <w:rFonts w:ascii="Noto Kufi Arabic" w:hAnsi="Noto Kufi Arabic" w:cs="Noto Kufi Arabic" w:eastAsia="Noto Kufi Arabic"/>
          <w:b/>
          <w:color w:val="18324A"/>
          <w:sz w:val="34"/>
          <w:lang w:bidi="ar-SA" w:val="ar-SA"/>
        </w:rPr>
        <w:t>4. المنتجات والخدمات والأسعار</w:t>
      </w:r>
    </w:p>
    <w:p>
      <w:pPr>
        <w:pStyle w:val="Heading2"/>
        <w:jc w:val="right"/>
        <w:bidi w:val="1"/>
      </w:pPr>
      <w:r>
        <w:rPr>
          <w:rFonts w:ascii="Noto Kufi Arabic" w:hAnsi="Noto Kufi Arabic" w:cs="Noto Kufi Arabic" w:eastAsia="Noto Kufi Arabic"/>
          <w:b/>
          <w:color w:val="0B6B63"/>
          <w:sz w:val="26"/>
          <w:lang w:bidi="ar-SA" w:val="ar-SA"/>
        </w:rPr>
        <w:t>سنع</w:t>
      </w:r>
    </w:p>
    <w:tbl>
      <w:tblPr>
        <w:tblStyle w:val="TableGrid"/>
        <w:tblW w:type="auto" w:w="0"/>
        <w:jc w:val="center"/>
        <w:tblLayout w:type="fixed"/>
        <w:tblLook w:firstColumn="1" w:firstRow="1" w:lastColumn="0" w:lastRow="0" w:noHBand="0" w:noVBand="1" w:val="04A0"/>
      </w:tblPr>
      <w:tblGrid>
        <w:gridCol w:w="3437"/>
        <w:gridCol w:w="3437"/>
        <w:gridCol w:w="3437"/>
      </w:tblGrid>
      <w:tr>
        <w:tc>
          <w:tcPr>
            <w:tcW w:type="dxa" w:w="2835"/>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المنتج</w:t>
            </w:r>
          </w:p>
        </w:tc>
        <w:tc>
          <w:tcPr>
            <w:tcW w:type="dxa" w:w="4252"/>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السعر/النطاق</w:t>
            </w:r>
          </w:p>
        </w:tc>
        <w:tc>
          <w:tcPr>
            <w:tcW w:type="dxa" w:w="2381"/>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الحالة</w:t>
            </w:r>
          </w:p>
        </w:tc>
      </w:tr>
      <w:tr>
        <w:tc>
          <w:tcPr>
            <w:tcW w:type="dxa" w:w="2835"/>
            <w:textDirection w:val="rlTb"/>
            <w:vAlign w:val="top"/>
          </w:tcPr>
          <w:p>
            <w:pPr>
              <w:jc w:val="right"/>
              <w:bidi w:val="1"/>
            </w:pPr>
            <w:r/>
            <w:r>
              <w:rPr>
                <w:rFonts w:ascii="Noto Sans Arabic" w:hAnsi="Noto Sans Arabic" w:cs="Noto Sans Arabic" w:eastAsia="Noto Sans Arabic"/>
                <w:sz w:val="16"/>
                <w:lang w:bidi="ar-SA" w:val="ar-SA"/>
              </w:rPr>
              <w:t>Discovery / تأهيل</w:t>
            </w:r>
          </w:p>
        </w:tc>
        <w:tc>
          <w:tcPr>
            <w:tcW w:type="dxa" w:w="4252"/>
            <w:textDirection w:val="rlTb"/>
            <w:vAlign w:val="top"/>
          </w:tcPr>
          <w:p>
            <w:pPr>
              <w:jc w:val="right"/>
              <w:bidi w:val="1"/>
            </w:pPr>
            <w:r/>
            <w:r>
              <w:rPr>
                <w:rFonts w:ascii="Noto Sans Arabic" w:hAnsi="Noto Sans Arabic" w:cs="Noto Sans Arabic" w:eastAsia="Noto Sans Arabic"/>
                <w:sz w:val="16"/>
                <w:lang w:bidi="ar-SA" w:val="ar-SA"/>
              </w:rPr>
              <w:t>مجاني أو منخفض التكلفة؛ ليس Sana Scan الكامل.</w:t>
            </w:r>
          </w:p>
        </w:tc>
        <w:tc>
          <w:tcPr>
            <w:tcW w:type="dxa" w:w="2381"/>
            <w:textDirection w:val="rlTb"/>
            <w:vAlign w:val="top"/>
          </w:tcPr>
          <w:p>
            <w:pPr>
              <w:jc w:val="right"/>
              <w:bidi w:val="1"/>
            </w:pPr>
            <w:r/>
            <w:r>
              <w:rPr>
                <w:rFonts w:ascii="Noto Sans Arabic" w:hAnsi="Noto Sans Arabic" w:cs="Noto Sans Arabic" w:eastAsia="Noto Sans Arabic"/>
                <w:sz w:val="16"/>
                <w:lang w:bidi="ar-SA" w:val="ar-SA"/>
              </w:rPr>
              <w:t>قرار منتج</w:t>
            </w:r>
          </w:p>
        </w:tc>
      </w:tr>
      <w:tr>
        <w:tc>
          <w:tcPr>
            <w:tcW w:type="dxa" w:w="2835"/>
            <w:textDirection w:val="rlTb"/>
            <w:vAlign w:val="top"/>
            <w:shd w:fill="F7F9FA"/>
          </w:tcPr>
          <w:p>
            <w:pPr>
              <w:jc w:val="right"/>
              <w:bidi w:val="1"/>
            </w:pPr>
            <w:r/>
            <w:r>
              <w:rPr>
                <w:rFonts w:ascii="Noto Sans Arabic" w:hAnsi="Noto Sans Arabic" w:cs="Noto Sans Arabic" w:eastAsia="Noto Sans Arabic"/>
                <w:sz w:val="16"/>
                <w:lang w:bidi="ar-SA" w:val="ar-SA"/>
              </w:rPr>
              <w:t>Sana Scan</w:t>
            </w:r>
          </w:p>
        </w:tc>
        <w:tc>
          <w:tcPr>
            <w:tcW w:type="dxa" w:w="4252"/>
            <w:textDirection w:val="rlTb"/>
            <w:vAlign w:val="top"/>
            <w:shd w:fill="F7F9FA"/>
          </w:tcPr>
          <w:p>
            <w:pPr>
              <w:jc w:val="right"/>
              <w:bidi w:val="1"/>
            </w:pPr>
            <w:r/>
            <w:r>
              <w:rPr>
                <w:rFonts w:ascii="Noto Sans Arabic" w:hAnsi="Noto Sans Arabic" w:cs="Noto Sans Arabic" w:eastAsia="Noto Sans Arabic"/>
                <w:sz w:val="16"/>
                <w:lang w:bidi="ar-SA" w:val="ar-SA"/>
              </w:rPr>
              <w:t>8,000–12,000 ريال؛ 7–14 يوم عمل؛ Blueprint داخل التقرير.</w:t>
            </w:r>
          </w:p>
        </w:tc>
        <w:tc>
          <w:tcPr>
            <w:tcW w:type="dxa" w:w="2381"/>
            <w:textDirection w:val="rlTb"/>
            <w:vAlign w:val="top"/>
            <w:shd w:fill="F7F9FA"/>
          </w:tcPr>
          <w:p>
            <w:pPr>
              <w:jc w:val="right"/>
              <w:bidi w:val="1"/>
            </w:pPr>
            <w:r/>
            <w:r>
              <w:rPr>
                <w:rFonts w:ascii="Noto Sans Arabic" w:hAnsi="Noto Sans Arabic" w:cs="Noto Sans Arabic" w:eastAsia="Noto Sans Arabic"/>
                <w:sz w:val="16"/>
                <w:lang w:bidi="ar-SA" w:val="ar-SA"/>
              </w:rPr>
              <w:t>معتمد V1</w:t>
            </w:r>
          </w:p>
        </w:tc>
      </w:tr>
      <w:tr>
        <w:tc>
          <w:tcPr>
            <w:tcW w:type="dxa" w:w="2835"/>
            <w:textDirection w:val="rlTb"/>
            <w:vAlign w:val="top"/>
          </w:tcPr>
          <w:p>
            <w:pPr>
              <w:jc w:val="right"/>
              <w:bidi w:val="1"/>
            </w:pPr>
            <w:r/>
            <w:r>
              <w:rPr>
                <w:rFonts w:ascii="Noto Sans Arabic" w:hAnsi="Noto Sans Arabic" w:cs="Noto Sans Arabic" w:eastAsia="Noto Sans Arabic"/>
                <w:sz w:val="16"/>
                <w:lang w:bidi="ar-SA" w:val="ar-SA"/>
              </w:rPr>
              <w:t>Sana 90 / Growth Program</w:t>
            </w:r>
          </w:p>
        </w:tc>
        <w:tc>
          <w:tcPr>
            <w:tcW w:type="dxa" w:w="4252"/>
            <w:textDirection w:val="rlTb"/>
            <w:vAlign w:val="top"/>
          </w:tcPr>
          <w:p>
            <w:pPr>
              <w:jc w:val="right"/>
              <w:bidi w:val="1"/>
            </w:pPr>
            <w:r/>
            <w:r>
              <w:rPr>
                <w:rFonts w:ascii="Noto Sans Arabic" w:hAnsi="Noto Sans Arabic" w:cs="Noto Sans Arabic" w:eastAsia="Noto Sans Arabic"/>
                <w:sz w:val="16"/>
                <w:lang w:bidi="ar-SA" w:val="ar-SA"/>
              </w:rPr>
              <w:t>50,000–100,000 ريال؛ تنفيذ وقياس 90 يومًا.</w:t>
            </w:r>
          </w:p>
        </w:tc>
        <w:tc>
          <w:tcPr>
            <w:tcW w:type="dxa" w:w="2381"/>
            <w:textDirection w:val="rlTb"/>
            <w:vAlign w:val="top"/>
          </w:tcPr>
          <w:p>
            <w:pPr>
              <w:jc w:val="right"/>
              <w:bidi w:val="1"/>
            </w:pPr>
            <w:r/>
            <w:r>
              <w:rPr>
                <w:rFonts w:ascii="Noto Sans Arabic" w:hAnsi="Noto Sans Arabic" w:cs="Noto Sans Arabic" w:eastAsia="Noto Sans Arabic"/>
                <w:sz w:val="16"/>
                <w:lang w:bidi="ar-SA" w:val="ar-SA"/>
              </w:rPr>
              <w:t>مرحلة لاحقة بعد الإثبات</w:t>
            </w:r>
          </w:p>
        </w:tc>
      </w:tr>
      <w:tr>
        <w:tc>
          <w:tcPr>
            <w:tcW w:type="dxa" w:w="2835"/>
            <w:textDirection w:val="rlTb"/>
            <w:vAlign w:val="top"/>
            <w:shd w:fill="F7F9FA"/>
          </w:tcPr>
          <w:p>
            <w:pPr>
              <w:jc w:val="right"/>
              <w:bidi w:val="1"/>
            </w:pPr>
            <w:r/>
            <w:r>
              <w:rPr>
                <w:rFonts w:ascii="Noto Sans Arabic" w:hAnsi="Noto Sans Arabic" w:cs="Noto Sans Arabic" w:eastAsia="Noto Sans Arabic"/>
                <w:sz w:val="16"/>
                <w:lang w:bidi="ar-SA" w:val="ar-SA"/>
              </w:rPr>
              <w:t>Sana Continuous / OS Subscription</w:t>
            </w:r>
          </w:p>
        </w:tc>
        <w:tc>
          <w:tcPr>
            <w:tcW w:type="dxa" w:w="4252"/>
            <w:textDirection w:val="rlTb"/>
            <w:vAlign w:val="top"/>
            <w:shd w:fill="F7F9FA"/>
          </w:tcPr>
          <w:p>
            <w:pPr>
              <w:jc w:val="right"/>
              <w:bidi w:val="1"/>
            </w:pPr>
            <w:r/>
            <w:r>
              <w:rPr>
                <w:rFonts w:ascii="Noto Sans Arabic" w:hAnsi="Noto Sans Arabic" w:cs="Noto Sans Arabic" w:eastAsia="Noto Sans Arabic"/>
                <w:sz w:val="16"/>
                <w:lang w:bidi="ar-SA" w:val="ar-SA"/>
              </w:rPr>
              <w:t>مراجعة دورية ولوحة قرار وإثبات قيمة.</w:t>
            </w:r>
          </w:p>
        </w:tc>
        <w:tc>
          <w:tcPr>
            <w:tcW w:type="dxa" w:w="2381"/>
            <w:textDirection w:val="rlTb"/>
            <w:vAlign w:val="top"/>
            <w:shd w:fill="F7F9FA"/>
          </w:tcPr>
          <w:p>
            <w:pPr>
              <w:jc w:val="right"/>
              <w:bidi w:val="1"/>
            </w:pPr>
            <w:r/>
            <w:r>
              <w:rPr>
                <w:rFonts w:ascii="Noto Sans Arabic" w:hAnsi="Noto Sans Arabic" w:cs="Noto Sans Arabic" w:eastAsia="Noto Sans Arabic"/>
                <w:sz w:val="16"/>
                <w:lang w:bidi="ar-SA" w:val="ar-SA"/>
              </w:rPr>
              <w:t>التسعير غير معتمد بعد</w:t>
            </w:r>
          </w:p>
        </w:tc>
      </w:tr>
      <w:tr>
        <w:tc>
          <w:tcPr>
            <w:tcW w:type="dxa" w:w="2835"/>
            <w:textDirection w:val="rlTb"/>
            <w:vAlign w:val="top"/>
          </w:tcPr>
          <w:p>
            <w:pPr>
              <w:jc w:val="right"/>
              <w:bidi w:val="1"/>
            </w:pPr>
            <w:r/>
            <w:r>
              <w:rPr>
                <w:rFonts w:ascii="Noto Sans Arabic" w:hAnsi="Noto Sans Arabic" w:cs="Noto Sans Arabic" w:eastAsia="Noto Sans Arabic"/>
                <w:sz w:val="16"/>
                <w:lang w:bidi="ar-SA" w:val="ar-SA"/>
              </w:rPr>
              <w:t>650 ريال/48 ساعة</w:t>
            </w:r>
          </w:p>
        </w:tc>
        <w:tc>
          <w:tcPr>
            <w:tcW w:type="dxa" w:w="4252"/>
            <w:textDirection w:val="rlTb"/>
            <w:vAlign w:val="top"/>
          </w:tcPr>
          <w:p>
            <w:pPr>
              <w:jc w:val="right"/>
              <w:bidi w:val="1"/>
            </w:pPr>
            <w:r/>
            <w:r>
              <w:rPr>
                <w:rFonts w:ascii="Noto Sans Arabic" w:hAnsi="Noto Sans Arabic" w:cs="Noto Sans Arabic" w:eastAsia="Noto Sans Arabic"/>
                <w:sz w:val="16"/>
                <w:lang w:bidi="ar-SA" w:val="ar-SA"/>
              </w:rPr>
              <w:t>عرض Mini تاريخي/Quick Diagnostic فقط.</w:t>
            </w:r>
          </w:p>
        </w:tc>
        <w:tc>
          <w:tcPr>
            <w:tcW w:type="dxa" w:w="2381"/>
            <w:textDirection w:val="rlTb"/>
            <w:vAlign w:val="top"/>
          </w:tcPr>
          <w:p>
            <w:pPr>
              <w:jc w:val="right"/>
              <w:bidi w:val="1"/>
            </w:pPr>
            <w:r/>
            <w:r>
              <w:rPr>
                <w:rFonts w:ascii="Noto Sans Arabic" w:hAnsi="Noto Sans Arabic" w:cs="Noto Sans Arabic" w:eastAsia="Noto Sans Arabic"/>
                <w:sz w:val="16"/>
                <w:lang w:bidi="ar-SA" w:val="ar-SA"/>
              </w:rPr>
              <w:t>مستبعد من تموضع V1 الحالي</w:t>
            </w:r>
          </w:p>
        </w:tc>
      </w:tr>
    </w:tbl>
    <w:p/>
    <w:p>
      <w:pPr>
        <w:pStyle w:val="SourceNote"/>
        <w:jc w:val="right"/>
        <w:bidi w:val="1"/>
      </w:pPr>
      <w:r>
        <w:rPr>
          <w:rFonts w:ascii="Noto Sans Arabic" w:hAnsi="Noto Sans Arabic" w:cs="Noto Sans Arabic" w:eastAsia="Noto Sans Arabic"/>
          <w:b w:val="0"/>
          <w:color w:val="667085"/>
          <w:sz w:val="15"/>
          <w:lang w:bidi="ar-SA" w:val="ar-SA"/>
        </w:rPr>
        <w:t>المصدر: LIB-SANA-01، أغسطس 2026.</w:t>
      </w:r>
    </w:p>
    <w:p>
      <w:pPr>
        <w:pStyle w:val="Heading2"/>
        <w:jc w:val="right"/>
        <w:bidi w:val="1"/>
      </w:pPr>
      <w:r>
        <w:rPr>
          <w:rFonts w:ascii="Noto Kufi Arabic" w:hAnsi="Noto Kufi Arabic" w:cs="Noto Kufi Arabic" w:eastAsia="Noto Kufi Arabic"/>
          <w:b/>
          <w:color w:val="0B6B63"/>
          <w:sz w:val="26"/>
          <w:lang w:bidi="ar-SA" w:val="ar-SA"/>
        </w:rPr>
        <w:t>أثر مشرق والضيافة</w:t>
      </w:r>
    </w:p>
    <w:tbl>
      <w:tblPr>
        <w:tblStyle w:val="TableGrid"/>
        <w:tblW w:type="auto" w:w="0"/>
        <w:jc w:val="center"/>
        <w:tblLayout w:type="fixed"/>
        <w:tblLook w:firstColumn="1" w:firstRow="1" w:lastColumn="0" w:lastRow="0" w:noHBand="0" w:noVBand="1" w:val="04A0"/>
      </w:tblPr>
      <w:tblGrid>
        <w:gridCol w:w="3437"/>
        <w:gridCol w:w="3437"/>
        <w:gridCol w:w="3437"/>
      </w:tblGrid>
      <w:tr>
        <w:tc>
          <w:tcPr>
            <w:tcW w:type="dxa" w:w="2835"/>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المسار</w:t>
            </w:r>
          </w:p>
        </w:tc>
        <w:tc>
          <w:tcPr>
            <w:tcW w:type="dxa" w:w="3402"/>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السعر (ريال)</w:t>
            </w:r>
          </w:p>
        </w:tc>
        <w:tc>
          <w:tcPr>
            <w:tcW w:type="dxa" w:w="3231"/>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ملاحظة</w:t>
            </w:r>
          </w:p>
        </w:tc>
      </w:tr>
      <w:tr>
        <w:tc>
          <w:tcPr>
            <w:tcW w:type="dxa" w:w="2835"/>
            <w:textDirection w:val="rlTb"/>
            <w:vAlign w:val="top"/>
          </w:tcPr>
          <w:p>
            <w:pPr>
              <w:jc w:val="right"/>
              <w:bidi w:val="1"/>
            </w:pPr>
            <w:r/>
            <w:r>
              <w:rPr>
                <w:rFonts w:ascii="Noto Sans Arabic" w:hAnsi="Noto Sans Arabic" w:cs="Noto Sans Arabic" w:eastAsia="Noto Sans Arabic"/>
                <w:sz w:val="16"/>
                <w:lang w:bidi="ar-SA" w:val="ar-SA"/>
              </w:rPr>
              <w:t>التشخيص والجاهزية</w:t>
            </w:r>
          </w:p>
        </w:tc>
        <w:tc>
          <w:tcPr>
            <w:tcW w:type="dxa" w:w="3402"/>
            <w:textDirection w:val="rlTb"/>
            <w:vAlign w:val="top"/>
          </w:tcPr>
          <w:p>
            <w:pPr>
              <w:jc w:val="right"/>
              <w:bidi w:val="1"/>
            </w:pPr>
            <w:r/>
            <w:r>
              <w:rPr>
                <w:rFonts w:ascii="Noto Sans Arabic" w:hAnsi="Noto Sans Arabic" w:cs="Noto Sans Arabic" w:eastAsia="Noto Sans Arabic"/>
                <w:sz w:val="16"/>
                <w:lang w:bidi="ar-SA" w:val="ar-SA"/>
              </w:rPr>
              <w:t>35–90 ألف+ في عرض؛ 35–100 ألف في ملخص.</w:t>
            </w:r>
          </w:p>
        </w:tc>
        <w:tc>
          <w:tcPr>
            <w:tcW w:type="dxa" w:w="3231"/>
            <w:textDirection w:val="rlTb"/>
            <w:vAlign w:val="top"/>
          </w:tcPr>
          <w:p>
            <w:pPr>
              <w:jc w:val="right"/>
              <w:bidi w:val="1"/>
            </w:pPr>
            <w:r/>
            <w:r>
              <w:rPr>
                <w:rFonts w:ascii="Noto Sans Arabic" w:hAnsi="Noto Sans Arabic" w:cs="Noto Sans Arabic" w:eastAsia="Noto Sans Arabic"/>
                <w:sz w:val="16"/>
                <w:lang w:bidi="ar-SA" w:val="ar-SA"/>
              </w:rPr>
              <w:t>تعارض بسيط يحتاج توحيد</w:t>
            </w:r>
          </w:p>
        </w:tc>
      </w:tr>
      <w:tr>
        <w:tc>
          <w:tcPr>
            <w:tcW w:type="dxa" w:w="2835"/>
            <w:textDirection w:val="rlTb"/>
            <w:vAlign w:val="top"/>
            <w:shd w:fill="F7F9FA"/>
          </w:tcPr>
          <w:p>
            <w:pPr>
              <w:jc w:val="right"/>
              <w:bidi w:val="1"/>
            </w:pPr>
            <w:r/>
            <w:r>
              <w:rPr>
                <w:rFonts w:ascii="Noto Sans Arabic" w:hAnsi="Noto Sans Arabic" w:cs="Noto Sans Arabic" w:eastAsia="Noto Sans Arabic"/>
                <w:sz w:val="16"/>
                <w:lang w:bidi="ar-SA" w:val="ar-SA"/>
              </w:rPr>
              <w:t>التميز التشغيلي وتجربة النزيل</w:t>
            </w:r>
          </w:p>
        </w:tc>
        <w:tc>
          <w:tcPr>
            <w:tcW w:type="dxa" w:w="3402"/>
            <w:textDirection w:val="rlTb"/>
            <w:vAlign w:val="top"/>
            <w:shd w:fill="F7F9FA"/>
          </w:tcPr>
          <w:p>
            <w:pPr>
              <w:jc w:val="right"/>
              <w:bidi w:val="1"/>
            </w:pPr>
            <w:r/>
            <w:r>
              <w:rPr>
                <w:rFonts w:ascii="Noto Sans Arabic" w:hAnsi="Noto Sans Arabic" w:cs="Noto Sans Arabic" w:eastAsia="Noto Sans Arabic"/>
                <w:sz w:val="16"/>
                <w:lang w:bidi="ar-SA" w:val="ar-SA"/>
              </w:rPr>
              <w:t>60–150 ألف+</w:t>
            </w:r>
          </w:p>
        </w:tc>
        <w:tc>
          <w:tcPr>
            <w:tcW w:type="dxa" w:w="3231"/>
            <w:textDirection w:val="rlTb"/>
            <w:vAlign w:val="top"/>
            <w:shd w:fill="F7F9FA"/>
          </w:tcPr>
          <w:p>
            <w:pPr>
              <w:jc w:val="right"/>
              <w:bidi w:val="1"/>
            </w:pPr>
            <w:r/>
            <w:r>
              <w:rPr>
                <w:rFonts w:ascii="Noto Sans Arabic" w:hAnsi="Noto Sans Arabic" w:cs="Noto Sans Arabic" w:eastAsia="Noto Sans Arabic"/>
                <w:sz w:val="16"/>
                <w:lang w:bidi="ar-SA" w:val="ar-SA"/>
              </w:rPr>
              <w:t>حالي</w:t>
            </w:r>
          </w:p>
        </w:tc>
      </w:tr>
      <w:tr>
        <w:tc>
          <w:tcPr>
            <w:tcW w:type="dxa" w:w="2835"/>
            <w:textDirection w:val="rlTb"/>
            <w:vAlign w:val="top"/>
          </w:tcPr>
          <w:p>
            <w:pPr>
              <w:jc w:val="right"/>
              <w:bidi w:val="1"/>
            </w:pPr>
            <w:r/>
            <w:r>
              <w:rPr>
                <w:rFonts w:ascii="Noto Sans Arabic" w:hAnsi="Noto Sans Arabic" w:cs="Noto Sans Arabic" w:eastAsia="Noto Sans Arabic"/>
                <w:sz w:val="16"/>
                <w:lang w:bidi="ar-SA" w:val="ar-SA"/>
              </w:rPr>
              <w:t>هندسة المطاعم وF&amp;B</w:t>
            </w:r>
          </w:p>
        </w:tc>
        <w:tc>
          <w:tcPr>
            <w:tcW w:type="dxa" w:w="3402"/>
            <w:textDirection w:val="rlTb"/>
            <w:vAlign w:val="top"/>
          </w:tcPr>
          <w:p>
            <w:pPr>
              <w:jc w:val="right"/>
              <w:bidi w:val="1"/>
            </w:pPr>
            <w:r/>
            <w:r>
              <w:rPr>
                <w:rFonts w:ascii="Noto Sans Arabic" w:hAnsi="Noto Sans Arabic" w:cs="Noto Sans Arabic" w:eastAsia="Noto Sans Arabic"/>
                <w:sz w:val="16"/>
                <w:lang w:bidi="ar-SA" w:val="ar-SA"/>
              </w:rPr>
              <w:t>70–190 ألف+</w:t>
            </w:r>
          </w:p>
        </w:tc>
        <w:tc>
          <w:tcPr>
            <w:tcW w:type="dxa" w:w="3231"/>
            <w:textDirection w:val="rlTb"/>
            <w:vAlign w:val="top"/>
          </w:tcPr>
          <w:p>
            <w:pPr>
              <w:jc w:val="right"/>
              <w:bidi w:val="1"/>
            </w:pPr>
            <w:r/>
            <w:r>
              <w:rPr>
                <w:rFonts w:ascii="Noto Sans Arabic" w:hAnsi="Noto Sans Arabic" w:cs="Noto Sans Arabic" w:eastAsia="Noto Sans Arabic"/>
                <w:sz w:val="16"/>
                <w:lang w:bidi="ar-SA" w:val="ar-SA"/>
              </w:rPr>
              <w:t>حالي</w:t>
            </w:r>
          </w:p>
        </w:tc>
      </w:tr>
      <w:tr>
        <w:tc>
          <w:tcPr>
            <w:tcW w:type="dxa" w:w="2835"/>
            <w:textDirection w:val="rlTb"/>
            <w:vAlign w:val="top"/>
            <w:shd w:fill="F7F9FA"/>
          </w:tcPr>
          <w:p>
            <w:pPr>
              <w:jc w:val="right"/>
              <w:bidi w:val="1"/>
            </w:pPr>
            <w:r/>
            <w:r>
              <w:rPr>
                <w:rFonts w:ascii="Noto Sans Arabic" w:hAnsi="Noto Sans Arabic" w:cs="Noto Sans Arabic" w:eastAsia="Noto Sans Arabic"/>
                <w:sz w:val="16"/>
                <w:lang w:bidi="ar-SA" w:val="ar-SA"/>
              </w:rPr>
              <w:t>النمو التجاري والمبيعات</w:t>
            </w:r>
          </w:p>
        </w:tc>
        <w:tc>
          <w:tcPr>
            <w:tcW w:type="dxa" w:w="3402"/>
            <w:textDirection w:val="rlTb"/>
            <w:vAlign w:val="top"/>
            <w:shd w:fill="F7F9FA"/>
          </w:tcPr>
          <w:p>
            <w:pPr>
              <w:jc w:val="right"/>
              <w:bidi w:val="1"/>
            </w:pPr>
            <w:r/>
            <w:r>
              <w:rPr>
                <w:rFonts w:ascii="Noto Sans Arabic" w:hAnsi="Noto Sans Arabic" w:cs="Noto Sans Arabic" w:eastAsia="Noto Sans Arabic"/>
                <w:sz w:val="16"/>
                <w:lang w:bidi="ar-SA" w:val="ar-SA"/>
              </w:rPr>
              <w:t>60–180 ألف+</w:t>
            </w:r>
          </w:p>
        </w:tc>
        <w:tc>
          <w:tcPr>
            <w:tcW w:type="dxa" w:w="3231"/>
            <w:textDirection w:val="rlTb"/>
            <w:vAlign w:val="top"/>
            <w:shd w:fill="F7F9FA"/>
          </w:tcPr>
          <w:p>
            <w:pPr>
              <w:jc w:val="right"/>
              <w:bidi w:val="1"/>
            </w:pPr>
            <w:r/>
            <w:r>
              <w:rPr>
                <w:rFonts w:ascii="Noto Sans Arabic" w:hAnsi="Noto Sans Arabic" w:cs="Noto Sans Arabic" w:eastAsia="Noto Sans Arabic"/>
                <w:sz w:val="16"/>
                <w:lang w:bidi="ar-SA" w:val="ar-SA"/>
              </w:rPr>
              <w:t>حالي</w:t>
            </w:r>
          </w:p>
        </w:tc>
      </w:tr>
      <w:tr>
        <w:tc>
          <w:tcPr>
            <w:tcW w:type="dxa" w:w="2835"/>
            <w:textDirection w:val="rlTb"/>
            <w:vAlign w:val="top"/>
          </w:tcPr>
          <w:p>
            <w:pPr>
              <w:jc w:val="right"/>
              <w:bidi w:val="1"/>
            </w:pPr>
            <w:r/>
            <w:r>
              <w:rPr>
                <w:rFonts w:ascii="Noto Sans Arabic" w:hAnsi="Noto Sans Arabic" w:cs="Noto Sans Arabic" w:eastAsia="Noto Sans Arabic"/>
                <w:sz w:val="16"/>
                <w:lang w:bidi="ar-SA" w:val="ar-SA"/>
              </w:rPr>
              <w:t>التقييم الفني الموثق</w:t>
            </w:r>
          </w:p>
        </w:tc>
        <w:tc>
          <w:tcPr>
            <w:tcW w:type="dxa" w:w="3402"/>
            <w:textDirection w:val="rlTb"/>
            <w:vAlign w:val="top"/>
          </w:tcPr>
          <w:p>
            <w:pPr>
              <w:jc w:val="right"/>
              <w:bidi w:val="1"/>
            </w:pPr>
            <w:r/>
            <w:r>
              <w:rPr>
                <w:rFonts w:ascii="Noto Sans Arabic" w:hAnsi="Noto Sans Arabic" w:cs="Noto Sans Arabic" w:eastAsia="Noto Sans Arabic"/>
                <w:sz w:val="16"/>
                <w:lang w:bidi="ar-SA" w:val="ar-SA"/>
              </w:rPr>
              <w:t>90–280 ألف</w:t>
            </w:r>
          </w:p>
        </w:tc>
        <w:tc>
          <w:tcPr>
            <w:tcW w:type="dxa" w:w="3231"/>
            <w:textDirection w:val="rlTb"/>
            <w:vAlign w:val="top"/>
          </w:tcPr>
          <w:p>
            <w:pPr>
              <w:jc w:val="right"/>
              <w:bidi w:val="1"/>
            </w:pPr>
            <w:r/>
            <w:r>
              <w:rPr>
                <w:rFonts w:ascii="Noto Sans Arabic" w:hAnsi="Noto Sans Arabic" w:cs="Noto Sans Arabic" w:eastAsia="Noto Sans Arabic"/>
                <w:sz w:val="16"/>
                <w:lang w:bidi="ar-SA" w:val="ar-SA"/>
              </w:rPr>
              <w:t>حالي</w:t>
            </w:r>
          </w:p>
        </w:tc>
      </w:tr>
      <w:tr>
        <w:tc>
          <w:tcPr>
            <w:tcW w:type="dxa" w:w="2835"/>
            <w:textDirection w:val="rlTb"/>
            <w:vAlign w:val="top"/>
            <w:shd w:fill="F7F9FA"/>
          </w:tcPr>
          <w:p>
            <w:pPr>
              <w:jc w:val="right"/>
              <w:bidi w:val="1"/>
            </w:pPr>
            <w:r/>
            <w:r>
              <w:rPr>
                <w:rFonts w:ascii="Noto Sans Arabic" w:hAnsi="Noto Sans Arabic" w:cs="Noto Sans Arabic" w:eastAsia="Noto Sans Arabic"/>
                <w:sz w:val="16"/>
                <w:lang w:bidi="ar-SA" w:val="ar-SA"/>
              </w:rPr>
              <w:t>التطوير المتكامل</w:t>
            </w:r>
          </w:p>
        </w:tc>
        <w:tc>
          <w:tcPr>
            <w:tcW w:type="dxa" w:w="3402"/>
            <w:textDirection w:val="rlTb"/>
            <w:vAlign w:val="top"/>
            <w:shd w:fill="F7F9FA"/>
          </w:tcPr>
          <w:p>
            <w:pPr>
              <w:jc w:val="right"/>
              <w:bidi w:val="1"/>
            </w:pPr>
            <w:r/>
            <w:r>
              <w:rPr>
                <w:rFonts w:ascii="Noto Sans Arabic" w:hAnsi="Noto Sans Arabic" w:cs="Noto Sans Arabic" w:eastAsia="Noto Sans Arabic"/>
                <w:sz w:val="16"/>
                <w:lang w:bidi="ar-SA" w:val="ar-SA"/>
              </w:rPr>
              <w:t>150–300 ألف+</w:t>
            </w:r>
          </w:p>
        </w:tc>
        <w:tc>
          <w:tcPr>
            <w:tcW w:type="dxa" w:w="3231"/>
            <w:textDirection w:val="rlTb"/>
            <w:vAlign w:val="top"/>
            <w:shd w:fill="F7F9FA"/>
          </w:tcPr>
          <w:p>
            <w:pPr>
              <w:jc w:val="right"/>
              <w:bidi w:val="1"/>
            </w:pPr>
            <w:r/>
            <w:r>
              <w:rPr>
                <w:rFonts w:ascii="Noto Sans Arabic" w:hAnsi="Noto Sans Arabic" w:cs="Noto Sans Arabic" w:eastAsia="Noto Sans Arabic"/>
                <w:sz w:val="16"/>
                <w:lang w:bidi="ar-SA" w:val="ar-SA"/>
              </w:rPr>
              <w:t>حالي</w:t>
            </w:r>
          </w:p>
        </w:tc>
      </w:tr>
      <w:tr>
        <w:tc>
          <w:tcPr>
            <w:tcW w:type="dxa" w:w="2835"/>
            <w:textDirection w:val="rlTb"/>
            <w:vAlign w:val="top"/>
          </w:tcPr>
          <w:p>
            <w:pPr>
              <w:jc w:val="right"/>
              <w:bidi w:val="1"/>
            </w:pPr>
            <w:r/>
            <w:r>
              <w:rPr>
                <w:rFonts w:ascii="Noto Sans Arabic" w:hAnsi="Noto Sans Arabic" w:cs="Noto Sans Arabic" w:eastAsia="Noto Sans Arabic"/>
                <w:sz w:val="16"/>
                <w:lang w:bidi="ar-SA" w:val="ar-SA"/>
              </w:rPr>
              <w:t>التحول الفندقي 360°</w:t>
            </w:r>
          </w:p>
        </w:tc>
        <w:tc>
          <w:tcPr>
            <w:tcW w:type="dxa" w:w="3402"/>
            <w:textDirection w:val="rlTb"/>
            <w:vAlign w:val="top"/>
          </w:tcPr>
          <w:p>
            <w:pPr>
              <w:jc w:val="right"/>
              <w:bidi w:val="1"/>
            </w:pPr>
            <w:r/>
            <w:r>
              <w:rPr>
                <w:rFonts w:ascii="Noto Sans Arabic" w:hAnsi="Noto Sans Arabic" w:cs="Noto Sans Arabic" w:eastAsia="Noto Sans Arabic"/>
                <w:sz w:val="16"/>
                <w:lang w:bidi="ar-SA" w:val="ar-SA"/>
              </w:rPr>
              <w:t>يبدأ 180 ألف في عرض مقابل 300–600 ألف+ في ملخص.</w:t>
            </w:r>
          </w:p>
        </w:tc>
        <w:tc>
          <w:tcPr>
            <w:tcW w:type="dxa" w:w="3231"/>
            <w:textDirection w:val="rlTb"/>
            <w:vAlign w:val="top"/>
          </w:tcPr>
          <w:p>
            <w:pPr>
              <w:jc w:val="right"/>
              <w:bidi w:val="1"/>
            </w:pPr>
            <w:r/>
            <w:r>
              <w:rPr>
                <w:rFonts w:ascii="Noto Sans Arabic" w:hAnsi="Noto Sans Arabic" w:cs="Noto Sans Arabic" w:eastAsia="Noto Sans Arabic"/>
                <w:sz w:val="16"/>
                <w:lang w:bidi="ar-SA" w:val="ar-SA"/>
              </w:rPr>
              <w:t>تعارض جوهري</w:t>
            </w:r>
          </w:p>
        </w:tc>
      </w:tr>
      <w:tr>
        <w:tc>
          <w:tcPr>
            <w:tcW w:type="dxa" w:w="2835"/>
            <w:textDirection w:val="rlTb"/>
            <w:vAlign w:val="top"/>
            <w:shd w:fill="F7F9FA"/>
          </w:tcPr>
          <w:p>
            <w:pPr>
              <w:jc w:val="right"/>
              <w:bidi w:val="1"/>
            </w:pPr>
            <w:r/>
            <w:r>
              <w:rPr>
                <w:rFonts w:ascii="Noto Sans Arabic" w:hAnsi="Noto Sans Arabic" w:cs="Noto Sans Arabic" w:eastAsia="Noto Sans Arabic"/>
                <w:sz w:val="16"/>
                <w:lang w:bidi="ar-SA" w:val="ar-SA"/>
              </w:rPr>
              <w:t>Ather Verified — Iridium</w:t>
            </w:r>
          </w:p>
        </w:tc>
        <w:tc>
          <w:tcPr>
            <w:tcW w:type="dxa" w:w="3402"/>
            <w:textDirection w:val="rlTb"/>
            <w:vAlign w:val="top"/>
            <w:shd w:fill="F7F9FA"/>
          </w:tcPr>
          <w:p>
            <w:pPr>
              <w:jc w:val="right"/>
              <w:bidi w:val="1"/>
            </w:pPr>
            <w:r/>
            <w:r>
              <w:rPr>
                <w:rFonts w:ascii="Noto Sans Arabic" w:hAnsi="Noto Sans Arabic" w:cs="Noto Sans Arabic" w:eastAsia="Noto Sans Arabic"/>
                <w:sz w:val="16"/>
                <w:lang w:bidi="ar-SA" w:val="ar-SA"/>
              </w:rPr>
              <w:t>150–280 ألف</w:t>
            </w:r>
          </w:p>
        </w:tc>
        <w:tc>
          <w:tcPr>
            <w:tcW w:type="dxa" w:w="3231"/>
            <w:textDirection w:val="rlTb"/>
            <w:vAlign w:val="top"/>
            <w:shd w:fill="F7F9FA"/>
          </w:tcPr>
          <w:p>
            <w:pPr>
              <w:jc w:val="right"/>
              <w:bidi w:val="1"/>
            </w:pPr>
            <w:r/>
            <w:r>
              <w:rPr>
                <w:rFonts w:ascii="Noto Sans Arabic" w:hAnsi="Noto Sans Arabic" w:cs="Noto Sans Arabic" w:eastAsia="Noto Sans Arabic"/>
                <w:sz w:val="16"/>
                <w:lang w:bidi="ar-SA" w:val="ar-SA"/>
              </w:rPr>
              <w:t>سعر مبدئي</w:t>
            </w:r>
          </w:p>
        </w:tc>
      </w:tr>
      <w:tr>
        <w:tc>
          <w:tcPr>
            <w:tcW w:type="dxa" w:w="2835"/>
            <w:textDirection w:val="rlTb"/>
            <w:vAlign w:val="top"/>
          </w:tcPr>
          <w:p>
            <w:pPr>
              <w:jc w:val="right"/>
              <w:bidi w:val="1"/>
            </w:pPr>
            <w:r/>
            <w:r>
              <w:rPr>
                <w:rFonts w:ascii="Noto Sans Arabic" w:hAnsi="Noto Sans Arabic" w:cs="Noto Sans Arabic" w:eastAsia="Noto Sans Arabic"/>
                <w:sz w:val="16"/>
                <w:lang w:bidi="ar-SA" w:val="ar-SA"/>
              </w:rPr>
              <w:t>Ather Verified — Awalif</w:t>
            </w:r>
          </w:p>
        </w:tc>
        <w:tc>
          <w:tcPr>
            <w:tcW w:type="dxa" w:w="3402"/>
            <w:textDirection w:val="rlTb"/>
            <w:vAlign w:val="top"/>
          </w:tcPr>
          <w:p>
            <w:pPr>
              <w:jc w:val="right"/>
              <w:bidi w:val="1"/>
            </w:pPr>
            <w:r/>
            <w:r>
              <w:rPr>
                <w:rFonts w:ascii="Noto Sans Arabic" w:hAnsi="Noto Sans Arabic" w:cs="Noto Sans Arabic" w:eastAsia="Noto Sans Arabic"/>
                <w:sz w:val="16"/>
                <w:lang w:bidi="ar-SA" w:val="ar-SA"/>
              </w:rPr>
              <w:t>280–500 ألف</w:t>
            </w:r>
          </w:p>
        </w:tc>
        <w:tc>
          <w:tcPr>
            <w:tcW w:type="dxa" w:w="3231"/>
            <w:textDirection w:val="rlTb"/>
            <w:vAlign w:val="top"/>
          </w:tcPr>
          <w:p>
            <w:pPr>
              <w:jc w:val="right"/>
              <w:bidi w:val="1"/>
            </w:pPr>
            <w:r/>
            <w:r>
              <w:rPr>
                <w:rFonts w:ascii="Noto Sans Arabic" w:hAnsi="Noto Sans Arabic" w:cs="Noto Sans Arabic" w:eastAsia="Noto Sans Arabic"/>
                <w:sz w:val="16"/>
                <w:lang w:bidi="ar-SA" w:val="ar-SA"/>
              </w:rPr>
              <w:t>سعر مبدئي</w:t>
            </w:r>
          </w:p>
        </w:tc>
      </w:tr>
    </w:tbl>
    <w:p/>
    <w:p>
      <w:pPr>
        <w:pStyle w:val="Heading2"/>
        <w:jc w:val="right"/>
        <w:bidi w:val="1"/>
      </w:pPr>
      <w:r>
        <w:rPr>
          <w:rFonts w:ascii="Noto Kufi Arabic" w:hAnsi="Noto Kufi Arabic" w:cs="Noto Kufi Arabic" w:eastAsia="Noto Kufi Arabic"/>
          <w:b/>
          <w:color w:val="0B6B63"/>
          <w:sz w:val="26"/>
          <w:lang w:bidi="ar-SA" w:val="ar-SA"/>
        </w:rPr>
        <w:t>ميزة والعطور وفنجان عود</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9A6700"/>
          <w:sz w:val="17"/>
          <w:lang w:bidi="ar-SA" w:val="ar-SA"/>
        </w:rPr>
        <w:t xml:space="preserve">[هدف/فجوة] </w:t>
      </w:r>
      <w:r>
        <w:rPr>
          <w:rFonts w:ascii="Noto Sans Arabic" w:hAnsi="Noto Sans Arabic" w:cs="Noto Sans Arabic" w:eastAsia="Noto Sans Arabic"/>
          <w:sz w:val="18"/>
          <w:lang w:bidi="ar-SA" w:val="ar-SA"/>
        </w:rPr>
        <w:t>ميزة: متوسط العقد المستهدف 20,000 ريال لبرنامج التطوير والتشغيل؛ الأسعار المنفصلة لتطوير المنيو أو النظام التشغيلي غير موثقة.</w:t>
      </w:r>
      <w:r>
        <w:rPr>
          <w:rFonts w:ascii="Noto Sans Arabic" w:hAnsi="Noto Sans Arabic" w:cs="Noto Sans Arabic" w:eastAsia="Noto Sans Arabic"/>
          <w:b w:val="0"/>
          <w:color w:val="667085"/>
          <w:sz w:val="15"/>
          <w:lang w:bidi="ar-SA" w:val="ar-SA"/>
        </w:rPr>
        <w:t xml:space="preserve">  — BASE-02</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[حقيقة/فجوة] </w:t>
      </w:r>
      <w:r>
        <w:rPr>
          <w:rFonts w:ascii="Noto Sans Arabic" w:hAnsi="Noto Sans Arabic" w:cs="Noto Sans Arabic" w:eastAsia="Noto Sans Arabic"/>
          <w:sz w:val="18"/>
          <w:lang w:bidi="ar-SA" w:val="ar-SA"/>
        </w:rPr>
        <w:t>العطور/Private Label: عروض متعددة للتصنيع والزيوت والتطوير؛ ملف المعرفة الأساسي يثبت الحاجة لتسعير موحد وعدم نقل سعر من كيان لآخر دون قرار.</w:t>
      </w:r>
      <w:r>
        <w:rPr>
          <w:rFonts w:ascii="Noto Sans Arabic" w:hAnsi="Noto Sans Arabic" w:cs="Noto Sans Arabic" w:eastAsia="Noto Sans Arabic"/>
          <w:b w:val="0"/>
          <w:color w:val="667085"/>
          <w:sz w:val="15"/>
          <w:lang w:bidi="ar-SA" w:val="ar-SA"/>
        </w:rPr>
        <w:t xml:space="preserve">  — BASE-05</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0B6B63"/>
          <w:sz w:val="17"/>
          <w:lang w:bidi="ar-SA" w:val="ar-SA"/>
        </w:rPr>
        <w:t xml:space="preserve">[قرار] </w:t>
      </w:r>
      <w:r>
        <w:rPr>
          <w:rFonts w:ascii="Noto Sans Arabic" w:hAnsi="Noto Sans Arabic" w:cs="Noto Sans Arabic" w:eastAsia="Noto Sans Arabic"/>
          <w:sz w:val="18"/>
          <w:lang w:bidi="ar-SA" w:val="ar-SA"/>
        </w:rPr>
        <w:t>فنجان عود: الأسعار التشغيلية هي أسعار منتجات متجر وليست خدمة استشارية؛ التحدي الحالي يركز على اقتصاديات السلة والهامش والعرض لا على إنشاء باقة استشارية جديدة.</w:t>
      </w:r>
      <w:r>
        <w:rPr>
          <w:rFonts w:ascii="Noto Sans Arabic" w:hAnsi="Noto Sans Arabic" w:cs="Noto Sans Arabic" w:eastAsia="Noto Sans Arabic"/>
          <w:b w:val="0"/>
          <w:color w:val="667085"/>
          <w:sz w:val="15"/>
          <w:lang w:bidi="ar-SA" w:val="ar-SA"/>
        </w:rPr>
        <w:t xml:space="preserve">  — LIB-FAN-01</w:t>
      </w:r>
    </w:p>
    <w:p>
      <w:pPr>
        <w:pStyle w:val="Heading2"/>
        <w:jc w:val="right"/>
        <w:bidi w:val="1"/>
      </w:pPr>
      <w:r>
        <w:rPr>
          <w:rFonts w:ascii="Noto Kufi Arabic" w:hAnsi="Noto Kufi Arabic" w:cs="Noto Kufi Arabic" w:eastAsia="Noto Kufi Arabic"/>
          <w:b/>
          <w:color w:val="0B6B63"/>
          <w:sz w:val="26"/>
          <w:lang w:bidi="ar-SA" w:val="ar-SA"/>
        </w:rPr>
        <w:t>العمرة</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9A6700"/>
          <w:sz w:val="17"/>
          <w:lang w:bidi="ar-SA" w:val="ar-SA"/>
        </w:rPr>
        <w:t xml:space="preserve">[تقدير محادثة] </w:t>
      </w:r>
      <w:r>
        <w:rPr>
          <w:rFonts w:ascii="Noto Sans Arabic" w:hAnsi="Noto Sans Arabic" w:cs="Noto Sans Arabic" w:eastAsia="Noto Sans Arabic"/>
          <w:sz w:val="18"/>
          <w:lang w:bidi="ar-SA" w:val="ar-SA"/>
        </w:rPr>
        <w:t>الخطة التأسيسية تقترح اقتصادي/قياسي/مميز ولا تضع أسعارًا نهائية. في محادثات 23–26 أغسطس ظهر نموذج بيع تقريبي 5,900–6,000 ريال/معتمر لأسواق أفريقيا/موريتانيا؛ هذا نموذج تخطيط وليس سعرًا نهائيًا ملزمًا.</w:t>
      </w:r>
      <w:r>
        <w:rPr>
          <w:rFonts w:ascii="Noto Sans Arabic" w:hAnsi="Noto Sans Arabic" w:cs="Noto Sans Arabic" w:eastAsia="Noto Sans Arabic"/>
          <w:b w:val="0"/>
          <w:color w:val="667085"/>
          <w:sz w:val="15"/>
          <w:lang w:bidi="ar-SA" w:val="ar-SA"/>
        </w:rPr>
        <w:t xml:space="preserve">  — CHAT، 23–26-08-2026</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[قاعدة] </w:t>
      </w:r>
      <w:r>
        <w:rPr>
          <w:rFonts w:ascii="Noto Sans Arabic" w:hAnsi="Noto Sans Arabic" w:cs="Noto Sans Arabic" w:eastAsia="Noto Sans Arabic"/>
          <w:sz w:val="18"/>
          <w:lang w:bidi="ar-SA" w:val="ar-SA"/>
        </w:rPr>
        <w:t>أي باقة نهائية يجب أن تُعاد على تكلفة طيران/سكن/نقل/إعاشة/تأشيرات/عمولات ووكلاء وفق السوق والموسم، مع تحقق تنظيمي 2026.</w:t>
      </w:r>
      <w:r>
        <w:rPr>
          <w:rFonts w:ascii="Noto Sans Arabic" w:hAnsi="Noto Sans Arabic" w:cs="Noto Sans Arabic" w:eastAsia="Noto Sans Arabic"/>
          <w:b w:val="0"/>
          <w:color w:val="667085"/>
          <w:sz w:val="15"/>
          <w:lang w:bidi="ar-SA" w:val="ar-SA"/>
        </w:rPr>
        <w:t xml:space="preserve">  — LIB-UMR-01</w:t>
      </w:r>
    </w:p>
    <w:p>
      <w:pPr>
        <w:pStyle w:val="Heading1"/>
        <w:jc w:val="right"/>
        <w:bidi w:val="1"/>
      </w:pPr>
      <w:r>
        <w:rPr>
          <w:rFonts w:ascii="Noto Kufi Arabic" w:hAnsi="Noto Kufi Arabic" w:cs="Noto Kufi Arabic" w:eastAsia="Noto Kufi Arabic"/>
          <w:b/>
          <w:color w:val="18324A"/>
          <w:sz w:val="34"/>
          <w:lang w:bidi="ar-SA" w:val="ar-SA"/>
        </w:rPr>
        <w:t>5. المبيعات والإيرادات والتكاليف والمؤشرات</w:t>
      </w:r>
    </w:p>
    <w:p>
      <w:pPr>
        <w:pStyle w:val="Heading2"/>
        <w:jc w:val="right"/>
        <w:bidi w:val="1"/>
      </w:pPr>
      <w:r>
        <w:rPr>
          <w:rFonts w:ascii="Noto Kufi Arabic" w:hAnsi="Noto Kufi Arabic" w:cs="Noto Kufi Arabic" w:eastAsia="Noto Kufi Arabic"/>
          <w:b/>
          <w:color w:val="0B6B63"/>
          <w:sz w:val="26"/>
          <w:lang w:bidi="ar-SA" w:val="ar-SA"/>
        </w:rPr>
        <w:t>فنجان عود — الحقائق التاريخية مقابل الوضع الحالي</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[حقيقة من صاحب المشروع] </w:t>
      </w:r>
      <w:r>
        <w:rPr>
          <w:rFonts w:ascii="Noto Sans Arabic" w:hAnsi="Noto Sans Arabic" w:cs="Noto Sans Arabic" w:eastAsia="Noto Sans Arabic"/>
          <w:sz w:val="18"/>
          <w:lang w:bidi="ar-SA" w:val="ar-SA"/>
        </w:rPr>
        <w:t>إجمالي تاريخي ذكره صاحب المشروع: نحو 13,314 طلبًا؛ تكرار 41–45%؛ مرتجعات 2.1%؛ متوسط طلب قرابة 240 ريال؛ مبيعات 4 سنوات نحو 3.33 مليون ريال وصافي قرابة 0.57 مليون. هذه أرقام صرح بها صاحب المشروع وليست تسوية محاسبية في الملفات الحالية.</w:t>
      </w:r>
      <w:r>
        <w:rPr>
          <w:rFonts w:ascii="Noto Sans Arabic" w:hAnsi="Noto Sans Arabic" w:cs="Noto Sans Arabic" w:eastAsia="Noto Sans Arabic"/>
          <w:b w:val="0"/>
          <w:color w:val="667085"/>
          <w:sz w:val="15"/>
          <w:lang w:bidi="ar-SA" w:val="ar-SA"/>
        </w:rPr>
        <w:t xml:space="preserve">  — CHAT، أغسطس 2026</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[حقيقة من صاحب المشروع] </w:t>
      </w:r>
      <w:r>
        <w:rPr>
          <w:rFonts w:ascii="Noto Sans Arabic" w:hAnsi="Noto Sans Arabic" w:cs="Noto Sans Arabic" w:eastAsia="Noto Sans Arabic"/>
          <w:sz w:val="18"/>
          <w:lang w:bidi="ar-SA" w:val="ar-SA"/>
        </w:rPr>
        <w:t>أداء تاريخي صرّح به المستخدم: شهريًا ≥250 ألف ريال وصافي قرابة 40 ألف في فترات قوية؛ الوضع الحديث المذكور 7–13 ألف ريال شهريًا، ما يوضح فجوة إعادة التنشيط.</w:t>
      </w:r>
      <w:r>
        <w:rPr>
          <w:rFonts w:ascii="Noto Sans Arabic" w:hAnsi="Noto Sans Arabic" w:cs="Noto Sans Arabic" w:eastAsia="Noto Sans Arabic"/>
          <w:b w:val="0"/>
          <w:color w:val="667085"/>
          <w:sz w:val="15"/>
          <w:lang w:bidi="ar-SA" w:val="ar-SA"/>
        </w:rPr>
        <w:t xml:space="preserve">  — CHAT، أغسطس 2026</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A33A3A"/>
          <w:sz w:val="17"/>
          <w:lang w:bidi="ar-SA" w:val="ar-SA"/>
        </w:rPr>
        <w:t xml:space="preserve">[حقيقة ملف/تعارض تغطية] </w:t>
      </w:r>
      <w:r>
        <w:rPr>
          <w:rFonts w:ascii="Noto Sans Arabic" w:hAnsi="Noto Sans Arabic" w:cs="Noto Sans Arabic" w:eastAsia="Noto Sans Arabic"/>
          <w:sz w:val="18"/>
          <w:lang w:bidi="ar-SA" w:val="ar-SA"/>
        </w:rPr>
        <w:t>قاعدة البيانات المدمجة تثبت 11,354 طلبًا فريدًا للفترة 2019-03 إلى 2023-03؛ لا تُساوى تلقائيًا بإجمالي 13,314 لأن الفترات والتغطية مختلفة.</w:t>
      </w:r>
      <w:r>
        <w:rPr>
          <w:rFonts w:ascii="Noto Sans Arabic" w:hAnsi="Noto Sans Arabic" w:cs="Noto Sans Arabic" w:eastAsia="Noto Sans Arabic"/>
          <w:b w:val="0"/>
          <w:color w:val="667085"/>
          <w:sz w:val="15"/>
          <w:lang w:bidi="ar-SA" w:val="ar-SA"/>
        </w:rPr>
        <w:t xml:space="preserve">  — LIB-FAN-01</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[حقيقة موثقة] </w:t>
      </w:r>
      <w:r>
        <w:rPr>
          <w:rFonts w:ascii="Noto Sans Arabic" w:hAnsi="Noto Sans Arabic" w:cs="Noto Sans Arabic" w:eastAsia="Noto Sans Arabic"/>
          <w:sz w:val="18"/>
          <w:lang w:bidi="ar-SA" w:val="ar-SA"/>
        </w:rPr>
        <w:t>سلة أكدت بالبريد تجاوز 10,000 ريال في 5 أبريل 2026؛ هذا إنجاز بفترة/حساب محدد ولا يمثل إجمالي التاريخ.</w:t>
      </w:r>
      <w:r>
        <w:rPr>
          <w:rFonts w:ascii="Noto Sans Arabic" w:hAnsi="Noto Sans Arabic" w:cs="Noto Sans Arabic" w:eastAsia="Noto Sans Arabic"/>
          <w:b w:val="0"/>
          <w:color w:val="667085"/>
          <w:sz w:val="15"/>
          <w:lang w:bidi="ar-SA" w:val="ar-SA"/>
        </w:rPr>
        <w:t xml:space="preserve">  — GMAIL-01</w:t>
      </w:r>
    </w:p>
    <w:p>
      <w:pPr>
        <w:pStyle w:val="Heading2"/>
        <w:jc w:val="right"/>
        <w:bidi w:val="1"/>
      </w:pPr>
      <w:r>
        <w:rPr>
          <w:rFonts w:ascii="Noto Kufi Arabic" w:hAnsi="Noto Kufi Arabic" w:cs="Noto Kufi Arabic" w:eastAsia="Noto Kufi Arabic"/>
          <w:b/>
          <w:color w:val="0B6B63"/>
          <w:sz w:val="26"/>
          <w:lang w:bidi="ar-SA" w:val="ar-SA"/>
        </w:rPr>
        <w:t>مستهدفات إثبات فنجان عود</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9A6700"/>
          <w:sz w:val="17"/>
          <w:lang w:bidi="ar-SA" w:val="ar-SA"/>
        </w:rPr>
        <w:t xml:space="preserve">[هدف] </w:t>
      </w:r>
      <w:r>
        <w:rPr>
          <w:rFonts w:ascii="Noto Sans Arabic" w:hAnsi="Noto Sans Arabic" w:cs="Noto Sans Arabic" w:eastAsia="Noto Sans Arabic"/>
          <w:sz w:val="18"/>
          <w:lang w:bidi="ar-SA" w:val="ar-SA"/>
        </w:rPr>
        <w:t>مستهدف شهر إثبات: إيراد ≥100,000 ريال؛ CAC مستهدف 25–35 ريال وحد استثنائي أقصى 75؛ هامش مساهمة ≥25%.</w:t>
      </w:r>
      <w:r>
        <w:rPr>
          <w:rFonts w:ascii="Noto Sans Arabic" w:hAnsi="Noto Sans Arabic" w:cs="Noto Sans Arabic" w:eastAsia="Noto Sans Arabic"/>
          <w:b w:val="0"/>
          <w:color w:val="667085"/>
          <w:sz w:val="15"/>
          <w:lang w:bidi="ar-SA" w:val="ar-SA"/>
        </w:rPr>
        <w:t xml:space="preserve">  — CHAT، أغسطس 2026</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9A6700"/>
          <w:sz w:val="17"/>
          <w:lang w:bidi="ar-SA" w:val="ar-SA"/>
        </w:rPr>
        <w:t xml:space="preserve">[هدف/قاعدة قياس] </w:t>
      </w:r>
      <w:r>
        <w:rPr>
          <w:rFonts w:ascii="Noto Sans Arabic" w:hAnsi="Noto Sans Arabic" w:cs="Noto Sans Arabic" w:eastAsia="Noto Sans Arabic"/>
          <w:sz w:val="18"/>
          <w:lang w:bidi="ar-SA" w:val="ar-SA"/>
        </w:rPr>
        <w:t>قيود: الإعلانات ≤50% من الإيراد، العرض الأول ≤25%، ≥25 طلبًا فوق 500 ريال، نمو الأصول 7–10%، الزيارات العضوية +20%، وعودة 20%، مع Baseline متوسط آخر 3 أشهر.</w:t>
      </w:r>
      <w:r>
        <w:rPr>
          <w:rFonts w:ascii="Noto Sans Arabic" w:hAnsi="Noto Sans Arabic" w:cs="Noto Sans Arabic" w:eastAsia="Noto Sans Arabic"/>
          <w:b w:val="0"/>
          <w:color w:val="667085"/>
          <w:sz w:val="15"/>
          <w:lang w:bidi="ar-SA" w:val="ar-SA"/>
        </w:rPr>
        <w:t xml:space="preserve">  — CHAT، أغسطس 2026</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[حقيقة حالة ملف] </w:t>
      </w:r>
      <w:r>
        <w:rPr>
          <w:rFonts w:ascii="Noto Sans Arabic" w:hAnsi="Noto Sans Arabic" w:cs="Noto Sans Arabic" w:eastAsia="Noto Sans Arabic"/>
          <w:sz w:val="18"/>
          <w:lang w:bidi="ar-SA" w:val="ar-SA"/>
        </w:rPr>
        <w:t>بوابة الإطلاق في FANJAN_OUD_SUCCESS_REPLICATION_OS كانت عند إعدادها 0/8 شروط مستوفاة؛ أي شرط غير موثق يحجب التوسع. من الشروط: هامش ≥25%، مخزون ≥50 طلبًا، قياس الشراء، جاهزية الشحن والصفحة، مسؤول رد ≤15 دقيقة، وحدود Stop/Scale.</w:t>
      </w:r>
      <w:r>
        <w:rPr>
          <w:rFonts w:ascii="Noto Sans Arabic" w:hAnsi="Noto Sans Arabic" w:cs="Noto Sans Arabic" w:eastAsia="Noto Sans Arabic"/>
          <w:b w:val="0"/>
          <w:color w:val="667085"/>
          <w:sz w:val="15"/>
          <w:lang w:bidi="ar-SA" w:val="ar-SA"/>
        </w:rPr>
        <w:t xml:space="preserve">  — LIB-FAN-02، أغسطس 2026</w:t>
      </w:r>
    </w:p>
    <w:p>
      <w:pPr>
        <w:pStyle w:val="Heading2"/>
        <w:jc w:val="right"/>
        <w:bidi w:val="1"/>
      </w:pPr>
      <w:r>
        <w:rPr>
          <w:rFonts w:ascii="Noto Kufi Arabic" w:hAnsi="Noto Kufi Arabic" w:cs="Noto Kufi Arabic" w:eastAsia="Noto Kufi Arabic"/>
          <w:b/>
          <w:color w:val="0B6B63"/>
          <w:sz w:val="26"/>
          <w:lang w:bidi="ar-SA" w:val="ar-SA"/>
        </w:rPr>
        <w:t>سنع — أهداف تحقق الإيراد</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9A6700"/>
          <w:sz w:val="17"/>
          <w:lang w:bidi="ar-SA" w:val="ar-SA"/>
        </w:rPr>
        <w:t xml:space="preserve">[هدف معتمد] </w:t>
      </w:r>
      <w:r>
        <w:rPr>
          <w:rFonts w:ascii="Noto Sans Arabic" w:hAnsi="Noto Sans Arabic" w:cs="Noto Sans Arabic" w:eastAsia="Noto Sans Arabic"/>
          <w:sz w:val="18"/>
          <w:lang w:bidi="ar-SA" w:val="ar-SA"/>
        </w:rPr>
        <w:t>P0.5: إغلاق حالتين مدفوعتين على الأقل من Sana Scan، اختبار وضوح العرض خلال 30 ثانية، قياس زمن/هامش كل حالة، وتحديث المنهج من أدلة الاستخدام فقط.</w:t>
      </w:r>
      <w:r>
        <w:rPr>
          <w:rFonts w:ascii="Noto Sans Arabic" w:hAnsi="Noto Sans Arabic" w:cs="Noto Sans Arabic" w:eastAsia="Noto Sans Arabic"/>
          <w:b w:val="0"/>
          <w:color w:val="667085"/>
          <w:sz w:val="15"/>
          <w:lang w:bidi="ar-SA" w:val="ar-SA"/>
        </w:rPr>
        <w:t xml:space="preserve">  — LIB-SANA-01</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9A6700"/>
          <w:sz w:val="17"/>
          <w:lang w:bidi="ar-SA" w:val="ar-SA"/>
        </w:rPr>
        <w:t xml:space="preserve">[هدف خطة] </w:t>
      </w:r>
      <w:r>
        <w:rPr>
          <w:rFonts w:ascii="Noto Sans Arabic" w:hAnsi="Noto Sans Arabic" w:cs="Noto Sans Arabic" w:eastAsia="Noto Sans Arabic"/>
          <w:sz w:val="18"/>
          <w:lang w:bidi="ar-SA" w:val="ar-SA"/>
        </w:rPr>
        <w:t>تسلسل إثبات تجاري مذكور في ملفات الإطلاق: أول حالتين بسعر 8–12 ألف، ثم 3–4 Scans بمتوسط يقارب 10 آلاف وهامش إجمالي ≥60%، ثم تجربة Sana 90 بسعر 50–100 ألف قبل التوسع الرقمي.</w:t>
      </w:r>
      <w:r>
        <w:rPr>
          <w:rFonts w:ascii="Noto Sans Arabic" w:hAnsi="Noto Sans Arabic" w:cs="Noto Sans Arabic" w:eastAsia="Noto Sans Arabic"/>
          <w:b w:val="0"/>
          <w:color w:val="667085"/>
          <w:sz w:val="15"/>
          <w:lang w:bidi="ar-SA" w:val="ar-SA"/>
        </w:rPr>
        <w:t xml:space="preserve">  — خطة إطلاق سنع/سياق ChatGPT، أغسطس 2026</w:t>
      </w:r>
    </w:p>
    <w:p>
      <w:pPr>
        <w:pStyle w:val="Heading2"/>
        <w:jc w:val="right"/>
        <w:bidi w:val="1"/>
      </w:pPr>
      <w:r>
        <w:rPr>
          <w:rFonts w:ascii="Noto Kufi Arabic" w:hAnsi="Noto Kufi Arabic" w:cs="Noto Kufi Arabic" w:eastAsia="Noto Kufi Arabic"/>
          <w:b/>
          <w:color w:val="0B6B63"/>
          <w:sz w:val="26"/>
          <w:lang w:bidi="ar-SA" w:val="ar-SA"/>
        </w:rPr>
        <w:t>ميزة وأثر مشرق</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9A6700"/>
          <w:sz w:val="17"/>
          <w:lang w:bidi="ar-SA" w:val="ar-SA"/>
        </w:rPr>
        <w:t xml:space="preserve">[هدف/فجوة] </w:t>
      </w:r>
      <w:r>
        <w:rPr>
          <w:rFonts w:ascii="Noto Sans Arabic" w:hAnsi="Noto Sans Arabic" w:cs="Noto Sans Arabic" w:eastAsia="Noto Sans Arabic"/>
          <w:sz w:val="18"/>
          <w:lang w:bidi="ar-SA" w:val="ar-SA"/>
        </w:rPr>
        <w:t>ميزة: هدف 2–4 عقود شهريًا؛ الحد الأدنى المستهدف عقدان × 20,000 = 40,000 ريال/شهر. لا يوجد في المصادر رقم فعلي موثق للعقود أو CAC أو هامش التنفيذ.</w:t>
      </w:r>
      <w:r>
        <w:rPr>
          <w:rFonts w:ascii="Noto Sans Arabic" w:hAnsi="Noto Sans Arabic" w:cs="Noto Sans Arabic" w:eastAsia="Noto Sans Arabic"/>
          <w:b w:val="0"/>
          <w:color w:val="667085"/>
          <w:sz w:val="15"/>
          <w:lang w:bidi="ar-SA" w:val="ar-SA"/>
        </w:rPr>
        <w:t xml:space="preserve">  — BASE-02</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[قاعدة/فجوة] </w:t>
      </w:r>
      <w:r>
        <w:rPr>
          <w:rFonts w:ascii="Noto Sans Arabic" w:hAnsi="Noto Sans Arabic" w:cs="Noto Sans Arabic" w:eastAsia="Noto Sans Arabic"/>
          <w:sz w:val="18"/>
          <w:lang w:bidi="ar-SA" w:val="ar-SA"/>
        </w:rPr>
        <w:t>أثر مشرق: البيانات المالية الحالية بعد التموضع الفندقي ما زالت بحاجة فصل الإيراد المحقق عن عروض الأسعار والفرص؛ الأسعار العالية ليست إيرادًا حتى توقيع/تحصيل.</w:t>
      </w:r>
      <w:r>
        <w:rPr>
          <w:rFonts w:ascii="Noto Sans Arabic" w:hAnsi="Noto Sans Arabic" w:cs="Noto Sans Arabic" w:eastAsia="Noto Sans Arabic"/>
          <w:b w:val="0"/>
          <w:color w:val="667085"/>
          <w:sz w:val="15"/>
          <w:lang w:bidi="ar-SA" w:val="ar-SA"/>
        </w:rPr>
        <w:t xml:space="preserve">  — BASE-06</w:t>
      </w:r>
    </w:p>
    <w:p>
      <w:pPr>
        <w:pStyle w:val="Heading2"/>
        <w:jc w:val="right"/>
        <w:bidi w:val="1"/>
      </w:pPr>
      <w:r>
        <w:rPr>
          <w:rFonts w:ascii="Noto Kufi Arabic" w:hAnsi="Noto Kufi Arabic" w:cs="Noto Kufi Arabic" w:eastAsia="Noto Kufi Arabic"/>
          <w:b/>
          <w:color w:val="0B6B63"/>
          <w:sz w:val="26"/>
          <w:lang w:bidi="ar-SA" w:val="ar-SA"/>
        </w:rPr>
        <w:t>العقار والعمرة — الاقتصاديات غير النهائية</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9A6700"/>
          <w:sz w:val="17"/>
          <w:lang w:bidi="ar-SA" w:val="ar-SA"/>
        </w:rPr>
        <w:t xml:space="preserve">[حقيقة من المستخدم + توقع] </w:t>
      </w:r>
      <w:r>
        <w:rPr>
          <w:rFonts w:ascii="Noto Sans Arabic" w:hAnsi="Noto Sans Arabic" w:cs="Noto Sans Arabic" w:eastAsia="Noto Sans Arabic"/>
          <w:sz w:val="18"/>
          <w:lang w:bidi="ar-SA" w:val="ar-SA"/>
        </w:rPr>
        <w:t>بوابة دمشق: السعر الحالي 35 دولار/م² وفق تصريح المستخدم؛ توقع بعد إعلان ديسمبر 120 دولار+ مبني على فرضية/توقع، وليس نتيجة. الهدف المعلن للمستثمر عُدّل من «200%» إلى «صافي مستهدف لا يقل عن 150%» ويجب عدم عرضه كضمان.</w:t>
      </w:r>
      <w:r>
        <w:rPr>
          <w:rFonts w:ascii="Noto Sans Arabic" w:hAnsi="Noto Sans Arabic" w:cs="Noto Sans Arabic" w:eastAsia="Noto Sans Arabic"/>
          <w:b w:val="0"/>
          <w:color w:val="667085"/>
          <w:sz w:val="15"/>
          <w:lang w:bidi="ar-SA" w:val="ar-SA"/>
        </w:rPr>
        <w:t xml:space="preserve">  — CHAT، 28-08-2026</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[حقيقة من المستخدم/فجوة تعريف] </w:t>
      </w:r>
      <w:r>
        <w:rPr>
          <w:rFonts w:ascii="Noto Sans Arabic" w:hAnsi="Noto Sans Arabic" w:cs="Noto Sans Arabic" w:eastAsia="Noto Sans Arabic"/>
          <w:sz w:val="18"/>
          <w:lang w:bidi="ar-SA" w:val="ar-SA"/>
        </w:rPr>
        <w:t>بوابة دمشق: الإدارة والتطوير 50% من الربح الأساسي حسب صياغة المستخدم؛ يلزم نموذج مالي يعرّف «الربح الأساسي» قبل أي عرض.</w:t>
      </w:r>
      <w:r>
        <w:rPr>
          <w:rFonts w:ascii="Noto Sans Arabic" w:hAnsi="Noto Sans Arabic" w:cs="Noto Sans Arabic" w:eastAsia="Noto Sans Arabic"/>
          <w:b w:val="0"/>
          <w:color w:val="667085"/>
          <w:sz w:val="15"/>
          <w:lang w:bidi="ar-SA" w:val="ar-SA"/>
        </w:rPr>
        <w:t xml:space="preserve">  — CHAT، 28-08-2026</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9A6700"/>
          <w:sz w:val="17"/>
          <w:lang w:bidi="ar-SA" w:val="ar-SA"/>
        </w:rPr>
        <w:t xml:space="preserve">[تقدير] </w:t>
      </w:r>
      <w:r>
        <w:rPr>
          <w:rFonts w:ascii="Noto Sans Arabic" w:hAnsi="Noto Sans Arabic" w:cs="Noto Sans Arabic" w:eastAsia="Noto Sans Arabic"/>
          <w:sz w:val="18"/>
          <w:lang w:bidi="ar-SA" w:val="ar-SA"/>
        </w:rPr>
        <w:t>العمرة: نموذج 5,900–6,000 ريال/معتمر في المحادثات هو سعر بيع أولي، وليس عقدًا مغلقًا. النموذج المالي النهائي غير مثبت في الخطة التأسيسية.</w:t>
      </w:r>
      <w:r>
        <w:rPr>
          <w:rFonts w:ascii="Noto Sans Arabic" w:hAnsi="Noto Sans Arabic" w:cs="Noto Sans Arabic" w:eastAsia="Noto Sans Arabic"/>
          <w:b w:val="0"/>
          <w:color w:val="667085"/>
          <w:sz w:val="15"/>
          <w:lang w:bidi="ar-SA" w:val="ar-SA"/>
        </w:rPr>
        <w:t xml:space="preserve">  — CHAT + LIB-UMR-01</w:t>
      </w:r>
    </w:p>
    <w:p>
      <w:pPr>
        <w:pStyle w:val="Heading1"/>
        <w:jc w:val="right"/>
        <w:bidi w:val="1"/>
      </w:pPr>
      <w:r>
        <w:rPr>
          <w:rFonts w:ascii="Noto Kufi Arabic" w:hAnsi="Noto Kufi Arabic" w:cs="Noto Kufi Arabic" w:eastAsia="Noto Kufi Arabic"/>
          <w:b/>
          <w:color w:val="18324A"/>
          <w:sz w:val="34"/>
          <w:lang w:bidi="ar-SA" w:val="ar-SA"/>
        </w:rPr>
        <w:t>6. التسويق والقنوات والمحتوى</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[قاعدة] </w:t>
      </w:r>
      <w:r>
        <w:rPr>
          <w:rFonts w:ascii="Noto Sans Arabic" w:hAnsi="Noto Sans Arabic" w:cs="Noto Sans Arabic" w:eastAsia="Noto Sans Arabic"/>
          <w:sz w:val="18"/>
          <w:lang w:bidi="ar-SA" w:val="ar-SA"/>
        </w:rPr>
        <w:t>قاعدة المنظومة: المحتوى لا يبيع «نشاطًا»؛ يشخص مشكلة تجعل العميل يقول «هذه مشكلتي»، ثم يدفعه إلى تشخيص أو خطوة قرار.</w:t>
      </w:r>
      <w:r>
        <w:rPr>
          <w:rFonts w:ascii="Noto Sans Arabic" w:hAnsi="Noto Sans Arabic" w:cs="Noto Sans Arabic" w:eastAsia="Noto Sans Arabic"/>
          <w:b w:val="0"/>
          <w:color w:val="667085"/>
          <w:sz w:val="15"/>
          <w:lang w:bidi="ar-SA" w:val="ar-SA"/>
        </w:rPr>
        <w:t xml:space="preserve">  — BASE-03/04</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0B6B63"/>
          <w:sz w:val="17"/>
          <w:lang w:bidi="ar-SA" w:val="ar-SA"/>
        </w:rPr>
        <w:t xml:space="preserve">[قرار] </w:t>
      </w:r>
      <w:r>
        <w:rPr>
          <w:rFonts w:ascii="Noto Sans Arabic" w:hAnsi="Noto Sans Arabic" w:cs="Noto Sans Arabic" w:eastAsia="Noto Sans Arabic"/>
          <w:sz w:val="18"/>
          <w:lang w:bidi="ar-SA" w:val="ar-SA"/>
        </w:rPr>
        <w:t>سنع: محتوى الزبير يجب أن يكون توثيقًا للحالات والقرارات والاختبارات، لا مطاردة للتفاعل. الركائز تدور حول عدسة الفرصة، الأدلة، القرار، وما تعلمه الزبير.</w:t>
      </w:r>
      <w:r>
        <w:rPr>
          <w:rFonts w:ascii="Noto Sans Arabic" w:hAnsi="Noto Sans Arabic" w:cs="Noto Sans Arabic" w:eastAsia="Noto Sans Arabic"/>
          <w:b w:val="0"/>
          <w:color w:val="667085"/>
          <w:sz w:val="15"/>
          <w:lang w:bidi="ar-SA" w:val="ar-SA"/>
        </w:rPr>
        <w:t xml:space="preserve">  — LIB-ZUB-01</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[خطة قناة] </w:t>
      </w:r>
      <w:r>
        <w:rPr>
          <w:rFonts w:ascii="Noto Sans Arabic" w:hAnsi="Noto Sans Arabic" w:cs="Noto Sans Arabic" w:eastAsia="Noto Sans Arabic"/>
          <w:sz w:val="18"/>
          <w:lang w:bidi="ar-SA" w:val="ar-SA"/>
        </w:rPr>
        <w:t>فنجان عود: TikTok للاكتشاف واختبار الرسائل، Instagram للثقة وإعادة الاستهداف، YouTube للبحث طويل العمر، الموقع للتحويل، وWhatsApp/البريد للاستعادة والولاء. لا يُنشر الفيديو نفسه حرفيًا بكل قناة.</w:t>
      </w:r>
      <w:r>
        <w:rPr>
          <w:rFonts w:ascii="Noto Sans Arabic" w:hAnsi="Noto Sans Arabic" w:cs="Noto Sans Arabic" w:eastAsia="Noto Sans Arabic"/>
          <w:b w:val="0"/>
          <w:color w:val="667085"/>
          <w:sz w:val="15"/>
          <w:lang w:bidi="ar-SA" w:val="ar-SA"/>
        </w:rPr>
        <w:t xml:space="preserve">  — ملف التدقيق التسويقي لفنجان عود في Library</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[خطة] </w:t>
      </w:r>
      <w:r>
        <w:rPr>
          <w:rFonts w:ascii="Noto Sans Arabic" w:hAnsi="Noto Sans Arabic" w:cs="Noto Sans Arabic" w:eastAsia="Noto Sans Arabic"/>
          <w:sz w:val="18"/>
          <w:lang w:bidi="ar-SA" w:val="ar-SA"/>
        </w:rPr>
        <w:t>تحدي 30 يومًا لفنجان عود: 1 محتوى رئيسي + 1 داعم يوميًا و10–15 محادثة عملاء يوميًا ضمن شرائح واضحة وبموافقة؛ الإجمالي المخطط 60 قطعة و300–450 محادثة، وهو خطة لا نتيجة.</w:t>
      </w:r>
      <w:r>
        <w:rPr>
          <w:rFonts w:ascii="Noto Sans Arabic" w:hAnsi="Noto Sans Arabic" w:cs="Noto Sans Arabic" w:eastAsia="Noto Sans Arabic"/>
          <w:b w:val="0"/>
          <w:color w:val="667085"/>
          <w:sz w:val="15"/>
          <w:lang w:bidi="ar-SA" w:val="ar-SA"/>
        </w:rPr>
        <w:t xml:space="preserve">  — LIB-FAN-01، 22-08-2026</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[خطة محتوى] </w:t>
      </w:r>
      <w:r>
        <w:rPr>
          <w:rFonts w:ascii="Noto Sans Arabic" w:hAnsi="Noto Sans Arabic" w:cs="Noto Sans Arabic" w:eastAsia="Noto Sans Arabic"/>
          <w:sz w:val="18"/>
          <w:lang w:bidi="ar-SA" w:val="ar-SA"/>
        </w:rPr>
        <w:t>نبراس الحياة: قنوات أساسية واتساب، سناب، تيك توك، إنستقرام؛ المحتوى يدور حول الأسرة في الإسلام، حياة الأنبياء، تربية الصحابة، سيرة النبي ﷺ في بيته، القدوة والبيئة الصالحة.</w:t>
      </w:r>
      <w:r>
        <w:rPr>
          <w:rFonts w:ascii="Noto Sans Arabic" w:hAnsi="Noto Sans Arabic" w:cs="Noto Sans Arabic" w:eastAsia="Noto Sans Arabic"/>
          <w:b w:val="0"/>
          <w:color w:val="667085"/>
          <w:sz w:val="15"/>
          <w:lang w:bidi="ar-SA" w:val="ar-SA"/>
        </w:rPr>
        <w:t xml:space="preserve">  — CHAT/سياق المشروع</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0B6B63"/>
          <w:sz w:val="17"/>
          <w:lang w:bidi="ar-SA" w:val="ar-SA"/>
        </w:rPr>
        <w:t xml:space="preserve">[قرار تجربة] </w:t>
      </w:r>
      <w:r>
        <w:rPr>
          <w:rFonts w:ascii="Noto Sans Arabic" w:hAnsi="Noto Sans Arabic" w:cs="Noto Sans Arabic" w:eastAsia="Noto Sans Arabic"/>
          <w:sz w:val="18"/>
          <w:lang w:bidi="ar-SA" w:val="ar-SA"/>
        </w:rPr>
        <w:t>أثر البصيرة: اللغة المطلوبة أقرب للشباب دون تصنع؛ SEO عربي ولهجات + مفردات إنجليزية دارجة، مع مستويات إجابة 30 ثانية/3 دقائق/10 دقائق.</w:t>
      </w:r>
      <w:r>
        <w:rPr>
          <w:rFonts w:ascii="Noto Sans Arabic" w:hAnsi="Noto Sans Arabic" w:cs="Noto Sans Arabic" w:eastAsia="Noto Sans Arabic"/>
          <w:b w:val="0"/>
          <w:color w:val="667085"/>
          <w:sz w:val="15"/>
          <w:lang w:bidi="ar-SA" w:val="ar-SA"/>
        </w:rPr>
        <w:t xml:space="preserve">  — CHAT، أغسطس 2026</w:t>
      </w:r>
    </w:p>
    <w:p>
      <w:pPr>
        <w:pStyle w:val="Heading1"/>
        <w:jc w:val="right"/>
        <w:bidi w:val="1"/>
      </w:pPr>
      <w:r>
        <w:rPr>
          <w:rFonts w:ascii="Noto Kufi Arabic" w:hAnsi="Noto Kufi Arabic" w:cs="Noto Kufi Arabic" w:eastAsia="Noto Kufi Arabic"/>
          <w:b/>
          <w:color w:val="18324A"/>
          <w:sz w:val="34"/>
          <w:lang w:bidi="ar-SA" w:val="ar-SA"/>
        </w:rPr>
        <w:t>7. العملاء والعلاقات والشركاء</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[حقيقة موثقة] </w:t>
      </w:r>
      <w:r>
        <w:rPr>
          <w:rFonts w:ascii="Noto Sans Arabic" w:hAnsi="Noto Sans Arabic" w:cs="Noto Sans Arabic" w:eastAsia="Noto Sans Arabic"/>
          <w:sz w:val="18"/>
          <w:lang w:bidi="ar-SA" w:val="ar-SA"/>
        </w:rPr>
        <w:t>أثر مشرق: لقاء مهني موثق 17 أغسطس 2026 مع إدارة فندقي إيريديوم الطائف وأوالف لمناقشة فرص التطوير وجودة التجربة؛ لا يساوي عقدًا مغلقًا.</w:t>
      </w:r>
      <w:r>
        <w:rPr>
          <w:rFonts w:ascii="Noto Sans Arabic" w:hAnsi="Noto Sans Arabic" w:cs="Noto Sans Arabic" w:eastAsia="Noto Sans Arabic"/>
          <w:b w:val="0"/>
          <w:color w:val="667085"/>
          <w:sz w:val="15"/>
          <w:lang w:bidi="ar-SA" w:val="ar-SA"/>
        </w:rPr>
        <w:t xml:space="preserve">  — GMAIL-02</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[حقيقة] </w:t>
      </w:r>
      <w:r>
        <w:rPr>
          <w:rFonts w:ascii="Noto Sans Arabic" w:hAnsi="Noto Sans Arabic" w:cs="Noto Sans Arabic" w:eastAsia="Noto Sans Arabic"/>
          <w:sz w:val="18"/>
          <w:lang w:bidi="ar-SA" w:val="ar-SA"/>
        </w:rPr>
        <w:t>العطور: علاقات متعددة مع مصنع/موردين/عملاء مثل مشاريع Private Label وهدايا الحرمين ودار ماسة وبيت الحرفيين؛ يجب فصل كل علاقة بكيانها القانوني والمالي.</w:t>
      </w:r>
      <w:r>
        <w:rPr>
          <w:rFonts w:ascii="Noto Sans Arabic" w:hAnsi="Noto Sans Arabic" w:cs="Noto Sans Arabic" w:eastAsia="Noto Sans Arabic"/>
          <w:b w:val="0"/>
          <w:color w:val="667085"/>
          <w:sz w:val="15"/>
          <w:lang w:bidi="ar-SA" w:val="ar-SA"/>
        </w:rPr>
        <w:t xml:space="preserve">  — BASE-05</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[اقتراح تأسيسي] </w:t>
      </w:r>
      <w:r>
        <w:rPr>
          <w:rFonts w:ascii="Noto Sans Arabic" w:hAnsi="Noto Sans Arabic" w:cs="Noto Sans Arabic" w:eastAsia="Noto Sans Arabic"/>
          <w:sz w:val="18"/>
          <w:lang w:bidi="ar-SA" w:val="ar-SA"/>
        </w:rPr>
        <w:t>العمرة: الشركاء المقترحون سعيد القرني/فهد السهلي/خالد المالكي؛ سعيد للأسواق والوكلاء، فهد للتشغيل والفنادق والنقل والجودة، خالد للإدارة والمالية والتأسيس والتراخيص والعقود.</w:t>
      </w:r>
      <w:r>
        <w:rPr>
          <w:rFonts w:ascii="Noto Sans Arabic" w:hAnsi="Noto Sans Arabic" w:cs="Noto Sans Arabic" w:eastAsia="Noto Sans Arabic"/>
          <w:b w:val="0"/>
          <w:color w:val="667085"/>
          <w:sz w:val="15"/>
          <w:lang w:bidi="ar-SA" w:val="ar-SA"/>
        </w:rPr>
        <w:t xml:space="preserve">  — LIB-UMR-01</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[تصور] </w:t>
      </w:r>
      <w:r>
        <w:rPr>
          <w:rFonts w:ascii="Noto Sans Arabic" w:hAnsi="Noto Sans Arabic" w:cs="Noto Sans Arabic" w:eastAsia="Noto Sans Arabic"/>
          <w:sz w:val="18"/>
          <w:lang w:bidi="ar-SA" w:val="ar-SA"/>
        </w:rPr>
        <w:t>العقار: الأصل المطلوب بناؤه ليس الأرض وحدها؛ شبكة المستثمرين + محامين ومهندسين ومقاولين + قاعدة السوق + منهج القرار.</w:t>
      </w:r>
      <w:r>
        <w:rPr>
          <w:rFonts w:ascii="Noto Sans Arabic" w:hAnsi="Noto Sans Arabic" w:cs="Noto Sans Arabic" w:eastAsia="Noto Sans Arabic"/>
          <w:b w:val="0"/>
          <w:color w:val="667085"/>
          <w:sz w:val="15"/>
          <w:lang w:bidi="ar-SA" w:val="ar-SA"/>
        </w:rPr>
        <w:t xml:space="preserve">  — LIB-RE-01</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[فرصة مستقبلية] </w:t>
      </w:r>
      <w:r>
        <w:rPr>
          <w:rFonts w:ascii="Noto Sans Arabic" w:hAnsi="Noto Sans Arabic" w:cs="Noto Sans Arabic" w:eastAsia="Noto Sans Arabic"/>
          <w:sz w:val="18"/>
          <w:lang w:bidi="ar-SA" w:val="ar-SA"/>
        </w:rPr>
        <w:t>Deal OS: قيمة الشبكة المستقبلية تأتي من Matching بين من يملك أصلًا/قدرة ومن يملك طلبًا/تمويلًا/تنفيذًا؛ لكن Blind Matching وصناعة شبكات المشتركين مؤجلة بعد إثبات الاستخدام الأساسي.</w:t>
      </w:r>
      <w:r>
        <w:rPr>
          <w:rFonts w:ascii="Noto Sans Arabic" w:hAnsi="Noto Sans Arabic" w:cs="Noto Sans Arabic" w:eastAsia="Noto Sans Arabic"/>
          <w:b w:val="0"/>
          <w:color w:val="667085"/>
          <w:sz w:val="15"/>
          <w:lang w:bidi="ar-SA" w:val="ar-SA"/>
        </w:rPr>
        <w:t xml:space="preserve">  — CHAT، 26-08-2026</w:t>
      </w:r>
    </w:p>
    <w:p>
      <w:pPr>
        <w:pStyle w:val="Heading1"/>
        <w:jc w:val="right"/>
        <w:bidi w:val="1"/>
      </w:pPr>
      <w:r>
        <w:rPr>
          <w:rFonts w:ascii="Noto Kufi Arabic" w:hAnsi="Noto Kufi Arabic" w:cs="Noto Kufi Arabic" w:eastAsia="Noto Kufi Arabic"/>
          <w:b/>
          <w:color w:val="18324A"/>
          <w:sz w:val="34"/>
          <w:lang w:bidi="ar-SA" w:val="ar-SA"/>
        </w:rPr>
        <w:t>8. الأصول الحالية: بيانات، ملفات، مخزون، تقنية، علامة، معرفة، علاقات</w:t>
      </w:r>
    </w:p>
    <w:p>
      <w:pPr>
        <w:pStyle w:val="Heading2"/>
        <w:jc w:val="right"/>
        <w:bidi w:val="1"/>
      </w:pPr>
      <w:r>
        <w:rPr>
          <w:rFonts w:ascii="Noto Kufi Arabic" w:hAnsi="Noto Kufi Arabic" w:cs="Noto Kufi Arabic" w:eastAsia="Noto Kufi Arabic"/>
          <w:b/>
          <w:color w:val="0B6B63"/>
          <w:sz w:val="26"/>
          <w:lang w:bidi="ar-SA" w:val="ar-SA"/>
        </w:rPr>
        <w:t>فنجان عود — أصول بيانات لم تكن ظاهرة في الملفات الستة</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c>
          <w:tcPr>
            <w:tcW w:type="dxa" w:w="2268"/>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الأصل</w:t>
            </w:r>
          </w:p>
        </w:tc>
        <w:tc>
          <w:tcPr>
            <w:tcW w:type="dxa" w:w="1701"/>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الحجم</w:t>
            </w:r>
          </w:p>
        </w:tc>
        <w:tc>
          <w:tcPr>
            <w:tcW w:type="dxa" w:w="2494"/>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الفترة/المصدر</w:t>
            </w:r>
          </w:p>
        </w:tc>
        <w:tc>
          <w:tcPr>
            <w:tcW w:type="dxa" w:w="2948"/>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القيد</w:t>
            </w:r>
          </w:p>
        </w:tc>
      </w:tr>
      <w:tr>
        <w:tc>
          <w:tcPr>
            <w:tcW w:type="dxa" w:w="2268"/>
            <w:textDirection w:val="rlTb"/>
            <w:vAlign w:val="top"/>
          </w:tcPr>
          <w:p>
            <w:pPr>
              <w:jc w:val="right"/>
              <w:bidi w:val="1"/>
            </w:pPr>
            <w:r/>
            <w:r>
              <w:rPr>
                <w:rFonts w:ascii="Noto Sans Arabic" w:hAnsi="Noto Sans Arabic" w:cs="Noto Sans Arabic" w:eastAsia="Noto Sans Arabic"/>
                <w:sz w:val="16"/>
                <w:lang w:bidi="ar-SA" w:val="ar-SA"/>
              </w:rPr>
              <w:t>طلبات فريدة</w:t>
            </w:r>
          </w:p>
        </w:tc>
        <w:tc>
          <w:tcPr>
            <w:tcW w:type="dxa" w:w="1701"/>
            <w:textDirection w:val="rlTb"/>
            <w:vAlign w:val="top"/>
          </w:tcPr>
          <w:p>
            <w:pPr>
              <w:jc w:val="right"/>
              <w:bidi w:val="1"/>
            </w:pPr>
            <w:r/>
            <w:r>
              <w:rPr>
                <w:rFonts w:ascii="Noto Sans Arabic" w:hAnsi="Noto Sans Arabic" w:cs="Noto Sans Arabic" w:eastAsia="Noto Sans Arabic"/>
                <w:sz w:val="16"/>
                <w:lang w:bidi="ar-SA" w:val="ar-SA"/>
              </w:rPr>
              <w:t>11,354</w:t>
            </w:r>
          </w:p>
        </w:tc>
        <w:tc>
          <w:tcPr>
            <w:tcW w:type="dxa" w:w="2494"/>
            <w:textDirection w:val="rlTb"/>
            <w:vAlign w:val="top"/>
          </w:tcPr>
          <w:p>
            <w:pPr>
              <w:jc w:val="right"/>
              <w:bidi w:val="1"/>
            </w:pPr>
            <w:r/>
            <w:r>
              <w:rPr>
                <w:rFonts w:ascii="Noto Sans Arabic" w:hAnsi="Noto Sans Arabic" w:cs="Noto Sans Arabic" w:eastAsia="Noto Sans Arabic"/>
                <w:sz w:val="16"/>
                <w:lang w:bidi="ar-SA" w:val="ar-SA"/>
              </w:rPr>
              <w:t>2019-03 إلى 2023-03</w:t>
            </w:r>
          </w:p>
        </w:tc>
        <w:tc>
          <w:tcPr>
            <w:tcW w:type="dxa" w:w="2948"/>
            <w:textDirection w:val="rlTb"/>
            <w:vAlign w:val="top"/>
          </w:tcPr>
          <w:p>
            <w:pPr>
              <w:jc w:val="right"/>
              <w:bidi w:val="1"/>
            </w:pPr>
            <w:r/>
            <w:r>
              <w:rPr>
                <w:rFonts w:ascii="Noto Sans Arabic" w:hAnsi="Noto Sans Arabic" w:cs="Noto Sans Arabic" w:eastAsia="Noto Sans Arabic"/>
                <w:sz w:val="16"/>
                <w:lang w:bidi="ar-SA" w:val="ar-SA"/>
              </w:rPr>
              <w:t>تاريخي؛ يحتاج تصدير 2023–الآن.</w:t>
            </w:r>
          </w:p>
        </w:tc>
      </w:tr>
      <w:tr>
        <w:tc>
          <w:tcPr>
            <w:tcW w:type="dxa" w:w="2268"/>
            <w:textDirection w:val="rlTb"/>
            <w:vAlign w:val="top"/>
            <w:shd w:fill="F7F9FA"/>
          </w:tcPr>
          <w:p>
            <w:pPr>
              <w:jc w:val="right"/>
              <w:bidi w:val="1"/>
            </w:pPr>
            <w:r/>
            <w:r>
              <w:rPr>
                <w:rFonts w:ascii="Noto Sans Arabic" w:hAnsi="Noto Sans Arabic" w:cs="Noto Sans Arabic" w:eastAsia="Noto Sans Arabic"/>
                <w:sz w:val="16"/>
                <w:lang w:bidi="ar-SA" w:val="ar-SA"/>
              </w:rPr>
              <w:t>قاعدة عملاء موحدة</w:t>
            </w:r>
          </w:p>
        </w:tc>
        <w:tc>
          <w:tcPr>
            <w:tcW w:type="dxa" w:w="1701"/>
            <w:textDirection w:val="rlTb"/>
            <w:vAlign w:val="top"/>
            <w:shd w:fill="F7F9FA"/>
          </w:tcPr>
          <w:p>
            <w:pPr>
              <w:jc w:val="right"/>
              <w:bidi w:val="1"/>
            </w:pPr>
            <w:r/>
            <w:r>
              <w:rPr>
                <w:rFonts w:ascii="Noto Sans Arabic" w:hAnsi="Noto Sans Arabic" w:cs="Noto Sans Arabic" w:eastAsia="Noto Sans Arabic"/>
                <w:sz w:val="16"/>
                <w:lang w:bidi="ar-SA" w:val="ar-SA"/>
              </w:rPr>
              <w:t>8,858 رقمًا موحدًا</w:t>
            </w:r>
          </w:p>
        </w:tc>
        <w:tc>
          <w:tcPr>
            <w:tcW w:type="dxa" w:w="2494"/>
            <w:textDirection w:val="rlTb"/>
            <w:vAlign w:val="top"/>
            <w:shd w:fill="F7F9FA"/>
          </w:tcPr>
          <w:p>
            <w:pPr>
              <w:jc w:val="right"/>
              <w:bidi w:val="1"/>
            </w:pPr>
            <w:r/>
            <w:r>
              <w:rPr>
                <w:rFonts w:ascii="Noto Sans Arabic" w:hAnsi="Noto Sans Arabic" w:cs="Noto Sans Arabic" w:eastAsia="Noto Sans Arabic"/>
                <w:sz w:val="16"/>
                <w:lang w:bidi="ar-SA" w:val="ar-SA"/>
              </w:rPr>
              <w:t>تجميع Contacts + Orders + WhatsApp</w:t>
            </w:r>
          </w:p>
        </w:tc>
        <w:tc>
          <w:tcPr>
            <w:tcW w:type="dxa" w:w="2948"/>
            <w:textDirection w:val="rlTb"/>
            <w:vAlign w:val="top"/>
            <w:shd w:fill="F7F9FA"/>
          </w:tcPr>
          <w:p>
            <w:pPr>
              <w:jc w:val="right"/>
              <w:bidi w:val="1"/>
            </w:pPr>
            <w:r/>
            <w:r>
              <w:rPr>
                <w:rFonts w:ascii="Noto Sans Arabic" w:hAnsi="Noto Sans Arabic" w:cs="Noto Sans Arabic" w:eastAsia="Noto Sans Arabic"/>
                <w:sz w:val="16"/>
                <w:lang w:bidi="ar-SA" w:val="ar-SA"/>
              </w:rPr>
              <w:t>الهاتف مفتاح ربط وليس موافقة تسويق.</w:t>
            </w:r>
          </w:p>
        </w:tc>
      </w:tr>
      <w:tr>
        <w:tc>
          <w:tcPr>
            <w:tcW w:type="dxa" w:w="2268"/>
            <w:textDirection w:val="rlTb"/>
            <w:vAlign w:val="top"/>
          </w:tcPr>
          <w:p>
            <w:pPr>
              <w:jc w:val="right"/>
              <w:bidi w:val="1"/>
            </w:pPr>
            <w:r/>
            <w:r>
              <w:rPr>
                <w:rFonts w:ascii="Noto Sans Arabic" w:hAnsi="Noto Sans Arabic" w:cs="Noto Sans Arabic" w:eastAsia="Noto Sans Arabic"/>
                <w:sz w:val="16"/>
                <w:lang w:bidi="ar-SA" w:val="ar-SA"/>
              </w:rPr>
              <w:t>واتساب قابل للفتح</w:t>
            </w:r>
          </w:p>
        </w:tc>
        <w:tc>
          <w:tcPr>
            <w:tcW w:type="dxa" w:w="1701"/>
            <w:textDirection w:val="rlTb"/>
            <w:vAlign w:val="top"/>
          </w:tcPr>
          <w:p>
            <w:pPr>
              <w:jc w:val="right"/>
              <w:bidi w:val="1"/>
            </w:pPr>
            <w:r/>
            <w:r>
              <w:rPr>
                <w:rFonts w:ascii="Noto Sans Arabic" w:hAnsi="Noto Sans Arabic" w:cs="Noto Sans Arabic" w:eastAsia="Noto Sans Arabic"/>
                <w:sz w:val="16"/>
                <w:lang w:bidi="ar-SA" w:val="ar-SA"/>
              </w:rPr>
              <w:t>6,759 سجلًا</w:t>
            </w:r>
          </w:p>
        </w:tc>
        <w:tc>
          <w:tcPr>
            <w:tcW w:type="dxa" w:w="2494"/>
            <w:textDirection w:val="rlTb"/>
            <w:vAlign w:val="top"/>
          </w:tcPr>
          <w:p>
            <w:pPr>
              <w:jc w:val="right"/>
              <w:bidi w:val="1"/>
            </w:pPr>
            <w:r/>
            <w:r>
              <w:rPr>
                <w:rFonts w:ascii="Noto Sans Arabic" w:hAnsi="Noto Sans Arabic" w:cs="Noto Sans Arabic" w:eastAsia="Noto Sans Arabic"/>
                <w:sz w:val="16"/>
                <w:lang w:bidi="ar-SA" w:val="ar-SA"/>
              </w:rPr>
              <w:t>تاريخي</w:t>
            </w:r>
          </w:p>
        </w:tc>
        <w:tc>
          <w:tcPr>
            <w:tcW w:type="dxa" w:w="2948"/>
            <w:textDirection w:val="rlTb"/>
            <w:vAlign w:val="top"/>
          </w:tcPr>
          <w:p>
            <w:pPr>
              <w:jc w:val="right"/>
              <w:bidi w:val="1"/>
            </w:pPr>
            <w:r/>
            <w:r>
              <w:rPr>
                <w:rFonts w:ascii="Noto Sans Arabic" w:hAnsi="Noto Sans Arabic" w:cs="Noto Sans Arabic" w:eastAsia="Noto Sans Arabic"/>
                <w:sz w:val="16"/>
                <w:lang w:bidi="ar-SA" w:val="ar-SA"/>
              </w:rPr>
              <w:t>الموافقة التسويقية غير مثبتة.</w:t>
            </w:r>
          </w:p>
        </w:tc>
      </w:tr>
      <w:tr>
        <w:tc>
          <w:tcPr>
            <w:tcW w:type="dxa" w:w="2268"/>
            <w:textDirection w:val="rlTb"/>
            <w:vAlign w:val="top"/>
            <w:shd w:fill="F7F9FA"/>
          </w:tcPr>
          <w:p>
            <w:pPr>
              <w:jc w:val="right"/>
              <w:bidi w:val="1"/>
            </w:pPr>
            <w:r/>
            <w:r>
              <w:rPr>
                <w:rFonts w:ascii="Noto Sans Arabic" w:hAnsi="Noto Sans Arabic" w:cs="Noto Sans Arabic" w:eastAsia="Noto Sans Arabic"/>
                <w:sz w:val="16"/>
                <w:lang w:bidi="ar-SA" w:val="ar-SA"/>
              </w:rPr>
              <w:t>عناوين بريد</w:t>
            </w:r>
          </w:p>
        </w:tc>
        <w:tc>
          <w:tcPr>
            <w:tcW w:type="dxa" w:w="1701"/>
            <w:textDirection w:val="rlTb"/>
            <w:vAlign w:val="top"/>
            <w:shd w:fill="F7F9FA"/>
          </w:tcPr>
          <w:p>
            <w:pPr>
              <w:jc w:val="right"/>
              <w:bidi w:val="1"/>
            </w:pPr>
            <w:r/>
            <w:r>
              <w:rPr>
                <w:rFonts w:ascii="Noto Sans Arabic" w:hAnsi="Noto Sans Arabic" w:cs="Noto Sans Arabic" w:eastAsia="Noto Sans Arabic"/>
                <w:sz w:val="16"/>
                <w:lang w:bidi="ar-SA" w:val="ar-SA"/>
              </w:rPr>
              <w:t>4,163</w:t>
            </w:r>
          </w:p>
        </w:tc>
        <w:tc>
          <w:tcPr>
            <w:tcW w:type="dxa" w:w="2494"/>
            <w:textDirection w:val="rlTb"/>
            <w:vAlign w:val="top"/>
            <w:shd w:fill="F7F9FA"/>
          </w:tcPr>
          <w:p>
            <w:pPr>
              <w:jc w:val="right"/>
              <w:bidi w:val="1"/>
            </w:pPr>
            <w:r/>
            <w:r>
              <w:rPr>
                <w:rFonts w:ascii="Noto Sans Arabic" w:hAnsi="Noto Sans Arabic" w:cs="Noto Sans Arabic" w:eastAsia="Noto Sans Arabic"/>
                <w:sz w:val="16"/>
                <w:lang w:bidi="ar-SA" w:val="ar-SA"/>
              </w:rPr>
              <w:t>مستخرجة من الطلبات</w:t>
            </w:r>
          </w:p>
        </w:tc>
        <w:tc>
          <w:tcPr>
            <w:tcW w:type="dxa" w:w="2948"/>
            <w:textDirection w:val="rlTb"/>
            <w:vAlign w:val="top"/>
            <w:shd w:fill="F7F9FA"/>
          </w:tcPr>
          <w:p>
            <w:pPr>
              <w:jc w:val="right"/>
              <w:bidi w:val="1"/>
            </w:pPr>
            <w:r/>
            <w:r>
              <w:rPr>
                <w:rFonts w:ascii="Noto Sans Arabic" w:hAnsi="Noto Sans Arabic" w:cs="Noto Sans Arabic" w:eastAsia="Noto Sans Arabic"/>
                <w:sz w:val="16"/>
                <w:lang w:bidi="ar-SA" w:val="ar-SA"/>
              </w:rPr>
              <w:t>الصحة/الموافقة تحتاج فحص.</w:t>
            </w:r>
          </w:p>
        </w:tc>
      </w:tr>
      <w:tr>
        <w:tc>
          <w:tcPr>
            <w:tcW w:type="dxa" w:w="2268"/>
            <w:textDirection w:val="rlTb"/>
            <w:vAlign w:val="top"/>
          </w:tcPr>
          <w:p>
            <w:pPr>
              <w:jc w:val="right"/>
              <w:bidi w:val="1"/>
            </w:pPr>
            <w:r/>
            <w:r>
              <w:rPr>
                <w:rFonts w:ascii="Noto Sans Arabic" w:hAnsi="Noto Sans Arabic" w:cs="Noto Sans Arabic" w:eastAsia="Noto Sans Arabic"/>
                <w:sz w:val="16"/>
                <w:lang w:bidi="ar-SA" w:val="ar-SA"/>
              </w:rPr>
              <w:t>تقييمات المتجر</w:t>
            </w:r>
          </w:p>
        </w:tc>
        <w:tc>
          <w:tcPr>
            <w:tcW w:type="dxa" w:w="1701"/>
            <w:textDirection w:val="rlTb"/>
            <w:vAlign w:val="top"/>
          </w:tcPr>
          <w:p>
            <w:pPr>
              <w:jc w:val="right"/>
              <w:bidi w:val="1"/>
            </w:pPr>
            <w:r/>
            <w:r>
              <w:rPr>
                <w:rFonts w:ascii="Noto Sans Arabic" w:hAnsi="Noto Sans Arabic" w:cs="Noto Sans Arabic" w:eastAsia="Noto Sans Arabic"/>
                <w:sz w:val="16"/>
                <w:lang w:bidi="ar-SA" w:val="ar-SA"/>
              </w:rPr>
              <w:t>1,177</w:t>
            </w:r>
          </w:p>
        </w:tc>
        <w:tc>
          <w:tcPr>
            <w:tcW w:type="dxa" w:w="2494"/>
            <w:textDirection w:val="rlTb"/>
            <w:vAlign w:val="top"/>
          </w:tcPr>
          <w:p>
            <w:pPr>
              <w:jc w:val="right"/>
              <w:bidi w:val="1"/>
            </w:pPr>
            <w:r/>
            <w:r>
              <w:rPr>
                <w:rFonts w:ascii="Noto Sans Arabic" w:hAnsi="Noto Sans Arabic" w:cs="Noto Sans Arabic" w:eastAsia="Noto Sans Arabic"/>
                <w:sz w:val="16"/>
                <w:lang w:bidi="ar-SA" w:val="ar-SA"/>
              </w:rPr>
              <w:t>محفوظة ومنظمة</w:t>
            </w:r>
          </w:p>
        </w:tc>
        <w:tc>
          <w:tcPr>
            <w:tcW w:type="dxa" w:w="2948"/>
            <w:textDirection w:val="rlTb"/>
            <w:vAlign w:val="top"/>
          </w:tcPr>
          <w:p>
            <w:pPr>
              <w:jc w:val="right"/>
              <w:bidi w:val="1"/>
            </w:pPr>
            <w:r/>
            <w:r>
              <w:rPr>
                <w:rFonts w:ascii="Noto Sans Arabic" w:hAnsi="Noto Sans Arabic" w:cs="Noto Sans Arabic" w:eastAsia="Noto Sans Arabic"/>
                <w:sz w:val="16"/>
                <w:lang w:bidi="ar-SA" w:val="ar-SA"/>
              </w:rPr>
              <w:t>كل الدرجات المتاحة 5/5؛ يحتاج مصدر كامل/شكاوى.</w:t>
            </w:r>
          </w:p>
        </w:tc>
      </w:tr>
      <w:tr>
        <w:tc>
          <w:tcPr>
            <w:tcW w:type="dxa" w:w="2268"/>
            <w:textDirection w:val="rlTb"/>
            <w:vAlign w:val="top"/>
            <w:shd w:fill="F7F9FA"/>
          </w:tcPr>
          <w:p>
            <w:pPr>
              <w:jc w:val="right"/>
              <w:bidi w:val="1"/>
            </w:pPr>
            <w:r/>
            <w:r>
              <w:rPr>
                <w:rFonts w:ascii="Noto Sans Arabic" w:hAnsi="Noto Sans Arabic" w:cs="Noto Sans Arabic" w:eastAsia="Noto Sans Arabic"/>
                <w:sz w:val="16"/>
                <w:lang w:bidi="ar-SA" w:val="ar-SA"/>
              </w:rPr>
              <w:t>Drive Inventory</w:t>
            </w:r>
          </w:p>
        </w:tc>
        <w:tc>
          <w:tcPr>
            <w:tcW w:type="dxa" w:w="1701"/>
            <w:textDirection w:val="rlTb"/>
            <w:vAlign w:val="top"/>
            <w:shd w:fill="F7F9FA"/>
          </w:tcPr>
          <w:p>
            <w:pPr>
              <w:jc w:val="right"/>
              <w:bidi w:val="1"/>
            </w:pPr>
            <w:r/>
            <w:r>
              <w:rPr>
                <w:rFonts w:ascii="Noto Sans Arabic" w:hAnsi="Noto Sans Arabic" w:cs="Noto Sans Arabic" w:eastAsia="Noto Sans Arabic"/>
                <w:sz w:val="16"/>
                <w:lang w:bidi="ar-SA" w:val="ar-SA"/>
              </w:rPr>
              <w:t>4,704 أصلًا/مرشحًا</w:t>
            </w:r>
          </w:p>
        </w:tc>
        <w:tc>
          <w:tcPr>
            <w:tcW w:type="dxa" w:w="2494"/>
            <w:textDirection w:val="rlTb"/>
            <w:vAlign w:val="top"/>
            <w:shd w:fill="F7F9FA"/>
          </w:tcPr>
          <w:p>
            <w:pPr>
              <w:jc w:val="right"/>
              <w:bidi w:val="1"/>
            </w:pPr>
            <w:r/>
            <w:r>
              <w:rPr>
                <w:rFonts w:ascii="Noto Sans Arabic" w:hAnsi="Noto Sans Arabic" w:cs="Noto Sans Arabic" w:eastAsia="Noto Sans Arabic"/>
                <w:sz w:val="16"/>
                <w:lang w:bidi="ar-SA" w:val="ar-SA"/>
              </w:rPr>
              <w:t>جرد 21-08-2026</w:t>
            </w:r>
          </w:p>
        </w:tc>
        <w:tc>
          <w:tcPr>
            <w:tcW w:type="dxa" w:w="2948"/>
            <w:textDirection w:val="rlTb"/>
            <w:vAlign w:val="top"/>
            <w:shd w:fill="F7F9FA"/>
          </w:tcPr>
          <w:p>
            <w:pPr>
              <w:jc w:val="right"/>
              <w:bidi w:val="1"/>
            </w:pPr>
            <w:r/>
            <w:r>
              <w:rPr>
                <w:rFonts w:ascii="Noto Sans Arabic" w:hAnsi="Noto Sans Arabic" w:cs="Noto Sans Arabic" w:eastAsia="Noto Sans Arabic"/>
                <w:sz w:val="16"/>
                <w:lang w:bidi="ar-SA" w:val="ar-SA"/>
              </w:rPr>
              <w:t>الجرد أسماء/وصف وليس تحليل محتوى كامل.</w:t>
            </w:r>
          </w:p>
        </w:tc>
      </w:tr>
    </w:tbl>
    <w:p/>
    <w:p>
      <w:pPr>
        <w:pStyle w:val="SourceNote"/>
        <w:jc w:val="right"/>
        <w:bidi w:val="1"/>
      </w:pPr>
      <w:r>
        <w:rPr>
          <w:rFonts w:ascii="Noto Sans Arabic" w:hAnsi="Noto Sans Arabic" w:cs="Noto Sans Arabic" w:eastAsia="Noto Sans Arabic"/>
          <w:b w:val="0"/>
          <w:color w:val="667085"/>
          <w:sz w:val="15"/>
          <w:lang w:bidi="ar-SA" w:val="ar-SA"/>
        </w:rPr>
        <w:t>المصدر: LIB-FAN-01/02/03. تم استبعاد أي أسماء وأرقام عملاء من هذه الوثيقة.</w:t>
      </w:r>
    </w:p>
    <w:p>
      <w:pPr>
        <w:pStyle w:val="Heading2"/>
        <w:jc w:val="right"/>
        <w:bidi w:val="1"/>
      </w:pPr>
      <w:r>
        <w:rPr>
          <w:rFonts w:ascii="Noto Kufi Arabic" w:hAnsi="Noto Kufi Arabic" w:cs="Noto Kufi Arabic" w:eastAsia="Noto Kufi Arabic"/>
          <w:b/>
          <w:color w:val="0B6B63"/>
          <w:sz w:val="26"/>
          <w:lang w:bidi="ar-SA" w:val="ar-SA"/>
        </w:rPr>
        <w:t>سنع — أصول معرفية وتقنية</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[أصل] </w:t>
      </w:r>
      <w:r>
        <w:rPr>
          <w:rFonts w:ascii="Noto Sans Arabic" w:hAnsi="Noto Sans Arabic" w:cs="Noto Sans Arabic" w:eastAsia="Noto Sans Arabic"/>
          <w:sz w:val="18"/>
          <w:lang w:bidi="ar-SA" w:val="ar-SA"/>
        </w:rPr>
        <w:t>أصول موجودة: Sana Scan logic، Evidence/Confidence، Opportunity/Execution engines، ملفات S01–S10 بدرجات جاهزية متفاوتة، Excel V1.1، Freeze/Launch docs، Product Truth، قوالب التقرير/90-Day Plan/Decision &amp; Evidence Registers.</w:t>
      </w:r>
      <w:r>
        <w:rPr>
          <w:rFonts w:ascii="Noto Sans Arabic" w:hAnsi="Noto Sans Arabic" w:cs="Noto Sans Arabic" w:eastAsia="Noto Sans Arabic"/>
          <w:b w:val="0"/>
          <w:color w:val="667085"/>
          <w:sz w:val="15"/>
          <w:lang w:bidi="ar-SA" w:val="ar-SA"/>
        </w:rPr>
        <w:t xml:space="preserve">  — LIB-SANA-01/02/03</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[حقيقة تقنية] </w:t>
      </w:r>
      <w:r>
        <w:rPr>
          <w:rFonts w:ascii="Noto Sans Arabic" w:hAnsi="Noto Sans Arabic" w:cs="Noto Sans Arabic" w:eastAsia="Noto Sans Arabic"/>
          <w:sz w:val="18"/>
          <w:lang w:bidi="ar-SA" w:val="ar-SA"/>
        </w:rPr>
        <w:t>منطق Excel الحالي Guided Diagnostic Flow بقواعد IF/AND شفافة وليس ذكاءً تكيفيًا كاملًا؛ «الثقة» = عدد الأسئلة المجابة من 8 لا نسبة مصطنعة.</w:t>
      </w:r>
      <w:r>
        <w:rPr>
          <w:rFonts w:ascii="Noto Sans Arabic" w:hAnsi="Noto Sans Arabic" w:cs="Noto Sans Arabic" w:eastAsia="Noto Sans Arabic"/>
          <w:b w:val="0"/>
          <w:color w:val="667085"/>
          <w:sz w:val="15"/>
          <w:lang w:bidi="ar-SA" w:val="ar-SA"/>
        </w:rPr>
        <w:t xml:space="preserve">  — LIB-SANA-03</w:t>
      </w:r>
    </w:p>
    <w:p>
      <w:pPr>
        <w:pStyle w:val="Heading2"/>
        <w:jc w:val="right"/>
        <w:bidi w:val="1"/>
      </w:pPr>
      <w:r>
        <w:rPr>
          <w:rFonts w:ascii="Noto Kufi Arabic" w:hAnsi="Noto Kufi Arabic" w:cs="Noto Kufi Arabic" w:eastAsia="Noto Kufi Arabic"/>
          <w:b/>
          <w:color w:val="0B6B63"/>
          <w:sz w:val="26"/>
          <w:lang w:bidi="ar-SA" w:val="ar-SA"/>
        </w:rPr>
        <w:t>ALZOUBAIR OS وEmail Hub</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0B6B63"/>
          <w:sz w:val="17"/>
          <w:lang w:bidi="ar-SA" w:val="ar-SA"/>
        </w:rPr>
        <w:t xml:space="preserve">[قرار] </w:t>
      </w:r>
      <w:r>
        <w:rPr>
          <w:rFonts w:ascii="Noto Sans Arabic" w:hAnsi="Noto Sans Arabic" w:cs="Noto Sans Arabic" w:eastAsia="Noto Sans Arabic"/>
          <w:sz w:val="18"/>
          <w:lang w:bidi="ar-SA" w:val="ar-SA"/>
        </w:rPr>
        <w:t>Email Hub اعتُمد في 21 أغسطس 2026 كنواة تشغيلية/تجارية لـALZOUBAIR OS، تدعم حسابات ومشاريع متعددة، مع قاعدة عدم الحذف/الإرسال/الإضافة التسويقية تلقائيًا في البداية.</w:t>
      </w:r>
      <w:r>
        <w:rPr>
          <w:rFonts w:ascii="Noto Sans Arabic" w:hAnsi="Noto Sans Arabic" w:cs="Noto Sans Arabic" w:eastAsia="Noto Sans Arabic"/>
          <w:b w:val="0"/>
          <w:color w:val="667085"/>
          <w:sz w:val="15"/>
          <w:lang w:bidi="ar-SA" w:val="ar-SA"/>
        </w:rPr>
        <w:t xml:space="preserve">  — CHAT، 20–21-08-2026</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[حقيقة من سجل العمل] </w:t>
      </w:r>
      <w:r>
        <w:rPr>
          <w:rFonts w:ascii="Noto Sans Arabic" w:hAnsi="Noto Sans Arabic" w:cs="Noto Sans Arabic" w:eastAsia="Noto Sans Arabic"/>
          <w:sz w:val="18"/>
          <w:lang w:bidi="ar-SA" w:val="ar-SA"/>
        </w:rPr>
        <w:t>تمت إضافة ورقة 23_EMAIL_HUB_MASTER مع 45 بند تنفيذ وقواعد مراجعة بشرية للحذف، Audit/Retention/Permissions وجودة AI.</w:t>
      </w:r>
      <w:r>
        <w:rPr>
          <w:rFonts w:ascii="Noto Sans Arabic" w:hAnsi="Noto Sans Arabic" w:cs="Noto Sans Arabic" w:eastAsia="Noto Sans Arabic"/>
          <w:b w:val="0"/>
          <w:color w:val="667085"/>
          <w:sz w:val="15"/>
          <w:lang w:bidi="ar-SA" w:val="ar-SA"/>
        </w:rPr>
        <w:t xml:space="preserve">  — CHAT، 20-08-2026</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[حقيقة تصميم] </w:t>
      </w:r>
      <w:r>
        <w:rPr>
          <w:rFonts w:ascii="Noto Sans Arabic" w:hAnsi="Noto Sans Arabic" w:cs="Noto Sans Arabic" w:eastAsia="Noto Sans Arabic"/>
          <w:sz w:val="18"/>
          <w:lang w:bidi="ar-SA" w:val="ar-SA"/>
        </w:rPr>
        <w:t>MVP v0.1 صُمم لالتقاط البريد وتحويله إلى مهمة/متابعة/فرصة/قرار/معرفة/إشارة/محتوى/علاقة، مع فصل الموافقة التسويقية عن مجرد وجود بيانات الاتصال.</w:t>
      </w:r>
      <w:r>
        <w:rPr>
          <w:rFonts w:ascii="Noto Sans Arabic" w:hAnsi="Noto Sans Arabic" w:cs="Noto Sans Arabic" w:eastAsia="Noto Sans Arabic"/>
          <w:b w:val="0"/>
          <w:color w:val="667085"/>
          <w:sz w:val="15"/>
          <w:lang w:bidi="ar-SA" w:val="ar-SA"/>
        </w:rPr>
        <w:t xml:space="preserve">  — CHAT، 20-08-2026</w:t>
      </w:r>
    </w:p>
    <w:p>
      <w:pPr>
        <w:pStyle w:val="Heading2"/>
        <w:jc w:val="right"/>
        <w:bidi w:val="1"/>
      </w:pPr>
      <w:r>
        <w:rPr>
          <w:rFonts w:ascii="Noto Kufi Arabic" w:hAnsi="Noto Kufi Arabic" w:cs="Noto Kufi Arabic" w:eastAsia="Noto Kufi Arabic"/>
          <w:b/>
          <w:color w:val="0B6B63"/>
          <w:sz w:val="26"/>
          <w:lang w:bidi="ar-SA" w:val="ar-SA"/>
        </w:rPr>
        <w:t>أصول أخرى</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[أصل] </w:t>
      </w:r>
      <w:r>
        <w:rPr>
          <w:rFonts w:ascii="Noto Sans Arabic" w:hAnsi="Noto Sans Arabic" w:cs="Noto Sans Arabic" w:eastAsia="Noto Sans Arabic"/>
          <w:sz w:val="18"/>
          <w:lang w:bidi="ar-SA" w:val="ar-SA"/>
        </w:rPr>
        <w:t>العقار: مقترح Company Blueprint، Investment Gate، SPV logic، خطة 100 يوم، ومشروع المحمدية 20,000م² كحالة أولى مفاهيمية.</w:t>
      </w:r>
      <w:r>
        <w:rPr>
          <w:rFonts w:ascii="Noto Sans Arabic" w:hAnsi="Noto Sans Arabic" w:cs="Noto Sans Arabic" w:eastAsia="Noto Sans Arabic"/>
          <w:b w:val="0"/>
          <w:color w:val="667085"/>
          <w:sz w:val="15"/>
          <w:lang w:bidi="ar-SA" w:val="ar-SA"/>
        </w:rPr>
        <w:t xml:space="preserve">  — LIB-RE-01</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0B6B63"/>
          <w:sz w:val="17"/>
          <w:lang w:bidi="ar-SA" w:val="ar-SA"/>
        </w:rPr>
        <w:t xml:space="preserve">[أصل/قرار مصدر] </w:t>
      </w:r>
      <w:r>
        <w:rPr>
          <w:rFonts w:ascii="Noto Sans Arabic" w:hAnsi="Noto Sans Arabic" w:cs="Noto Sans Arabic" w:eastAsia="Noto Sans Arabic"/>
          <w:sz w:val="18"/>
          <w:lang w:bidi="ar-SA" w:val="ar-SA"/>
        </w:rPr>
        <w:t>أثر البصيرة: مصدر معرفي معتمد مذكور في المشروع alkitabwalssunnah.com، مع قاعدة عدم نسخ النصوص الكاملة وإظهار المرجع.</w:t>
      </w:r>
      <w:r>
        <w:rPr>
          <w:rFonts w:ascii="Noto Sans Arabic" w:hAnsi="Noto Sans Arabic" w:cs="Noto Sans Arabic" w:eastAsia="Noto Sans Arabic"/>
          <w:b w:val="0"/>
          <w:color w:val="667085"/>
          <w:sz w:val="15"/>
          <w:lang w:bidi="ar-SA" w:val="ar-SA"/>
        </w:rPr>
        <w:t xml:space="preserve">  — CHAT، أغسطس 2026</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[أصل تقني] </w:t>
      </w:r>
      <w:r>
        <w:rPr>
          <w:rFonts w:ascii="Noto Sans Arabic" w:hAnsi="Noto Sans Arabic" w:cs="Noto Sans Arabic" w:eastAsia="Noto Sans Arabic"/>
          <w:sz w:val="18"/>
          <w:lang w:bidi="ar-SA" w:val="ar-SA"/>
        </w:rPr>
        <w:t>أتمتة المحتوى: ربط Gemini + Drive + json2video؛ يمثل أصل تدفق عمل تجريبي لا نظامًا مثبت العائد بعد.</w:t>
      </w:r>
      <w:r>
        <w:rPr>
          <w:rFonts w:ascii="Noto Sans Arabic" w:hAnsi="Noto Sans Arabic" w:cs="Noto Sans Arabic" w:eastAsia="Noto Sans Arabic"/>
          <w:b w:val="0"/>
          <w:color w:val="667085"/>
          <w:sz w:val="15"/>
          <w:lang w:bidi="ar-SA" w:val="ar-SA"/>
        </w:rPr>
        <w:t xml:space="preserve">  — CHAT، 26-08-2026</w:t>
      </w:r>
    </w:p>
    <w:p>
      <w:pPr>
        <w:pStyle w:val="Heading1"/>
        <w:jc w:val="right"/>
        <w:bidi w:val="1"/>
      </w:pPr>
      <w:r>
        <w:rPr>
          <w:rFonts w:ascii="Noto Kufi Arabic" w:hAnsi="Noto Kufi Arabic" w:cs="Noto Kufi Arabic" w:eastAsia="Noto Kufi Arabic"/>
          <w:b/>
          <w:color w:val="18324A"/>
          <w:sz w:val="34"/>
          <w:lang w:bidi="ar-SA" w:val="ar-SA"/>
        </w:rPr>
        <w:t>9. العمليات والفريق والمسؤوليات</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[قاعدة] </w:t>
      </w:r>
      <w:r>
        <w:rPr>
          <w:rFonts w:ascii="Noto Sans Arabic" w:hAnsi="Noto Sans Arabic" w:cs="Noto Sans Arabic" w:eastAsia="Noto Sans Arabic"/>
          <w:sz w:val="18"/>
          <w:lang w:bidi="ar-SA" w:val="ar-SA"/>
        </w:rPr>
        <w:t>القاعدة المؤسسية المشتركة: Owner واحد لكل Funnel/صفقة/مهمة، مع RACI واضح؛ تعدد المساهمين لا يعني تعدد المسؤول النهائي.</w:t>
      </w:r>
      <w:r>
        <w:rPr>
          <w:rFonts w:ascii="Noto Sans Arabic" w:hAnsi="Noto Sans Arabic" w:cs="Noto Sans Arabic" w:eastAsia="Noto Sans Arabic"/>
          <w:b w:val="0"/>
          <w:color w:val="667085"/>
          <w:sz w:val="15"/>
          <w:lang w:bidi="ar-SA" w:val="ar-SA"/>
        </w:rPr>
        <w:t xml:space="preserve">  — BASE-01/04</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[حقيقة/نظام] </w:t>
      </w:r>
      <w:r>
        <w:rPr>
          <w:rFonts w:ascii="Noto Sans Arabic" w:hAnsi="Noto Sans Arabic" w:cs="Noto Sans Arabic" w:eastAsia="Noto Sans Arabic"/>
          <w:sz w:val="18"/>
          <w:lang w:bidi="ar-SA" w:val="ar-SA"/>
        </w:rPr>
        <w:t>أثر مشرق: نظام التشغيل للخدمات عالية القيمة يحدد أدوارًا واضحة تشمل Client Sponsor + Deal Owner + Delivery Lead + Diagnostic Lead + Data/Evidence Owner + Specialists.</w:t>
      </w:r>
      <w:r>
        <w:rPr>
          <w:rFonts w:ascii="Noto Sans Arabic" w:hAnsi="Noto Sans Arabic" w:cs="Noto Sans Arabic" w:eastAsia="Noto Sans Arabic"/>
          <w:b w:val="0"/>
          <w:color w:val="667085"/>
          <w:sz w:val="15"/>
          <w:lang w:bidi="ar-SA" w:val="ar-SA"/>
        </w:rPr>
        <w:t xml:space="preserve">  — BASE-06/04</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[حقيقة/فجوة] </w:t>
      </w:r>
      <w:r>
        <w:rPr>
          <w:rFonts w:ascii="Noto Sans Arabic" w:hAnsi="Noto Sans Arabic" w:cs="Noto Sans Arabic" w:eastAsia="Noto Sans Arabic"/>
          <w:sz w:val="18"/>
          <w:lang w:bidi="ar-SA" w:val="ar-SA"/>
        </w:rPr>
        <w:t>ميزة: عبدالرحمن مرزا أصل الخبرة المركزي؛ أحمد للتسجيل والتنظيم المكتبي، عبدالله للتطبيق الميداني حسب ملف المشروع، وبقية الصلاحيات تحتاج توثيق.</w:t>
      </w:r>
      <w:r>
        <w:rPr>
          <w:rFonts w:ascii="Noto Sans Arabic" w:hAnsi="Noto Sans Arabic" w:cs="Noto Sans Arabic" w:eastAsia="Noto Sans Arabic"/>
          <w:b w:val="0"/>
          <w:color w:val="667085"/>
          <w:sz w:val="15"/>
          <w:lang w:bidi="ar-SA" w:val="ar-SA"/>
        </w:rPr>
        <w:t xml:space="preserve">  — BASE-02</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[خطة تشغيل] </w:t>
      </w:r>
      <w:r>
        <w:rPr>
          <w:rFonts w:ascii="Noto Sans Arabic" w:hAnsi="Noto Sans Arabic" w:cs="Noto Sans Arabic" w:eastAsia="Noto Sans Arabic"/>
          <w:sz w:val="18"/>
          <w:lang w:bidi="ar-SA" w:val="ar-SA"/>
        </w:rPr>
        <w:t>فنجان عود: تحدي 30 يومًا يصمم انتقالًا من متابعة يومية كاملة في الأيام 1–14 إلى استقلالية أكبر 15–30 ثم إدارة بالنتيجة بعد اليوم 30؛ دور الزبير ينتقل من التوجيه اليومي إلى قرار أسبوعي.</w:t>
      </w:r>
      <w:r>
        <w:rPr>
          <w:rFonts w:ascii="Noto Sans Arabic" w:hAnsi="Noto Sans Arabic" w:cs="Noto Sans Arabic" w:eastAsia="Noto Sans Arabic"/>
          <w:b w:val="0"/>
          <w:color w:val="667085"/>
          <w:sz w:val="15"/>
          <w:lang w:bidi="ar-SA" w:val="ar-SA"/>
        </w:rPr>
        <w:t xml:space="preserve">  — LIB-FAN-01</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[حقيقة من محادثات المشروع] </w:t>
      </w:r>
      <w:r>
        <w:rPr>
          <w:rFonts w:ascii="Noto Sans Arabic" w:hAnsi="Noto Sans Arabic" w:cs="Noto Sans Arabic" w:eastAsia="Noto Sans Arabic"/>
          <w:sz w:val="18"/>
          <w:lang w:bidi="ar-SA" w:val="ar-SA"/>
        </w:rPr>
        <w:t>نبراس الحياة: محمد العبيدلي مستشار/مدير عام؛ عبدالله فيصل منفذ؛ محمد مسؤول مالي؛ علي إدارة يحتاج متابعة؛ كريم حملات/تصميم/مونتاج؛ احتياج واضح لحلقة وصل/سوشيال.</w:t>
      </w:r>
      <w:r>
        <w:rPr>
          <w:rFonts w:ascii="Noto Sans Arabic" w:hAnsi="Noto Sans Arabic" w:cs="Noto Sans Arabic" w:eastAsia="Noto Sans Arabic"/>
          <w:b w:val="0"/>
          <w:color w:val="667085"/>
          <w:sz w:val="15"/>
          <w:lang w:bidi="ar-SA" w:val="ar-SA"/>
        </w:rPr>
        <w:t xml:space="preserve">  — CHAT/سياق المشروع</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[خطة هيكل] </w:t>
      </w:r>
      <w:r>
        <w:rPr>
          <w:rFonts w:ascii="Noto Sans Arabic" w:hAnsi="Noto Sans Arabic" w:cs="Noto Sans Arabic" w:eastAsia="Noto Sans Arabic"/>
          <w:sz w:val="18"/>
          <w:lang w:bidi="ar-SA" w:val="ar-SA"/>
        </w:rPr>
        <w:t>العمرة: مجلس شركاء → مدير تنفيذي → تطوير أعمال وأسواق خارجية / تشغيل وخدمة معتمرين / مالية / قانوني وامتثال / تسويق / خدمة عملاء / عقود وموردين.</w:t>
      </w:r>
      <w:r>
        <w:rPr>
          <w:rFonts w:ascii="Noto Sans Arabic" w:hAnsi="Noto Sans Arabic" w:cs="Noto Sans Arabic" w:eastAsia="Noto Sans Arabic"/>
          <w:b w:val="0"/>
          <w:color w:val="667085"/>
          <w:sz w:val="15"/>
          <w:lang w:bidi="ar-SA" w:val="ar-SA"/>
        </w:rPr>
        <w:t xml:space="preserve">  — LIB-UMR-01</w:t>
      </w:r>
    </w:p>
    <w:p>
      <w:pPr>
        <w:pStyle w:val="Heading1"/>
        <w:jc w:val="right"/>
        <w:bidi w:val="1"/>
      </w:pPr>
      <w:r>
        <w:rPr>
          <w:rFonts w:ascii="Noto Kufi Arabic" w:hAnsi="Noto Kufi Arabic" w:cs="Noto Kufi Arabic" w:eastAsia="Noto Kufi Arabic"/>
          <w:b/>
          <w:color w:val="18324A"/>
          <w:sz w:val="34"/>
          <w:lang w:bidi="ar-SA" w:val="ar-SA"/>
        </w:rPr>
        <w:t>10. الفرص الحالية والمحتملة</w:t>
      </w:r>
    </w:p>
    <w:tbl>
      <w:tblPr>
        <w:tblStyle w:val="TableGrid"/>
        <w:tblW w:type="auto" w:w="0"/>
        <w:jc w:val="center"/>
        <w:tblLayout w:type="fixed"/>
        <w:tblLook w:firstColumn="1" w:firstRow="1" w:lastColumn="0" w:lastRow="0" w:noHBand="0" w:noVBand="1" w:val="04A0"/>
      </w:tblPr>
      <w:tblGrid>
        <w:gridCol w:w="5156"/>
        <w:gridCol w:w="5156"/>
      </w:tblGrid>
      <w:tr>
        <w:tc>
          <w:tcPr>
            <w:tcW w:type="dxa" w:w="2381"/>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الفرصة</w:t>
            </w:r>
          </w:p>
        </w:tc>
        <w:tc>
          <w:tcPr>
            <w:tcW w:type="dxa" w:w="6917"/>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منطق القيمة</w:t>
            </w:r>
          </w:p>
        </w:tc>
      </w:tr>
      <w:tr>
        <w:tc>
          <w:tcPr>
            <w:tcW w:type="dxa" w:w="2381"/>
            <w:textDirection w:val="rlTb"/>
            <w:vAlign w:val="top"/>
          </w:tcPr>
          <w:p>
            <w:pPr>
              <w:jc w:val="right"/>
              <w:bidi w:val="1"/>
            </w:pPr>
            <w:r/>
            <w:r>
              <w:rPr>
                <w:rFonts w:ascii="Noto Sans Arabic" w:hAnsi="Noto Sans Arabic" w:cs="Noto Sans Arabic" w:eastAsia="Noto Sans Arabic"/>
                <w:sz w:val="16"/>
                <w:lang w:bidi="ar-SA" w:val="ar-SA"/>
              </w:rPr>
              <w:t>سنع</w:t>
            </w:r>
          </w:p>
        </w:tc>
        <w:tc>
          <w:tcPr>
            <w:tcW w:type="dxa" w:w="6917"/>
            <w:textDirection w:val="rlTb"/>
            <w:vAlign w:val="top"/>
          </w:tcPr>
          <w:p>
            <w:pPr>
              <w:jc w:val="right"/>
              <w:bidi w:val="1"/>
            </w:pPr>
            <w:r/>
            <w:r>
              <w:rPr>
                <w:rFonts w:ascii="Noto Sans Arabic" w:hAnsi="Noto Sans Arabic" w:cs="Noto Sans Arabic" w:eastAsia="Noto Sans Arabic"/>
                <w:sz w:val="16"/>
                <w:lang w:bidi="ar-SA" w:val="ar-SA"/>
              </w:rPr>
              <w:t>تحويل معرفة موجودة أصلًا إلى Sana Scan مدفوع قابل للبيع قبل مزيد من البرمجة؛ ثم إنتاج Case Studies وSana 90.</w:t>
            </w:r>
          </w:p>
        </w:tc>
      </w:tr>
      <w:tr>
        <w:tc>
          <w:tcPr>
            <w:tcW w:type="dxa" w:w="2381"/>
            <w:textDirection w:val="rlTb"/>
            <w:vAlign w:val="top"/>
            <w:shd w:fill="F7F9FA"/>
          </w:tcPr>
          <w:p>
            <w:pPr>
              <w:jc w:val="right"/>
              <w:bidi w:val="1"/>
            </w:pPr>
            <w:r/>
            <w:r>
              <w:rPr>
                <w:rFonts w:ascii="Noto Sans Arabic" w:hAnsi="Noto Sans Arabic" w:cs="Noto Sans Arabic" w:eastAsia="Noto Sans Arabic"/>
                <w:sz w:val="16"/>
                <w:lang w:bidi="ar-SA" w:val="ar-SA"/>
              </w:rPr>
              <w:t>أثر مشرق</w:t>
            </w:r>
          </w:p>
        </w:tc>
        <w:tc>
          <w:tcPr>
            <w:tcW w:type="dxa" w:w="6917"/>
            <w:textDirection w:val="rlTb"/>
            <w:vAlign w:val="top"/>
            <w:shd w:fill="F7F9FA"/>
          </w:tcPr>
          <w:p>
            <w:pPr>
              <w:jc w:val="right"/>
              <w:bidi w:val="1"/>
            </w:pPr>
            <w:r/>
            <w:r>
              <w:rPr>
                <w:rFonts w:ascii="Noto Sans Arabic" w:hAnsi="Noto Sans Arabic" w:cs="Noto Sans Arabic" w:eastAsia="Noto Sans Arabic"/>
                <w:sz w:val="16"/>
                <w:lang w:bidi="ar-SA" w:val="ar-SA"/>
              </w:rPr>
              <w:t>تحويل فرص الفنادق الحالية إلى أول Before/After موثق عالي القيمة، ثم Retainer/Audit دوري.</w:t>
            </w:r>
          </w:p>
        </w:tc>
      </w:tr>
      <w:tr>
        <w:tc>
          <w:tcPr>
            <w:tcW w:type="dxa" w:w="2381"/>
            <w:textDirection w:val="rlTb"/>
            <w:vAlign w:val="top"/>
          </w:tcPr>
          <w:p>
            <w:pPr>
              <w:jc w:val="right"/>
              <w:bidi w:val="1"/>
            </w:pPr>
            <w:r/>
            <w:r>
              <w:rPr>
                <w:rFonts w:ascii="Noto Sans Arabic" w:hAnsi="Noto Sans Arabic" w:cs="Noto Sans Arabic" w:eastAsia="Noto Sans Arabic"/>
                <w:sz w:val="16"/>
                <w:lang w:bidi="ar-SA" w:val="ar-SA"/>
              </w:rPr>
              <w:t>فنجان عود</w:t>
            </w:r>
          </w:p>
        </w:tc>
        <w:tc>
          <w:tcPr>
            <w:tcW w:type="dxa" w:w="6917"/>
            <w:textDirection w:val="rlTb"/>
            <w:vAlign w:val="top"/>
          </w:tcPr>
          <w:p>
            <w:pPr>
              <w:jc w:val="right"/>
              <w:bidi w:val="1"/>
            </w:pPr>
            <w:r/>
            <w:r>
              <w:rPr>
                <w:rFonts w:ascii="Noto Sans Arabic" w:hAnsi="Noto Sans Arabic" w:cs="Noto Sans Arabic" w:eastAsia="Noto Sans Arabic"/>
                <w:sz w:val="16"/>
                <w:lang w:bidi="ar-SA" w:val="ar-SA"/>
              </w:rPr>
              <w:t>استعادة قاعدة العملاء التاريخية بموافقة وشرائح دقيقة + إثبات اقتصاديات نمو يرفع قيمة الأصل قبل البيع/الشراكة.</w:t>
            </w:r>
          </w:p>
        </w:tc>
      </w:tr>
      <w:tr>
        <w:tc>
          <w:tcPr>
            <w:tcW w:type="dxa" w:w="2381"/>
            <w:textDirection w:val="rlTb"/>
            <w:vAlign w:val="top"/>
            <w:shd w:fill="F7F9FA"/>
          </w:tcPr>
          <w:p>
            <w:pPr>
              <w:jc w:val="right"/>
              <w:bidi w:val="1"/>
            </w:pPr>
            <w:r/>
            <w:r>
              <w:rPr>
                <w:rFonts w:ascii="Noto Sans Arabic" w:hAnsi="Noto Sans Arabic" w:cs="Noto Sans Arabic" w:eastAsia="Noto Sans Arabic"/>
                <w:sz w:val="16"/>
                <w:lang w:bidi="ar-SA" w:val="ar-SA"/>
              </w:rPr>
              <w:t>العقار</w:t>
            </w:r>
          </w:p>
        </w:tc>
        <w:tc>
          <w:tcPr>
            <w:tcW w:type="dxa" w:w="6917"/>
            <w:textDirection w:val="rlTb"/>
            <w:vAlign w:val="top"/>
            <w:shd w:fill="F7F9FA"/>
          </w:tcPr>
          <w:p>
            <w:pPr>
              <w:jc w:val="right"/>
              <w:bidi w:val="1"/>
            </w:pPr>
            <w:r/>
            <w:r>
              <w:rPr>
                <w:rFonts w:ascii="Noto Sans Arabic" w:hAnsi="Noto Sans Arabic" w:cs="Noto Sans Arabic" w:eastAsia="Noto Sans Arabic"/>
                <w:sz w:val="16"/>
                <w:lang w:bidi="ar-SA" w:val="ar-SA"/>
              </w:rPr>
              <w:t>بناء شركة Value-Add حقيقية حول قاعدة فرص ومنهج Investment Gate؛ المحمدية أول Case، وبوابة دمشق فرصة أكبر منفصلة إذا اجتازت DD.</w:t>
            </w:r>
          </w:p>
        </w:tc>
      </w:tr>
      <w:tr>
        <w:tc>
          <w:tcPr>
            <w:tcW w:type="dxa" w:w="2381"/>
            <w:textDirection w:val="rlTb"/>
            <w:vAlign w:val="top"/>
          </w:tcPr>
          <w:p>
            <w:pPr>
              <w:jc w:val="right"/>
              <w:bidi w:val="1"/>
            </w:pPr>
            <w:r/>
            <w:r>
              <w:rPr>
                <w:rFonts w:ascii="Noto Sans Arabic" w:hAnsi="Noto Sans Arabic" w:cs="Noto Sans Arabic" w:eastAsia="Noto Sans Arabic"/>
                <w:sz w:val="16"/>
                <w:lang w:bidi="ar-SA" w:val="ar-SA"/>
              </w:rPr>
              <w:t>العمرة</w:t>
            </w:r>
          </w:p>
        </w:tc>
        <w:tc>
          <w:tcPr>
            <w:tcW w:type="dxa" w:w="6917"/>
            <w:textDirection w:val="rlTb"/>
            <w:vAlign w:val="top"/>
          </w:tcPr>
          <w:p>
            <w:pPr>
              <w:jc w:val="right"/>
              <w:bidi w:val="1"/>
            </w:pPr>
            <w:r/>
            <w:r>
              <w:rPr>
                <w:rFonts w:ascii="Noto Sans Arabic" w:hAnsi="Noto Sans Arabic" w:cs="Noto Sans Arabic" w:eastAsia="Noto Sans Arabic"/>
                <w:sz w:val="16"/>
                <w:lang w:bidi="ar-SA" w:val="ar-SA"/>
              </w:rPr>
              <w:t>بدء موريتانيا كسوق تجريبي ثم مقارنة سوق ثانٍ؛ قيمة محتملة من شبكة وكلاء وعقود فنادق/نقل وليس من بيع باقة فقط.</w:t>
            </w:r>
          </w:p>
        </w:tc>
      </w:tr>
      <w:tr>
        <w:tc>
          <w:tcPr>
            <w:tcW w:type="dxa" w:w="2381"/>
            <w:textDirection w:val="rlTb"/>
            <w:vAlign w:val="top"/>
            <w:shd w:fill="F7F9FA"/>
          </w:tcPr>
          <w:p>
            <w:pPr>
              <w:jc w:val="right"/>
              <w:bidi w:val="1"/>
            </w:pPr>
            <w:r/>
            <w:r>
              <w:rPr>
                <w:rFonts w:ascii="Noto Sans Arabic" w:hAnsi="Noto Sans Arabic" w:cs="Noto Sans Arabic" w:eastAsia="Noto Sans Arabic"/>
                <w:sz w:val="16"/>
                <w:lang w:bidi="ar-SA" w:val="ar-SA"/>
              </w:rPr>
              <w:t>Deal OS</w:t>
            </w:r>
          </w:p>
        </w:tc>
        <w:tc>
          <w:tcPr>
            <w:tcW w:type="dxa" w:w="6917"/>
            <w:textDirection w:val="rlTb"/>
            <w:vAlign w:val="top"/>
            <w:shd w:fill="F7F9FA"/>
          </w:tcPr>
          <w:p>
            <w:pPr>
              <w:jc w:val="right"/>
              <w:bidi w:val="1"/>
            </w:pPr>
            <w:r/>
            <w:r>
              <w:rPr>
                <w:rFonts w:ascii="Noto Sans Arabic" w:hAnsi="Noto Sans Arabic" w:cs="Noto Sans Arabic" w:eastAsia="Noto Sans Arabic"/>
                <w:sz w:val="16"/>
                <w:lang w:bidi="ar-SA" w:val="ar-SA"/>
              </w:rPr>
              <w:t>تحويل دفتر الفرص اليدوي بعد 90 يومًا إلى منتج قابل للاستخدام من أصحاب العلاقات، مع Matching وشبكة فرص لاحقًا.</w:t>
            </w:r>
          </w:p>
        </w:tc>
      </w:tr>
      <w:tr>
        <w:tc>
          <w:tcPr>
            <w:tcW w:type="dxa" w:w="2381"/>
            <w:textDirection w:val="rlTb"/>
            <w:vAlign w:val="top"/>
          </w:tcPr>
          <w:p>
            <w:pPr>
              <w:jc w:val="right"/>
              <w:bidi w:val="1"/>
            </w:pPr>
            <w:r/>
            <w:r>
              <w:rPr>
                <w:rFonts w:ascii="Noto Sans Arabic" w:hAnsi="Noto Sans Arabic" w:cs="Noto Sans Arabic" w:eastAsia="Noto Sans Arabic"/>
                <w:sz w:val="16"/>
                <w:lang w:bidi="ar-SA" w:val="ar-SA"/>
              </w:rPr>
              <w:t>ميزة</w:t>
            </w:r>
          </w:p>
        </w:tc>
        <w:tc>
          <w:tcPr>
            <w:tcW w:type="dxa" w:w="6917"/>
            <w:textDirection w:val="rlTb"/>
            <w:vAlign w:val="top"/>
          </w:tcPr>
          <w:p>
            <w:pPr>
              <w:jc w:val="right"/>
              <w:bidi w:val="1"/>
            </w:pPr>
            <w:r/>
            <w:r>
              <w:rPr>
                <w:rFonts w:ascii="Noto Sans Arabic" w:hAnsi="Noto Sans Arabic" w:cs="Noto Sans Arabic" w:eastAsia="Noto Sans Arabic"/>
                <w:sz w:val="16"/>
                <w:lang w:bidi="ar-SA" w:val="ar-SA"/>
              </w:rPr>
              <w:t>استخراج خبرة مرزا إلى SOP/وصفات/قواعد قرار وترخيصها بدل بقاء النمو خطيًا بوقته.</w:t>
            </w:r>
          </w:p>
        </w:tc>
      </w:tr>
      <w:tr>
        <w:tc>
          <w:tcPr>
            <w:tcW w:type="dxa" w:w="2381"/>
            <w:textDirection w:val="rlTb"/>
            <w:vAlign w:val="top"/>
            <w:shd w:fill="F7F9FA"/>
          </w:tcPr>
          <w:p>
            <w:pPr>
              <w:jc w:val="right"/>
              <w:bidi w:val="1"/>
            </w:pPr>
            <w:r/>
            <w:r>
              <w:rPr>
                <w:rFonts w:ascii="Noto Sans Arabic" w:hAnsi="Noto Sans Arabic" w:cs="Noto Sans Arabic" w:eastAsia="Noto Sans Arabic"/>
                <w:sz w:val="16"/>
                <w:lang w:bidi="ar-SA" w:val="ar-SA"/>
              </w:rPr>
              <w:t>المعرفة/AI</w:t>
            </w:r>
          </w:p>
        </w:tc>
        <w:tc>
          <w:tcPr>
            <w:tcW w:type="dxa" w:w="6917"/>
            <w:textDirection w:val="rlTb"/>
            <w:vAlign w:val="top"/>
            <w:shd w:fill="F7F9FA"/>
          </w:tcPr>
          <w:p>
            <w:pPr>
              <w:jc w:val="right"/>
              <w:bidi w:val="1"/>
            </w:pPr>
            <w:r/>
            <w:r>
              <w:rPr>
                <w:rFonts w:ascii="Noto Sans Arabic" w:hAnsi="Noto Sans Arabic" w:cs="Noto Sans Arabic" w:eastAsia="Noto Sans Arabic"/>
                <w:sz w:val="16"/>
                <w:lang w:bidi="ar-SA" w:val="ar-SA"/>
              </w:rPr>
              <w:t>تحويل الحالات المتكررة عبر سنع وأثر/ميزة/فنجان إلى IP وBenchmark ومعايير قرار بعد تحقق كافٍ.</w:t>
            </w:r>
          </w:p>
        </w:tc>
      </w:tr>
    </w:tbl>
    <w:p/>
    <w:p>
      <w:pPr>
        <w:pStyle w:val="Heading1"/>
        <w:jc w:val="right"/>
        <w:bidi w:val="1"/>
      </w:pPr>
      <w:r>
        <w:rPr>
          <w:rFonts w:ascii="Noto Kufi Arabic" w:hAnsi="Noto Kufi Arabic" w:cs="Noto Kufi Arabic" w:eastAsia="Noto Kufi Arabic"/>
          <w:b/>
          <w:color w:val="18324A"/>
          <w:sz w:val="34"/>
          <w:lang w:bidi="ar-SA" w:val="ar-SA"/>
        </w:rPr>
        <w:t>11. الصفقات والمفاوضات المفتوحة</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[فرصة مفتوحة] </w:t>
      </w:r>
      <w:r>
        <w:rPr>
          <w:rFonts w:ascii="Noto Sans Arabic" w:hAnsi="Noto Sans Arabic" w:cs="Noto Sans Arabic" w:eastAsia="Noto Sans Arabic"/>
          <w:sz w:val="18"/>
          <w:lang w:bidi="ar-SA" w:val="ar-SA"/>
        </w:rPr>
        <w:t>أثر مشرق: إيريديوم وأوالف = فرصة/لقاء موثق، مع عروض نطاقات سعرية، لكن لا يوجد في المصادر الحالية إثبات توقيع/تحصيل.</w:t>
      </w:r>
      <w:r>
        <w:rPr>
          <w:rFonts w:ascii="Noto Sans Arabic" w:hAnsi="Noto Sans Arabic" w:cs="Noto Sans Arabic" w:eastAsia="Noto Sans Arabic"/>
          <w:b w:val="0"/>
          <w:color w:val="667085"/>
          <w:sz w:val="15"/>
          <w:lang w:bidi="ar-SA" w:val="ar-SA"/>
        </w:rPr>
        <w:t xml:space="preserve">  — BASE-06 + GMAIL-02</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[غير محسوم] </w:t>
      </w:r>
      <w:r>
        <w:rPr>
          <w:rFonts w:ascii="Noto Sans Arabic" w:hAnsi="Noto Sans Arabic" w:cs="Noto Sans Arabic" w:eastAsia="Noto Sans Arabic"/>
          <w:sz w:val="18"/>
          <w:lang w:bidi="ar-SA" w:val="ar-SA"/>
        </w:rPr>
        <w:t>فنجان عود: ملف سنع يسجل اعتبار استحواذ/تقييم بقيمة 1.25 مليون ريال؛ يجب التعامل معها «اعتبار/عرض تقييم» حتى يثبت الطرف والتاريخ وشروط الصفقة. لا تُسجل كبيع.</w:t>
      </w:r>
      <w:r>
        <w:rPr>
          <w:rFonts w:ascii="Noto Sans Arabic" w:hAnsi="Noto Sans Arabic" w:cs="Noto Sans Arabic" w:eastAsia="Noto Sans Arabic"/>
          <w:b w:val="0"/>
          <w:color w:val="667085"/>
          <w:sz w:val="15"/>
          <w:lang w:bidi="ar-SA" w:val="ar-SA"/>
        </w:rPr>
        <w:t xml:space="preserve">  — سنع - طبقة المشغل الشخصية V1.1</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[مفاوضات/فجوة] </w:t>
      </w:r>
      <w:r>
        <w:rPr>
          <w:rFonts w:ascii="Noto Sans Arabic" w:hAnsi="Noto Sans Arabic" w:cs="Noto Sans Arabic" w:eastAsia="Noto Sans Arabic"/>
          <w:sz w:val="18"/>
          <w:lang w:bidi="ar-SA" w:val="ar-SA"/>
        </w:rPr>
        <w:t>العمرة: مشروع خالد المالكي/الشركاء متقدم نسبيًا كتأسيس وفرصة، لكن دور الزبير وأتعابه وصلاحياته والسوق/الوكيل الأول وموعد الإطلاق لم تُحسم في محادثة 26 أغسطس.</w:t>
      </w:r>
      <w:r>
        <w:rPr>
          <w:rFonts w:ascii="Noto Sans Arabic" w:hAnsi="Noto Sans Arabic" w:cs="Noto Sans Arabic" w:eastAsia="Noto Sans Arabic"/>
          <w:b w:val="0"/>
          <w:color w:val="667085"/>
          <w:sz w:val="15"/>
          <w:lang w:bidi="ar-SA" w:val="ar-SA"/>
        </w:rPr>
        <w:t xml:space="preserve">  — CHAT، 26-08-2026</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[فرصة استثمارية] </w:t>
      </w:r>
      <w:r>
        <w:rPr>
          <w:rFonts w:ascii="Noto Sans Arabic" w:hAnsi="Noto Sans Arabic" w:cs="Noto Sans Arabic" w:eastAsia="Noto Sans Arabic"/>
          <w:sz w:val="18"/>
          <w:lang w:bidi="ar-SA" w:val="ar-SA"/>
        </w:rPr>
        <w:t>بوابة دمشق: يوجد عرض/صياغة استثمارية تستند إلى 500,000م² وملكية 350,000م² باسم الشركة حسب تصريح المستخدم، لكن لم يظهر في المصادر المسترجعة عقد مستثمر أو DD قانوني/فني مكتمل.</w:t>
      </w:r>
      <w:r>
        <w:rPr>
          <w:rFonts w:ascii="Noto Sans Arabic" w:hAnsi="Noto Sans Arabic" w:cs="Noto Sans Arabic" w:eastAsia="Noto Sans Arabic"/>
          <w:b w:val="0"/>
          <w:color w:val="667085"/>
          <w:sz w:val="15"/>
          <w:lang w:bidi="ar-SA" w:val="ar-SA"/>
        </w:rPr>
        <w:t xml:space="preserve">  — CHAT، 28-08-2026</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[غير محسوم] </w:t>
      </w:r>
      <w:r>
        <w:rPr>
          <w:rFonts w:ascii="Noto Sans Arabic" w:hAnsi="Noto Sans Arabic" w:cs="Noto Sans Arabic" w:eastAsia="Noto Sans Arabic"/>
          <w:sz w:val="18"/>
          <w:lang w:bidi="ar-SA" w:val="ar-SA"/>
        </w:rPr>
        <w:t>الأرض نحو 29,000م² التي «جزء منها محطة» ظهرت كبحث موقعي منفصل؛ العلاقة القانونية ببوابة دمشق غير مثبتة.</w:t>
      </w:r>
      <w:r>
        <w:rPr>
          <w:rFonts w:ascii="Noto Sans Arabic" w:hAnsi="Noto Sans Arabic" w:cs="Noto Sans Arabic" w:eastAsia="Noto Sans Arabic"/>
          <w:b w:val="0"/>
          <w:color w:val="667085"/>
          <w:sz w:val="15"/>
          <w:lang w:bidi="ar-SA" w:val="ar-SA"/>
        </w:rPr>
        <w:t xml:space="preserve">  — CHAT، 30-08-2026</w:t>
      </w:r>
    </w:p>
    <w:p>
      <w:pPr>
        <w:pStyle w:val="Heading1"/>
        <w:jc w:val="right"/>
        <w:bidi w:val="1"/>
      </w:pPr>
      <w:r>
        <w:rPr>
          <w:rFonts w:ascii="Noto Kufi Arabic" w:hAnsi="Noto Kufi Arabic" w:cs="Noto Kufi Arabic" w:eastAsia="Noto Kufi Arabic"/>
          <w:b/>
          <w:color w:val="18324A"/>
          <w:sz w:val="34"/>
          <w:lang w:bidi="ar-SA" w:val="ar-SA"/>
        </w:rPr>
        <w:t>12. المشاكل والاختناقات والمخاطر</w:t>
      </w:r>
    </w:p>
    <w:tbl>
      <w:tblPr>
        <w:tblStyle w:val="TableGrid"/>
        <w:tblW w:type="auto" w:w="0"/>
        <w:jc w:val="center"/>
        <w:tblLayout w:type="fixed"/>
        <w:tblLook w:firstColumn="1" w:firstRow="1" w:lastColumn="0" w:lastRow="0" w:noHBand="0" w:noVBand="1" w:val="04A0"/>
      </w:tblPr>
      <w:tblGrid>
        <w:gridCol w:w="3437"/>
        <w:gridCol w:w="3437"/>
        <w:gridCol w:w="3437"/>
      </w:tblGrid>
      <w:tr>
        <w:tc>
          <w:tcPr>
            <w:tcW w:type="dxa" w:w="2041"/>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الخطر</w:t>
            </w:r>
          </w:p>
        </w:tc>
        <w:tc>
          <w:tcPr>
            <w:tcW w:type="dxa" w:w="4025"/>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المشكلة</w:t>
            </w:r>
          </w:p>
        </w:tc>
        <w:tc>
          <w:tcPr>
            <w:tcW w:type="dxa" w:w="3288"/>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المعالجة</w:t>
            </w:r>
          </w:p>
        </w:tc>
      </w:tr>
      <w:tr>
        <w:tc>
          <w:tcPr>
            <w:tcW w:type="dxa" w:w="2041"/>
            <w:textDirection w:val="rlTb"/>
            <w:vAlign w:val="top"/>
          </w:tcPr>
          <w:p>
            <w:pPr>
              <w:jc w:val="right"/>
              <w:bidi w:val="1"/>
            </w:pPr>
            <w:r/>
            <w:r>
              <w:rPr>
                <w:rFonts w:ascii="Noto Sans Arabic" w:hAnsi="Noto Sans Arabic" w:cs="Noto Sans Arabic" w:eastAsia="Noto Sans Arabic"/>
                <w:sz w:val="16"/>
                <w:lang w:bidi="ar-SA" w:val="ar-SA"/>
              </w:rPr>
              <w:t>تشتت المحفظة</w:t>
            </w:r>
          </w:p>
        </w:tc>
        <w:tc>
          <w:tcPr>
            <w:tcW w:type="dxa" w:w="4025"/>
            <w:textDirection w:val="rlTb"/>
            <w:vAlign w:val="top"/>
          </w:tcPr>
          <w:p>
            <w:pPr>
              <w:jc w:val="right"/>
              <w:bidi w:val="1"/>
            </w:pPr>
            <w:r/>
            <w:r>
              <w:rPr>
                <w:rFonts w:ascii="Noto Sans Arabic" w:hAnsi="Noto Sans Arabic" w:cs="Noto Sans Arabic" w:eastAsia="Noto Sans Arabic"/>
                <w:sz w:val="16"/>
                <w:lang w:bidi="ar-SA" w:val="ar-SA"/>
              </w:rPr>
              <w:t>فتح منصات ومشاريع وأنظمة متوازية يستهلك الانتباه قبل إثبات الإيراد.</w:t>
            </w:r>
          </w:p>
        </w:tc>
        <w:tc>
          <w:tcPr>
            <w:tcW w:type="dxa" w:w="3288"/>
            <w:textDirection w:val="rlTb"/>
            <w:vAlign w:val="top"/>
          </w:tcPr>
          <w:p>
            <w:pPr>
              <w:jc w:val="right"/>
              <w:bidi w:val="1"/>
            </w:pPr>
            <w:r/>
            <w:r>
              <w:rPr>
                <w:rFonts w:ascii="Noto Sans Arabic" w:hAnsi="Noto Sans Arabic" w:cs="Noto Sans Arabic" w:eastAsia="Noto Sans Arabic"/>
                <w:sz w:val="16"/>
                <w:lang w:bidi="ar-SA" w:val="ar-SA"/>
              </w:rPr>
              <w:t>تطبيق WIP Limit ومحفظة Now/Hold/Backlog.</w:t>
            </w:r>
          </w:p>
        </w:tc>
      </w:tr>
      <w:tr>
        <w:tc>
          <w:tcPr>
            <w:tcW w:type="dxa" w:w="2041"/>
            <w:textDirection w:val="rlTb"/>
            <w:vAlign w:val="top"/>
            <w:shd w:fill="F7F9FA"/>
          </w:tcPr>
          <w:p>
            <w:pPr>
              <w:jc w:val="right"/>
              <w:bidi w:val="1"/>
            </w:pPr>
            <w:r/>
            <w:r>
              <w:rPr>
                <w:rFonts w:ascii="Noto Sans Arabic" w:hAnsi="Noto Sans Arabic" w:cs="Noto Sans Arabic" w:eastAsia="Noto Sans Arabic"/>
                <w:sz w:val="16"/>
                <w:lang w:bidi="ar-SA" w:val="ar-SA"/>
              </w:rPr>
              <w:t>مصادر حقيقة متفرقة</w:t>
            </w:r>
          </w:p>
        </w:tc>
        <w:tc>
          <w:tcPr>
            <w:tcW w:type="dxa" w:w="4025"/>
            <w:textDirection w:val="rlTb"/>
            <w:vAlign w:val="top"/>
            <w:shd w:fill="F7F9FA"/>
          </w:tcPr>
          <w:p>
            <w:pPr>
              <w:jc w:val="right"/>
              <w:bidi w:val="1"/>
            </w:pPr>
            <w:r/>
            <w:r>
              <w:rPr>
                <w:rFonts w:ascii="Noto Sans Arabic" w:hAnsi="Noto Sans Arabic" w:cs="Noto Sans Arabic" w:eastAsia="Noto Sans Arabic"/>
                <w:sz w:val="16"/>
                <w:lang w:bidi="ar-SA" w:val="ar-SA"/>
              </w:rPr>
              <w:t>الأرقام موزعة بين ملفات ومحادثات وبريد وأنظمة.</w:t>
            </w:r>
          </w:p>
        </w:tc>
        <w:tc>
          <w:tcPr>
            <w:tcW w:type="dxa" w:w="3288"/>
            <w:textDirection w:val="rlTb"/>
            <w:vAlign w:val="top"/>
            <w:shd w:fill="F7F9FA"/>
          </w:tcPr>
          <w:p>
            <w:pPr>
              <w:jc w:val="right"/>
              <w:bidi w:val="1"/>
            </w:pPr>
            <w:r/>
            <w:r>
              <w:rPr>
                <w:rFonts w:ascii="Noto Sans Arabic" w:hAnsi="Noto Sans Arabic" w:cs="Noto Sans Arabic" w:eastAsia="Noto Sans Arabic"/>
                <w:sz w:val="16"/>
                <w:lang w:bidi="ar-SA" w:val="ar-SA"/>
              </w:rPr>
              <w:t>Truth Registry واحد لكل مشروع + Portfolio Registry.</w:t>
            </w:r>
          </w:p>
        </w:tc>
      </w:tr>
      <w:tr>
        <w:tc>
          <w:tcPr>
            <w:tcW w:type="dxa" w:w="2041"/>
            <w:textDirection w:val="rlTb"/>
            <w:vAlign w:val="top"/>
          </w:tcPr>
          <w:p>
            <w:pPr>
              <w:jc w:val="right"/>
              <w:bidi w:val="1"/>
            </w:pPr>
            <w:r/>
            <w:r>
              <w:rPr>
                <w:rFonts w:ascii="Noto Sans Arabic" w:hAnsi="Noto Sans Arabic" w:cs="Noto Sans Arabic" w:eastAsia="Noto Sans Arabic"/>
                <w:sz w:val="16"/>
                <w:lang w:bidi="ar-SA" w:val="ar-SA"/>
              </w:rPr>
              <w:t>Founder Bottleneck</w:t>
            </w:r>
          </w:p>
        </w:tc>
        <w:tc>
          <w:tcPr>
            <w:tcW w:type="dxa" w:w="4025"/>
            <w:textDirection w:val="rlTb"/>
            <w:vAlign w:val="top"/>
          </w:tcPr>
          <w:p>
            <w:pPr>
              <w:jc w:val="right"/>
              <w:bidi w:val="1"/>
            </w:pPr>
            <w:r/>
            <w:r>
              <w:rPr>
                <w:rFonts w:ascii="Noto Sans Arabic" w:hAnsi="Noto Sans Arabic" w:cs="Noto Sans Arabic" w:eastAsia="Noto Sans Arabic"/>
                <w:sz w:val="16"/>
                <w:lang w:bidi="ar-SA" w:val="ar-SA"/>
              </w:rPr>
              <w:t>الخبرة والبيع والقرار تتجمع عند شخص واحد في سنع/ميزة/مشاريع أخرى.</w:t>
            </w:r>
          </w:p>
        </w:tc>
        <w:tc>
          <w:tcPr>
            <w:tcW w:type="dxa" w:w="3288"/>
            <w:textDirection w:val="rlTb"/>
            <w:vAlign w:val="top"/>
          </w:tcPr>
          <w:p>
            <w:pPr>
              <w:jc w:val="right"/>
              <w:bidi w:val="1"/>
            </w:pPr>
            <w:r/>
            <w:r>
              <w:rPr>
                <w:rFonts w:ascii="Noto Sans Arabic" w:hAnsi="Noto Sans Arabic" w:cs="Noto Sans Arabic" w:eastAsia="Noto Sans Arabic"/>
                <w:sz w:val="16"/>
                <w:lang w:bidi="ar-SA" w:val="ar-SA"/>
              </w:rPr>
              <w:t>توثيق القواعد + Owner واضح + نقل التشغيل.</w:t>
            </w:r>
          </w:p>
        </w:tc>
      </w:tr>
      <w:tr>
        <w:tc>
          <w:tcPr>
            <w:tcW w:type="dxa" w:w="2041"/>
            <w:textDirection w:val="rlTb"/>
            <w:vAlign w:val="top"/>
            <w:shd w:fill="F7F9FA"/>
          </w:tcPr>
          <w:p>
            <w:pPr>
              <w:jc w:val="right"/>
              <w:bidi w:val="1"/>
            </w:pPr>
            <w:r/>
            <w:r>
              <w:rPr>
                <w:rFonts w:ascii="Noto Sans Arabic" w:hAnsi="Noto Sans Arabic" w:cs="Noto Sans Arabic" w:eastAsia="Noto Sans Arabic"/>
                <w:sz w:val="16"/>
                <w:lang w:bidi="ar-SA" w:val="ar-SA"/>
              </w:rPr>
              <w:t>بيانات فنجان غير حديثة</w:t>
            </w:r>
          </w:p>
        </w:tc>
        <w:tc>
          <w:tcPr>
            <w:tcW w:type="dxa" w:w="4025"/>
            <w:textDirection w:val="rlTb"/>
            <w:vAlign w:val="top"/>
            <w:shd w:fill="F7F9FA"/>
          </w:tcPr>
          <w:p>
            <w:pPr>
              <w:jc w:val="right"/>
              <w:bidi w:val="1"/>
            </w:pPr>
            <w:r/>
            <w:r>
              <w:rPr>
                <w:rFonts w:ascii="Noto Sans Arabic" w:hAnsi="Noto Sans Arabic" w:cs="Noto Sans Arabic" w:eastAsia="Noto Sans Arabic"/>
                <w:sz w:val="16"/>
                <w:lang w:bidi="ar-SA" w:val="ar-SA"/>
              </w:rPr>
              <w:t>أقوى بيانات منظمة تنتهي 2023-03.</w:t>
            </w:r>
          </w:p>
        </w:tc>
        <w:tc>
          <w:tcPr>
            <w:tcW w:type="dxa" w:w="3288"/>
            <w:textDirection w:val="rlTb"/>
            <w:vAlign w:val="top"/>
            <w:shd w:fill="F7F9FA"/>
          </w:tcPr>
          <w:p>
            <w:pPr>
              <w:jc w:val="right"/>
              <w:bidi w:val="1"/>
            </w:pPr>
            <w:r/>
            <w:r>
              <w:rPr>
                <w:rFonts w:ascii="Noto Sans Arabic" w:hAnsi="Noto Sans Arabic" w:cs="Noto Sans Arabic" w:eastAsia="Noto Sans Arabic"/>
                <w:sz w:val="16"/>
                <w:lang w:bidi="ar-SA" w:val="ar-SA"/>
              </w:rPr>
              <w:t>تصدير 2023–الآن قبل ادعاء أداء أو إطلاق واسع.</w:t>
            </w:r>
          </w:p>
        </w:tc>
      </w:tr>
      <w:tr>
        <w:tc>
          <w:tcPr>
            <w:tcW w:type="dxa" w:w="2041"/>
            <w:textDirection w:val="rlTb"/>
            <w:vAlign w:val="top"/>
          </w:tcPr>
          <w:p>
            <w:pPr>
              <w:jc w:val="right"/>
              <w:bidi w:val="1"/>
            </w:pPr>
            <w:r/>
            <w:r>
              <w:rPr>
                <w:rFonts w:ascii="Noto Sans Arabic" w:hAnsi="Noto Sans Arabic" w:cs="Noto Sans Arabic" w:eastAsia="Noto Sans Arabic"/>
                <w:sz w:val="16"/>
                <w:lang w:bidi="ar-SA" w:val="ar-SA"/>
              </w:rPr>
              <w:t>خصوصية/أمن</w:t>
            </w:r>
          </w:p>
        </w:tc>
        <w:tc>
          <w:tcPr>
            <w:tcW w:type="dxa" w:w="4025"/>
            <w:textDirection w:val="rlTb"/>
            <w:vAlign w:val="top"/>
          </w:tcPr>
          <w:p>
            <w:pPr>
              <w:jc w:val="right"/>
              <w:bidi w:val="1"/>
            </w:pPr>
            <w:r/>
            <w:r>
              <w:rPr>
                <w:rFonts w:ascii="Noto Sans Arabic" w:hAnsi="Noto Sans Arabic" w:cs="Noto Sans Arabic" w:eastAsia="Noto Sans Arabic"/>
                <w:sz w:val="16"/>
                <w:lang w:bidi="ar-SA" w:val="ar-SA"/>
              </w:rPr>
              <w:t>وجد ملف Drive فيه بيانات دخول نصية في بيئة أثر مشرق؛ الخطر موثق دون إعادة كشف الأسرار.</w:t>
            </w:r>
          </w:p>
        </w:tc>
        <w:tc>
          <w:tcPr>
            <w:tcW w:type="dxa" w:w="3288"/>
            <w:textDirection w:val="rlTb"/>
            <w:vAlign w:val="top"/>
          </w:tcPr>
          <w:p>
            <w:pPr>
              <w:jc w:val="right"/>
              <w:bidi w:val="1"/>
            </w:pPr>
            <w:r/>
            <w:r>
              <w:rPr>
                <w:rFonts w:ascii="Noto Sans Arabic" w:hAnsi="Noto Sans Arabic" w:cs="Noto Sans Arabic" w:eastAsia="Noto Sans Arabic"/>
                <w:sz w:val="16"/>
                <w:lang w:bidi="ar-SA" w:val="ar-SA"/>
              </w:rPr>
              <w:t>تدوير كلمات المرور/مدير أسرار/صلاحيات.</w:t>
            </w:r>
          </w:p>
        </w:tc>
      </w:tr>
      <w:tr>
        <w:tc>
          <w:tcPr>
            <w:tcW w:type="dxa" w:w="2041"/>
            <w:textDirection w:val="rlTb"/>
            <w:vAlign w:val="top"/>
            <w:shd w:fill="F7F9FA"/>
          </w:tcPr>
          <w:p>
            <w:pPr>
              <w:jc w:val="right"/>
              <w:bidi w:val="1"/>
            </w:pPr>
            <w:r/>
            <w:r>
              <w:rPr>
                <w:rFonts w:ascii="Noto Sans Arabic" w:hAnsi="Noto Sans Arabic" w:cs="Noto Sans Arabic" w:eastAsia="Noto Sans Arabic"/>
                <w:sz w:val="16"/>
                <w:lang w:bidi="ar-SA" w:val="ar-SA"/>
              </w:rPr>
              <w:t>العقار</w:t>
            </w:r>
          </w:p>
        </w:tc>
        <w:tc>
          <w:tcPr>
            <w:tcW w:type="dxa" w:w="4025"/>
            <w:textDirection w:val="rlTb"/>
            <w:vAlign w:val="top"/>
            <w:shd w:fill="F7F9FA"/>
          </w:tcPr>
          <w:p>
            <w:pPr>
              <w:jc w:val="right"/>
              <w:bidi w:val="1"/>
            </w:pPr>
            <w:r/>
            <w:r>
              <w:rPr>
                <w:rFonts w:ascii="Noto Sans Arabic" w:hAnsi="Noto Sans Arabic" w:cs="Noto Sans Arabic" w:eastAsia="Noto Sans Arabic"/>
                <w:sz w:val="16"/>
                <w:lang w:bidi="ar-SA" w:val="ar-SA"/>
              </w:rPr>
              <w:t>ملكية/تنظيم/تكلفة بنية/تربة/طلب/قانون/جمع استثمار تحتاج DD.</w:t>
            </w:r>
          </w:p>
        </w:tc>
        <w:tc>
          <w:tcPr>
            <w:tcW w:type="dxa" w:w="3288"/>
            <w:textDirection w:val="rlTb"/>
            <w:vAlign w:val="top"/>
            <w:shd w:fill="F7F9FA"/>
          </w:tcPr>
          <w:p>
            <w:pPr>
              <w:jc w:val="right"/>
              <w:bidi w:val="1"/>
            </w:pPr>
            <w:r/>
            <w:r>
              <w:rPr>
                <w:rFonts w:ascii="Noto Sans Arabic" w:hAnsi="Noto Sans Arabic" w:cs="Noto Sans Arabic" w:eastAsia="Noto Sans Arabic"/>
                <w:sz w:val="16"/>
                <w:lang w:bidi="ar-SA" w:val="ar-SA"/>
              </w:rPr>
              <w:t>لا تسويق عوائد قبل Gate قانوني/مالي وفني.</w:t>
            </w:r>
          </w:p>
        </w:tc>
      </w:tr>
      <w:tr>
        <w:tc>
          <w:tcPr>
            <w:tcW w:type="dxa" w:w="2041"/>
            <w:textDirection w:val="rlTb"/>
            <w:vAlign w:val="top"/>
          </w:tcPr>
          <w:p>
            <w:pPr>
              <w:jc w:val="right"/>
              <w:bidi w:val="1"/>
            </w:pPr>
            <w:r/>
            <w:r>
              <w:rPr>
                <w:rFonts w:ascii="Noto Sans Arabic" w:hAnsi="Noto Sans Arabic" w:cs="Noto Sans Arabic" w:eastAsia="Noto Sans Arabic"/>
                <w:sz w:val="16"/>
                <w:lang w:bidi="ar-SA" w:val="ar-SA"/>
              </w:rPr>
              <w:t>العمرة</w:t>
            </w:r>
          </w:p>
        </w:tc>
        <w:tc>
          <w:tcPr>
            <w:tcW w:type="dxa" w:w="4025"/>
            <w:textDirection w:val="rlTb"/>
            <w:vAlign w:val="top"/>
          </w:tcPr>
          <w:p>
            <w:pPr>
              <w:jc w:val="right"/>
              <w:bidi w:val="1"/>
            </w:pPr>
            <w:r/>
            <w:r>
              <w:rPr>
                <w:rFonts w:ascii="Noto Sans Arabic" w:hAnsi="Noto Sans Arabic" w:cs="Noto Sans Arabic" w:eastAsia="Noto Sans Arabic"/>
                <w:sz w:val="16"/>
                <w:lang w:bidi="ar-SA" w:val="ar-SA"/>
              </w:rPr>
              <w:t>اللوائح والضمانات والمتطلبات تتغير؛ الأرقام التاريخية ليست مرجع قرار 2026.</w:t>
            </w:r>
          </w:p>
        </w:tc>
        <w:tc>
          <w:tcPr>
            <w:tcW w:type="dxa" w:w="3288"/>
            <w:textDirection w:val="rlTb"/>
            <w:vAlign w:val="top"/>
          </w:tcPr>
          <w:p>
            <w:pPr>
              <w:jc w:val="right"/>
              <w:bidi w:val="1"/>
            </w:pPr>
            <w:r/>
            <w:r>
              <w:rPr>
                <w:rFonts w:ascii="Noto Sans Arabic" w:hAnsi="Noto Sans Arabic" w:cs="Noto Sans Arabic" w:eastAsia="Noto Sans Arabic"/>
                <w:sz w:val="16"/>
                <w:lang w:bidi="ar-SA" w:val="ar-SA"/>
              </w:rPr>
              <w:t>تحقق رسمي قبل ميزانية أو بيع.</w:t>
            </w:r>
          </w:p>
        </w:tc>
      </w:tr>
      <w:tr>
        <w:tc>
          <w:tcPr>
            <w:tcW w:type="dxa" w:w="2041"/>
            <w:textDirection w:val="rlTb"/>
            <w:vAlign w:val="top"/>
            <w:shd w:fill="F7F9FA"/>
          </w:tcPr>
          <w:p>
            <w:pPr>
              <w:jc w:val="right"/>
              <w:bidi w:val="1"/>
            </w:pPr>
            <w:r/>
            <w:r>
              <w:rPr>
                <w:rFonts w:ascii="Noto Sans Arabic" w:hAnsi="Noto Sans Arabic" w:cs="Noto Sans Arabic" w:eastAsia="Noto Sans Arabic"/>
                <w:sz w:val="16"/>
                <w:lang w:bidi="ar-SA" w:val="ar-SA"/>
              </w:rPr>
              <w:t>AI</w:t>
            </w:r>
          </w:p>
        </w:tc>
        <w:tc>
          <w:tcPr>
            <w:tcW w:type="dxa" w:w="4025"/>
            <w:textDirection w:val="rlTb"/>
            <w:vAlign w:val="top"/>
            <w:shd w:fill="F7F9FA"/>
          </w:tcPr>
          <w:p>
            <w:pPr>
              <w:jc w:val="right"/>
              <w:bidi w:val="1"/>
            </w:pPr>
            <w:r/>
            <w:r>
              <w:rPr>
                <w:rFonts w:ascii="Noto Sans Arabic" w:hAnsi="Noto Sans Arabic" w:cs="Noto Sans Arabic" w:eastAsia="Noto Sans Arabic"/>
                <w:sz w:val="16"/>
                <w:lang w:bidi="ar-SA" w:val="ar-SA"/>
              </w:rPr>
              <w:t>خطر تحويل AI إلى مصدر حقيقة أو إخفاء نقص الأدلة.</w:t>
            </w:r>
          </w:p>
        </w:tc>
        <w:tc>
          <w:tcPr>
            <w:tcW w:type="dxa" w:w="3288"/>
            <w:textDirection w:val="rlTb"/>
            <w:vAlign w:val="top"/>
            <w:shd w:fill="F7F9FA"/>
          </w:tcPr>
          <w:p>
            <w:pPr>
              <w:jc w:val="right"/>
              <w:bidi w:val="1"/>
            </w:pPr>
            <w:r/>
            <w:r>
              <w:rPr>
                <w:rFonts w:ascii="Noto Sans Arabic" w:hAnsi="Noto Sans Arabic" w:cs="Noto Sans Arabic" w:eastAsia="Noto Sans Arabic"/>
                <w:sz w:val="16"/>
                <w:lang w:bidi="ar-SA" w:val="ar-SA"/>
              </w:rPr>
              <w:t>AI للتنظيم/التحليل فقط + مراجعة بشرية.</w:t>
            </w:r>
          </w:p>
        </w:tc>
      </w:tr>
    </w:tbl>
    <w:p/>
    <w:p>
      <w:pPr>
        <w:pStyle w:val="Heading1"/>
        <w:jc w:val="right"/>
        <w:bidi w:val="1"/>
      </w:pPr>
      <w:r>
        <w:rPr>
          <w:rFonts w:ascii="Noto Kufi Arabic" w:hAnsi="Noto Kufi Arabic" w:cs="Noto Kufi Arabic" w:eastAsia="Noto Kufi Arabic"/>
          <w:b/>
          <w:color w:val="18324A"/>
          <w:sz w:val="34"/>
          <w:lang w:bidi="ar-SA" w:val="ar-SA"/>
        </w:rPr>
        <w:t>13. القرارات السابقة وأسبابها</w:t>
      </w:r>
    </w:p>
    <w:tbl>
      <w:tblPr>
        <w:tblStyle w:val="TableGrid"/>
        <w:tblW w:type="auto" w:w="0"/>
        <w:jc w:val="center"/>
        <w:tblLayout w:type="fixed"/>
        <w:tblLook w:firstColumn="1" w:firstRow="1" w:lastColumn="0" w:lastRow="0" w:noHBand="0" w:noVBand="1" w:val="04A0"/>
      </w:tblPr>
      <w:tblGrid>
        <w:gridCol w:w="3437"/>
        <w:gridCol w:w="3437"/>
        <w:gridCol w:w="3437"/>
      </w:tblGrid>
      <w:tr>
        <w:tc>
          <w:tcPr>
            <w:tcW w:type="dxa" w:w="2835"/>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القرار</w:t>
            </w:r>
          </w:p>
        </w:tc>
        <w:tc>
          <w:tcPr>
            <w:tcW w:type="dxa" w:w="4819"/>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السبب</w:t>
            </w:r>
          </w:p>
        </w:tc>
        <w:tc>
          <w:tcPr>
            <w:tcW w:type="dxa" w:w="1814"/>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التاريخ</w:t>
            </w:r>
          </w:p>
        </w:tc>
      </w:tr>
      <w:tr>
        <w:tc>
          <w:tcPr>
            <w:tcW w:type="dxa" w:w="2835"/>
            <w:textDirection w:val="rlTb"/>
            <w:vAlign w:val="top"/>
          </w:tcPr>
          <w:p>
            <w:pPr>
              <w:jc w:val="right"/>
              <w:bidi w:val="1"/>
            </w:pPr>
            <w:r/>
            <w:r>
              <w:rPr>
                <w:rFonts w:ascii="Noto Sans Arabic" w:hAnsi="Noto Sans Arabic" w:cs="Noto Sans Arabic" w:eastAsia="Noto Sans Arabic"/>
                <w:sz w:val="16"/>
                <w:lang w:bidi="ar-SA" w:val="ar-SA"/>
              </w:rPr>
              <w:t>سنع: بيع Scan قبل المنصة</w:t>
            </w:r>
          </w:p>
        </w:tc>
        <w:tc>
          <w:tcPr>
            <w:tcW w:type="dxa" w:w="4819"/>
            <w:textDirection w:val="rlTb"/>
            <w:vAlign w:val="top"/>
          </w:tcPr>
          <w:p>
            <w:pPr>
              <w:jc w:val="right"/>
              <w:bidi w:val="1"/>
            </w:pPr>
            <w:r/>
            <w:r>
              <w:rPr>
                <w:rFonts w:ascii="Noto Sans Arabic" w:hAnsi="Noto Sans Arabic" w:cs="Noto Sans Arabic" w:eastAsia="Noto Sans Arabic"/>
                <w:sz w:val="16"/>
                <w:lang w:bidi="ar-SA" w:val="ar-SA"/>
              </w:rPr>
              <w:t>لمنع الكود من تأخير إثبات السوق؛ V1 يمكن تشغيله Excel/يدويًا.</w:t>
            </w:r>
          </w:p>
        </w:tc>
        <w:tc>
          <w:tcPr>
            <w:tcW w:type="dxa" w:w="1814"/>
            <w:textDirection w:val="rlTb"/>
            <w:vAlign w:val="top"/>
          </w:tcPr>
          <w:p>
            <w:pPr>
              <w:jc w:val="right"/>
              <w:bidi w:val="1"/>
            </w:pPr>
            <w:r/>
            <w:r>
              <w:rPr>
                <w:rFonts w:ascii="Noto Sans Arabic" w:hAnsi="Noto Sans Arabic" w:cs="Noto Sans Arabic" w:eastAsia="Noto Sans Arabic"/>
                <w:sz w:val="16"/>
                <w:lang w:bidi="ar-SA" w:val="ar-SA"/>
              </w:rPr>
              <w:t>27-08-2026</w:t>
            </w:r>
          </w:p>
        </w:tc>
      </w:tr>
      <w:tr>
        <w:tc>
          <w:tcPr>
            <w:tcW w:type="dxa" w:w="2835"/>
            <w:textDirection w:val="rlTb"/>
            <w:vAlign w:val="top"/>
            <w:shd w:fill="F7F9FA"/>
          </w:tcPr>
          <w:p>
            <w:pPr>
              <w:jc w:val="right"/>
              <w:bidi w:val="1"/>
            </w:pPr>
            <w:r/>
            <w:r>
              <w:rPr>
                <w:rFonts w:ascii="Noto Sans Arabic" w:hAnsi="Noto Sans Arabic" w:cs="Noto Sans Arabic" w:eastAsia="Noto Sans Arabic"/>
                <w:sz w:val="16"/>
                <w:lang w:bidi="ar-SA" w:val="ar-SA"/>
              </w:rPr>
              <w:t>80% تركيز على سنع لأسبوع</w:t>
            </w:r>
          </w:p>
        </w:tc>
        <w:tc>
          <w:tcPr>
            <w:tcW w:type="dxa" w:w="4819"/>
            <w:textDirection w:val="rlTb"/>
            <w:vAlign w:val="top"/>
            <w:shd w:fill="F7F9FA"/>
          </w:tcPr>
          <w:p>
            <w:pPr>
              <w:jc w:val="right"/>
              <w:bidi w:val="1"/>
            </w:pPr>
            <w:r/>
            <w:r>
              <w:rPr>
                <w:rFonts w:ascii="Noto Sans Arabic" w:hAnsi="Noto Sans Arabic" w:cs="Noto Sans Arabic" w:eastAsia="Noto Sans Arabic"/>
                <w:sz w:val="16"/>
                <w:lang w:bidi="ar-SA" w:val="ar-SA"/>
              </w:rPr>
              <w:t>إنهاء النسخة الأولى بدل فتح مشاريع جديدة.</w:t>
            </w:r>
          </w:p>
        </w:tc>
        <w:tc>
          <w:tcPr>
            <w:tcW w:type="dxa" w:w="1814"/>
            <w:textDirection w:val="rlTb"/>
            <w:vAlign w:val="top"/>
            <w:shd w:fill="F7F9FA"/>
          </w:tcPr>
          <w:p>
            <w:pPr>
              <w:jc w:val="right"/>
              <w:bidi w:val="1"/>
            </w:pPr>
            <w:r/>
            <w:r>
              <w:rPr>
                <w:rFonts w:ascii="Noto Sans Arabic" w:hAnsi="Noto Sans Arabic" w:cs="Noto Sans Arabic" w:eastAsia="Noto Sans Arabic"/>
                <w:sz w:val="16"/>
                <w:lang w:bidi="ar-SA" w:val="ar-SA"/>
              </w:rPr>
              <w:t>23–27-08-2026</w:t>
            </w:r>
          </w:p>
        </w:tc>
      </w:tr>
      <w:tr>
        <w:tc>
          <w:tcPr>
            <w:tcW w:type="dxa" w:w="2835"/>
            <w:textDirection w:val="rlTb"/>
            <w:vAlign w:val="top"/>
          </w:tcPr>
          <w:p>
            <w:pPr>
              <w:jc w:val="right"/>
              <w:bidi w:val="1"/>
            </w:pPr>
            <w:r/>
            <w:r>
              <w:rPr>
                <w:rFonts w:ascii="Noto Sans Arabic" w:hAnsi="Noto Sans Arabic" w:cs="Noto Sans Arabic" w:eastAsia="Noto Sans Arabic"/>
                <w:sz w:val="16"/>
                <w:lang w:bidi="ar-SA" w:val="ar-SA"/>
              </w:rPr>
              <w:t>أي فكرة جديدة → Backlog أثناء Freeze</w:t>
            </w:r>
          </w:p>
        </w:tc>
        <w:tc>
          <w:tcPr>
            <w:tcW w:type="dxa" w:w="4819"/>
            <w:textDirection w:val="rlTb"/>
            <w:vAlign w:val="top"/>
          </w:tcPr>
          <w:p>
            <w:pPr>
              <w:jc w:val="right"/>
              <w:bidi w:val="1"/>
            </w:pPr>
            <w:r/>
            <w:r>
              <w:rPr>
                <w:rFonts w:ascii="Noto Sans Arabic" w:hAnsi="Noto Sans Arabic" w:cs="Noto Sans Arabic" w:eastAsia="Noto Sans Arabic"/>
                <w:sz w:val="16"/>
                <w:lang w:bidi="ar-SA" w:val="ar-SA"/>
              </w:rPr>
              <w:t>حماية الإصدار من Feature Creep.</w:t>
            </w:r>
          </w:p>
        </w:tc>
        <w:tc>
          <w:tcPr>
            <w:tcW w:type="dxa" w:w="1814"/>
            <w:textDirection w:val="rlTb"/>
            <w:vAlign w:val="top"/>
          </w:tcPr>
          <w:p>
            <w:pPr>
              <w:jc w:val="right"/>
              <w:bidi w:val="1"/>
            </w:pPr>
            <w:r/>
            <w:r>
              <w:rPr>
                <w:rFonts w:ascii="Noto Sans Arabic" w:hAnsi="Noto Sans Arabic" w:cs="Noto Sans Arabic" w:eastAsia="Noto Sans Arabic"/>
                <w:sz w:val="16"/>
                <w:lang w:bidi="ar-SA" w:val="ar-SA"/>
              </w:rPr>
              <w:t>أغسطس 2026</w:t>
            </w:r>
          </w:p>
        </w:tc>
      </w:tr>
      <w:tr>
        <w:tc>
          <w:tcPr>
            <w:tcW w:type="dxa" w:w="2835"/>
            <w:textDirection w:val="rlTb"/>
            <w:vAlign w:val="top"/>
            <w:shd w:fill="F7F9FA"/>
          </w:tcPr>
          <w:p>
            <w:pPr>
              <w:jc w:val="right"/>
              <w:bidi w:val="1"/>
            </w:pPr>
            <w:r/>
            <w:r>
              <w:rPr>
                <w:rFonts w:ascii="Noto Sans Arabic" w:hAnsi="Noto Sans Arabic" w:cs="Noto Sans Arabic" w:eastAsia="Noto Sans Arabic"/>
                <w:sz w:val="16"/>
                <w:lang w:bidi="ar-SA" w:val="ar-SA"/>
              </w:rPr>
              <w:t>لا إطار جديد إلا فجوة حقيقية</w:t>
            </w:r>
          </w:p>
        </w:tc>
        <w:tc>
          <w:tcPr>
            <w:tcW w:type="dxa" w:w="4819"/>
            <w:textDirection w:val="rlTb"/>
            <w:vAlign w:val="top"/>
            <w:shd w:fill="F7F9FA"/>
          </w:tcPr>
          <w:p>
            <w:pPr>
              <w:jc w:val="right"/>
              <w:bidi w:val="1"/>
            </w:pPr>
            <w:r/>
            <w:r>
              <w:rPr>
                <w:rFonts w:ascii="Noto Sans Arabic" w:hAnsi="Noto Sans Arabic" w:cs="Noto Sans Arabic" w:eastAsia="Noto Sans Arabic"/>
                <w:sz w:val="16"/>
                <w:lang w:bidi="ar-SA" w:val="ar-SA"/>
              </w:rPr>
              <w:t>لمنع تضخم المنهج وتكرار الأنظمة.</w:t>
            </w:r>
          </w:p>
        </w:tc>
        <w:tc>
          <w:tcPr>
            <w:tcW w:type="dxa" w:w="1814"/>
            <w:textDirection w:val="rlTb"/>
            <w:vAlign w:val="top"/>
            <w:shd w:fill="F7F9FA"/>
          </w:tcPr>
          <w:p>
            <w:pPr>
              <w:jc w:val="right"/>
              <w:bidi w:val="1"/>
            </w:pPr>
            <w:r/>
            <w:r>
              <w:rPr>
                <w:rFonts w:ascii="Noto Sans Arabic" w:hAnsi="Noto Sans Arabic" w:cs="Noto Sans Arabic" w:eastAsia="Noto Sans Arabic"/>
                <w:sz w:val="16"/>
                <w:lang w:bidi="ar-SA" w:val="ar-SA"/>
              </w:rPr>
              <w:t>21-07-2026</w:t>
            </w:r>
          </w:p>
        </w:tc>
      </w:tr>
      <w:tr>
        <w:tc>
          <w:tcPr>
            <w:tcW w:type="dxa" w:w="2835"/>
            <w:textDirection w:val="rlTb"/>
            <w:vAlign w:val="top"/>
          </w:tcPr>
          <w:p>
            <w:pPr>
              <w:jc w:val="right"/>
              <w:bidi w:val="1"/>
            </w:pPr>
            <w:r/>
            <w:r>
              <w:rPr>
                <w:rFonts w:ascii="Noto Sans Arabic" w:hAnsi="Noto Sans Arabic" w:cs="Noto Sans Arabic" w:eastAsia="Noto Sans Arabic"/>
                <w:sz w:val="16"/>
                <w:lang w:bidi="ar-SA" w:val="ar-SA"/>
              </w:rPr>
              <w:t>أثر مشرق: التخصص باب الدخول والعمق خلف الكواليس</w:t>
            </w:r>
          </w:p>
        </w:tc>
        <w:tc>
          <w:tcPr>
            <w:tcW w:type="dxa" w:w="4819"/>
            <w:textDirection w:val="rlTb"/>
            <w:vAlign w:val="top"/>
          </w:tcPr>
          <w:p>
            <w:pPr>
              <w:jc w:val="right"/>
              <w:bidi w:val="1"/>
            </w:pPr>
            <w:r/>
            <w:r>
              <w:rPr>
                <w:rFonts w:ascii="Noto Sans Arabic" w:hAnsi="Noto Sans Arabic" w:cs="Noto Sans Arabic" w:eastAsia="Noto Sans Arabic"/>
                <w:sz w:val="16"/>
                <w:lang w:bidi="ar-SA" w:val="ar-SA"/>
              </w:rPr>
              <w:t>رفع وضوح التموضع والقدرة على بيع قرار أولًا.</w:t>
            </w:r>
          </w:p>
        </w:tc>
        <w:tc>
          <w:tcPr>
            <w:tcW w:type="dxa" w:w="1814"/>
            <w:textDirection w:val="rlTb"/>
            <w:vAlign w:val="top"/>
          </w:tcPr>
          <w:p>
            <w:pPr>
              <w:jc w:val="right"/>
              <w:bidi w:val="1"/>
            </w:pPr>
            <w:r/>
            <w:r>
              <w:rPr>
                <w:rFonts w:ascii="Noto Sans Arabic" w:hAnsi="Noto Sans Arabic" w:cs="Noto Sans Arabic" w:eastAsia="Noto Sans Arabic"/>
                <w:sz w:val="16"/>
                <w:lang w:bidi="ar-SA" w:val="ar-SA"/>
              </w:rPr>
              <w:t>أغسطس 2026</w:t>
            </w:r>
          </w:p>
        </w:tc>
      </w:tr>
      <w:tr>
        <w:tc>
          <w:tcPr>
            <w:tcW w:type="dxa" w:w="2835"/>
            <w:textDirection w:val="rlTb"/>
            <w:vAlign w:val="top"/>
            <w:shd w:fill="F7F9FA"/>
          </w:tcPr>
          <w:p>
            <w:pPr>
              <w:jc w:val="right"/>
              <w:bidi w:val="1"/>
            </w:pPr>
            <w:r/>
            <w:r>
              <w:rPr>
                <w:rFonts w:ascii="Noto Sans Arabic" w:hAnsi="Noto Sans Arabic" w:cs="Noto Sans Arabic" w:eastAsia="Noto Sans Arabic"/>
                <w:sz w:val="16"/>
                <w:lang w:bidi="ar-SA" w:val="ar-SA"/>
              </w:rPr>
              <w:t>فنجان: Growth Room قبل أتمتة كاملة</w:t>
            </w:r>
          </w:p>
        </w:tc>
        <w:tc>
          <w:tcPr>
            <w:tcW w:type="dxa" w:w="4819"/>
            <w:textDirection w:val="rlTb"/>
            <w:vAlign w:val="top"/>
            <w:shd w:fill="F7F9FA"/>
          </w:tcPr>
          <w:p>
            <w:pPr>
              <w:jc w:val="right"/>
              <w:bidi w:val="1"/>
            </w:pPr>
            <w:r/>
            <w:r>
              <w:rPr>
                <w:rFonts w:ascii="Noto Sans Arabic" w:hAnsi="Noto Sans Arabic" w:cs="Noto Sans Arabic" w:eastAsia="Noto Sans Arabic"/>
                <w:sz w:val="16"/>
                <w:lang w:bidi="ar-SA" w:val="ar-SA"/>
              </w:rPr>
              <w:t>التعلم يدويًا من المنتج/الشريحة/الرسالة/الاعتراض قبل برمجة الروتين.</w:t>
            </w:r>
          </w:p>
        </w:tc>
        <w:tc>
          <w:tcPr>
            <w:tcW w:type="dxa" w:w="1814"/>
            <w:textDirection w:val="rlTb"/>
            <w:vAlign w:val="top"/>
            <w:shd w:fill="F7F9FA"/>
          </w:tcPr>
          <w:p>
            <w:pPr>
              <w:jc w:val="right"/>
              <w:bidi w:val="1"/>
            </w:pPr>
            <w:r/>
            <w:r>
              <w:rPr>
                <w:rFonts w:ascii="Noto Sans Arabic" w:hAnsi="Noto Sans Arabic" w:cs="Noto Sans Arabic" w:eastAsia="Noto Sans Arabic"/>
                <w:sz w:val="16"/>
                <w:lang w:bidi="ar-SA" w:val="ar-SA"/>
              </w:rPr>
              <w:t>أغسطس 2026</w:t>
            </w:r>
          </w:p>
        </w:tc>
      </w:tr>
      <w:tr>
        <w:tc>
          <w:tcPr>
            <w:tcW w:type="dxa" w:w="2835"/>
            <w:textDirection w:val="rlTb"/>
            <w:vAlign w:val="top"/>
          </w:tcPr>
          <w:p>
            <w:pPr>
              <w:jc w:val="right"/>
              <w:bidi w:val="1"/>
            </w:pPr>
            <w:r/>
            <w:r>
              <w:rPr>
                <w:rFonts w:ascii="Noto Sans Arabic" w:hAnsi="Noto Sans Arabic" w:cs="Noto Sans Arabic" w:eastAsia="Noto Sans Arabic"/>
                <w:sz w:val="16"/>
                <w:lang w:bidi="ar-SA" w:val="ar-SA"/>
              </w:rPr>
              <w:t>Deal OS لا يُبنى الآن</w:t>
            </w:r>
          </w:p>
        </w:tc>
        <w:tc>
          <w:tcPr>
            <w:tcW w:type="dxa" w:w="4819"/>
            <w:textDirection w:val="rlTb"/>
            <w:vAlign w:val="top"/>
          </w:tcPr>
          <w:p>
            <w:pPr>
              <w:jc w:val="right"/>
              <w:bidi w:val="1"/>
            </w:pPr>
            <w:r/>
            <w:r>
              <w:rPr>
                <w:rFonts w:ascii="Noto Sans Arabic" w:hAnsi="Noto Sans Arabic" w:cs="Noto Sans Arabic" w:eastAsia="Noto Sans Arabic"/>
                <w:sz w:val="16"/>
                <w:lang w:bidi="ar-SA" w:val="ar-SA"/>
              </w:rPr>
              <w:t>العملية يجب أن تتكرر في دفتر فرص يدويًا قبل تحويلها إلى SaaS.</w:t>
            </w:r>
          </w:p>
        </w:tc>
        <w:tc>
          <w:tcPr>
            <w:tcW w:type="dxa" w:w="1814"/>
            <w:textDirection w:val="rlTb"/>
            <w:vAlign w:val="top"/>
          </w:tcPr>
          <w:p>
            <w:pPr>
              <w:jc w:val="right"/>
              <w:bidi w:val="1"/>
            </w:pPr>
            <w:r/>
            <w:r>
              <w:rPr>
                <w:rFonts w:ascii="Noto Sans Arabic" w:hAnsi="Noto Sans Arabic" w:cs="Noto Sans Arabic" w:eastAsia="Noto Sans Arabic"/>
                <w:sz w:val="16"/>
                <w:lang w:bidi="ar-SA" w:val="ar-SA"/>
              </w:rPr>
              <w:t>أغسطس 2026</w:t>
            </w:r>
          </w:p>
        </w:tc>
      </w:tr>
      <w:tr>
        <w:tc>
          <w:tcPr>
            <w:tcW w:type="dxa" w:w="2835"/>
            <w:textDirection w:val="rlTb"/>
            <w:vAlign w:val="top"/>
            <w:shd w:fill="F7F9FA"/>
          </w:tcPr>
          <w:p>
            <w:pPr>
              <w:jc w:val="right"/>
              <w:bidi w:val="1"/>
            </w:pPr>
            <w:r/>
            <w:r>
              <w:rPr>
                <w:rFonts w:ascii="Noto Sans Arabic" w:hAnsi="Noto Sans Arabic" w:cs="Noto Sans Arabic" w:eastAsia="Noto Sans Arabic"/>
                <w:sz w:val="16"/>
                <w:lang w:bidi="ar-SA" w:val="ar-SA"/>
              </w:rPr>
              <w:t>أثر البصيرة: تثبيت الهيكل والتطوير Incremental</w:t>
            </w:r>
          </w:p>
        </w:tc>
        <w:tc>
          <w:tcPr>
            <w:tcW w:type="dxa" w:w="4819"/>
            <w:textDirection w:val="rlTb"/>
            <w:vAlign w:val="top"/>
            <w:shd w:fill="F7F9FA"/>
          </w:tcPr>
          <w:p>
            <w:pPr>
              <w:jc w:val="right"/>
              <w:bidi w:val="1"/>
            </w:pPr>
            <w:r/>
            <w:r>
              <w:rPr>
                <w:rFonts w:ascii="Noto Sans Arabic" w:hAnsi="Noto Sans Arabic" w:cs="Noto Sans Arabic" w:eastAsia="Noto Sans Arabic"/>
                <w:sz w:val="16"/>
                <w:lang w:bidi="ar-SA" w:val="ar-SA"/>
              </w:rPr>
              <w:t>منع إعادة تصميم المنتج مع كل إضافة.</w:t>
            </w:r>
          </w:p>
        </w:tc>
        <w:tc>
          <w:tcPr>
            <w:tcW w:type="dxa" w:w="1814"/>
            <w:textDirection w:val="rlTb"/>
            <w:vAlign w:val="top"/>
            <w:shd w:fill="F7F9FA"/>
          </w:tcPr>
          <w:p>
            <w:pPr>
              <w:jc w:val="right"/>
              <w:bidi w:val="1"/>
            </w:pPr>
            <w:r/>
            <w:r>
              <w:rPr>
                <w:rFonts w:ascii="Noto Sans Arabic" w:hAnsi="Noto Sans Arabic" w:cs="Noto Sans Arabic" w:eastAsia="Noto Sans Arabic"/>
                <w:sz w:val="16"/>
                <w:lang w:bidi="ar-SA" w:val="ar-SA"/>
              </w:rPr>
              <w:t>أغسطس 2026</w:t>
            </w:r>
          </w:p>
        </w:tc>
      </w:tr>
    </w:tbl>
    <w:p/>
    <w:p>
      <w:pPr>
        <w:pStyle w:val="Heading1"/>
        <w:jc w:val="right"/>
        <w:bidi w:val="1"/>
      </w:pPr>
      <w:r>
        <w:rPr>
          <w:rFonts w:ascii="Noto Kufi Arabic" w:hAnsi="Noto Kufi Arabic" w:cs="Noto Kufi Arabic" w:eastAsia="Noto Kufi Arabic"/>
          <w:b/>
          <w:color w:val="18324A"/>
          <w:sz w:val="34"/>
          <w:lang w:bidi="ar-SA" w:val="ar-SA"/>
        </w:rPr>
        <w:t>14. التجارب التي نُفذت ونتائجها</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[حقيقة تاريخية] </w:t>
      </w:r>
      <w:r>
        <w:rPr>
          <w:rFonts w:ascii="Noto Sans Arabic" w:hAnsi="Noto Sans Arabic" w:cs="Noto Sans Arabic" w:eastAsia="Noto Sans Arabic"/>
          <w:sz w:val="18"/>
          <w:lang w:bidi="ar-SA" w:val="ar-SA"/>
        </w:rPr>
        <w:t>فنجان عود: بيانات تاريخية تثبت قمم شهرية في 2020–2021 تجاوزت 200 ألف ريال في عدة أشهر؛ لكن هذه ليست نتيجة التجربة الحالية ولا دليلًا على قابلية تكرارها اليوم.</w:t>
      </w:r>
      <w:r>
        <w:rPr>
          <w:rFonts w:ascii="Noto Sans Arabic" w:hAnsi="Noto Sans Arabic" w:cs="Noto Sans Arabic" w:eastAsia="Noto Sans Arabic"/>
          <w:b w:val="0"/>
          <w:color w:val="667085"/>
          <w:sz w:val="15"/>
          <w:lang w:bidi="ar-SA" w:val="ar-SA"/>
        </w:rPr>
        <w:t xml:space="preserve">  — LIB-FAN-01</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[تجربة قيد التنفيذ] </w:t>
      </w:r>
      <w:r>
        <w:rPr>
          <w:rFonts w:ascii="Noto Sans Arabic" w:hAnsi="Noto Sans Arabic" w:cs="Noto Sans Arabic" w:eastAsia="Noto Sans Arabic"/>
          <w:sz w:val="18"/>
          <w:lang w:bidi="ar-SA" w:val="ar-SA"/>
        </w:rPr>
        <w:t>تحدي نمو فنجان عود 30 يومًا تم اعتماده 22 أغسطس كبروتوكول تشغيل/تعلم؛ الخطة نفسها ليست نتيجة، والمخرجات الفعلية اليومية لم تظهر كاملة في المصادر المسترجعة.</w:t>
      </w:r>
      <w:r>
        <w:rPr>
          <w:rFonts w:ascii="Noto Sans Arabic" w:hAnsi="Noto Sans Arabic" w:cs="Noto Sans Arabic" w:eastAsia="Noto Sans Arabic"/>
          <w:b w:val="0"/>
          <w:color w:val="667085"/>
          <w:sz w:val="15"/>
          <w:lang w:bidi="ar-SA" w:val="ar-SA"/>
        </w:rPr>
        <w:t xml:space="preserve">  — LIB-FAN-01</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0B6B63"/>
          <w:sz w:val="17"/>
          <w:lang w:bidi="ar-SA" w:val="ar-SA"/>
        </w:rPr>
        <w:t xml:space="preserve">[تجربة/قرار] </w:t>
      </w:r>
      <w:r>
        <w:rPr>
          <w:rFonts w:ascii="Noto Sans Arabic" w:hAnsi="Noto Sans Arabic" w:cs="Noto Sans Arabic" w:eastAsia="Noto Sans Arabic"/>
          <w:sz w:val="18"/>
          <w:lang w:bidi="ar-SA" w:val="ar-SA"/>
        </w:rPr>
        <w:t>SANA Excel V1.1 جُرّب كـGuided Diagnostic Flow، مع منطق شفاف وأمثلة؛ قرار الإطلاق يتطلب Crash Test على فنجان عود ثم Fix Only.</w:t>
      </w:r>
      <w:r>
        <w:rPr>
          <w:rFonts w:ascii="Noto Sans Arabic" w:hAnsi="Noto Sans Arabic" w:cs="Noto Sans Arabic" w:eastAsia="Noto Sans Arabic"/>
          <w:b w:val="0"/>
          <w:color w:val="667085"/>
          <w:sz w:val="15"/>
          <w:lang w:bidi="ar-SA" w:val="ar-SA"/>
        </w:rPr>
        <w:t xml:space="preserve">  — LIB-SANA-03/01</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[نتيجة تحليل] </w:t>
      </w:r>
      <w:r>
        <w:rPr>
          <w:rFonts w:ascii="Noto Sans Arabic" w:hAnsi="Noto Sans Arabic" w:cs="Noto Sans Arabic" w:eastAsia="Noto Sans Arabic"/>
          <w:sz w:val="18"/>
          <w:lang w:bidi="ar-SA" w:val="ar-SA"/>
        </w:rPr>
        <w:t>SFI-001: دراسة جدوى مغسلة أوتوماتيك بالرياض ضمن Intelligence Feasibility Sana خلصت إلى نموذج هجين (مغسلة + Drive-thru + خدمات مكملة) بدل المغسلة المنفردة؛ بوابة أولية 84/100، ربح سنوي نموذجي من 476 ألف إلى 720 ألف، واسترداد من 19 إلى 14 شهرًا مقابل +44% Capex، بشرط تحقق ميداني ووصول 35 سيارة/يوم. هذه نتيجة دراسة وليست نتيجة تشغيل مشروع فعلي.</w:t>
      </w:r>
      <w:r>
        <w:rPr>
          <w:rFonts w:ascii="Noto Sans Arabic" w:hAnsi="Noto Sans Arabic" w:cs="Noto Sans Arabic" w:eastAsia="Noto Sans Arabic"/>
          <w:b w:val="0"/>
          <w:color w:val="667085"/>
          <w:sz w:val="15"/>
          <w:lang w:bidi="ar-SA" w:val="ar-SA"/>
        </w:rPr>
        <w:t xml:space="preserve">  — LIB-SFI-01</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[تجربة تقنية] </w:t>
      </w:r>
      <w:r>
        <w:rPr>
          <w:rFonts w:ascii="Noto Sans Arabic" w:hAnsi="Noto Sans Arabic" w:cs="Noto Sans Arabic" w:eastAsia="Noto Sans Arabic"/>
          <w:sz w:val="18"/>
          <w:lang w:bidi="ar-SA" w:val="ar-SA"/>
        </w:rPr>
        <w:t>أتمتة الفيديو: انتقل المشروع من OpenAI إلى Gemini 2.5 Flash للتحليل المباشر للفيديو وربط Drive/json2video؛ نجاح الربط التقني لا يثبت بعد اقتصاديات الإنتاج أو أثر المحتوى على المبيعات.</w:t>
      </w:r>
      <w:r>
        <w:rPr>
          <w:rFonts w:ascii="Noto Sans Arabic" w:hAnsi="Noto Sans Arabic" w:cs="Noto Sans Arabic" w:eastAsia="Noto Sans Arabic"/>
          <w:b w:val="0"/>
          <w:color w:val="667085"/>
          <w:sz w:val="15"/>
          <w:lang w:bidi="ar-SA" w:val="ar-SA"/>
        </w:rPr>
        <w:t xml:space="preserve">  — CHAT، 26-08-2026</w:t>
      </w:r>
    </w:p>
    <w:p>
      <w:pPr>
        <w:pStyle w:val="Heading1"/>
        <w:jc w:val="right"/>
        <w:bidi w:val="1"/>
      </w:pPr>
      <w:r>
        <w:rPr>
          <w:rFonts w:ascii="Noto Kufi Arabic" w:hAnsi="Noto Kufi Arabic" w:cs="Noto Kufi Arabic" w:eastAsia="Noto Kufi Arabic"/>
          <w:b/>
          <w:color w:val="18324A"/>
          <w:sz w:val="34"/>
          <w:lang w:bidi="ar-SA" w:val="ar-SA"/>
        </w:rPr>
        <w:t>15. الخطط والأهداف والمراحل القادمة</w:t>
      </w:r>
    </w:p>
    <w:p>
      <w:pPr>
        <w:pStyle w:val="Heading2"/>
        <w:jc w:val="right"/>
        <w:bidi w:val="1"/>
      </w:pPr>
      <w:r>
        <w:rPr>
          <w:rFonts w:ascii="Noto Kufi Arabic" w:hAnsi="Noto Kufi Arabic" w:cs="Noto Kufi Arabic" w:eastAsia="Noto Kufi Arabic"/>
          <w:b/>
          <w:color w:val="0B6B63"/>
          <w:sz w:val="26"/>
          <w:lang w:bidi="ar-SA" w:val="ar-SA"/>
        </w:rPr>
        <w:t>سنع — الخطة الحاكمة الحالية</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0B6B63"/>
          <w:sz w:val="17"/>
          <w:lang w:bidi="ar-SA" w:val="ar-SA"/>
        </w:rPr>
        <w:t xml:space="preserve">[قرار حاكم] </w:t>
      </w:r>
      <w:r>
        <w:rPr>
          <w:rFonts w:ascii="Noto Sans Arabic" w:hAnsi="Noto Sans Arabic" w:cs="Noto Sans Arabic" w:eastAsia="Noto Sans Arabic"/>
          <w:sz w:val="18"/>
          <w:lang w:bidi="ar-SA" w:val="ar-SA"/>
        </w:rPr>
        <w:t>P0 خلال 7 أيام: Product Definition → S01–S08/Scan → Scoring/Evidence/Confidence → Diagnostic &amp; Priority Logic → Delivery Pack → Fanjan Crash Test → Fix Blockers Only → Release Candidate → بيع قبل 3 سبتمبر 2026.</w:t>
      </w:r>
      <w:r>
        <w:rPr>
          <w:rFonts w:ascii="Noto Sans Arabic" w:hAnsi="Noto Sans Arabic" w:cs="Noto Sans Arabic" w:eastAsia="Noto Sans Arabic"/>
          <w:b w:val="0"/>
          <w:color w:val="667085"/>
          <w:sz w:val="15"/>
          <w:lang w:bidi="ar-SA" w:val="ar-SA"/>
        </w:rPr>
        <w:t xml:space="preserve">  — LIB-SANA-01</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[خطة] </w:t>
      </w:r>
      <w:r>
        <w:rPr>
          <w:rFonts w:ascii="Noto Sans Arabic" w:hAnsi="Noto Sans Arabic" w:cs="Noto Sans Arabic" w:eastAsia="Noto Sans Arabic"/>
          <w:sz w:val="18"/>
          <w:lang w:bidi="ar-SA" w:val="ar-SA"/>
        </w:rPr>
        <w:t>P0.5: حالتان مدفوعتان على الأقل. P1: رقمنة ما تكرر، ثم اختبار 10 شركات قبل التوسع في P2.</w:t>
      </w:r>
      <w:r>
        <w:rPr>
          <w:rFonts w:ascii="Noto Sans Arabic" w:hAnsi="Noto Sans Arabic" w:cs="Noto Sans Arabic" w:eastAsia="Noto Sans Arabic"/>
          <w:b w:val="0"/>
          <w:color w:val="667085"/>
          <w:sz w:val="15"/>
          <w:lang w:bidi="ar-SA" w:val="ar-SA"/>
        </w:rPr>
        <w:t xml:space="preserve">  — LIB-SANA-01</w:t>
      </w:r>
    </w:p>
    <w:p>
      <w:pPr>
        <w:pStyle w:val="Heading2"/>
        <w:jc w:val="right"/>
        <w:bidi w:val="1"/>
      </w:pPr>
      <w:r>
        <w:rPr>
          <w:rFonts w:ascii="Noto Kufi Arabic" w:hAnsi="Noto Kufi Arabic" w:cs="Noto Kufi Arabic" w:eastAsia="Noto Kufi Arabic"/>
          <w:b/>
          <w:color w:val="0B6B63"/>
          <w:sz w:val="26"/>
          <w:lang w:bidi="ar-SA" w:val="ar-SA"/>
        </w:rPr>
        <w:t>العقار — 100 يوم</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[خطة] </w:t>
      </w:r>
      <w:r>
        <w:rPr>
          <w:rFonts w:ascii="Noto Sans Arabic" w:hAnsi="Noto Sans Arabic" w:cs="Noto Sans Arabic" w:eastAsia="Noto Sans Arabic"/>
          <w:sz w:val="18"/>
          <w:lang w:bidi="ar-SA" w:val="ar-SA"/>
        </w:rPr>
        <w:t>1–30: الهيكل القانوني واتفاق الشركاء وسياسة الاستثمار والصلاحيات وشبكة المحامين/المهندسين/المقاولين والنظام المالي.</w:t>
      </w:r>
      <w:r>
        <w:rPr>
          <w:rFonts w:ascii="Noto Sans Arabic" w:hAnsi="Noto Sans Arabic" w:cs="Noto Sans Arabic" w:eastAsia="Noto Sans Arabic"/>
          <w:b w:val="0"/>
          <w:color w:val="667085"/>
          <w:sz w:val="15"/>
          <w:lang w:bidi="ar-SA" w:val="ar-SA"/>
        </w:rPr>
        <w:t xml:space="preserve">  — LIB-RE-01</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[خطة] </w:t>
      </w:r>
      <w:r>
        <w:rPr>
          <w:rFonts w:ascii="Noto Sans Arabic" w:hAnsi="Noto Sans Arabic" w:cs="Noto Sans Arabic" w:eastAsia="Noto Sans Arabic"/>
          <w:sz w:val="18"/>
          <w:lang w:bidi="ar-SA" w:val="ar-SA"/>
        </w:rPr>
        <w:t>31–60: قاعدة أول 100 أرض/عقار، خريطة أسعار دوما/الغوطة، اختيار أفضل 10، تأهيل الموردين والمقاولين.</w:t>
      </w:r>
      <w:r>
        <w:rPr>
          <w:rFonts w:ascii="Noto Sans Arabic" w:hAnsi="Noto Sans Arabic" w:cs="Noto Sans Arabic" w:eastAsia="Noto Sans Arabic"/>
          <w:b w:val="0"/>
          <w:color w:val="667085"/>
          <w:sz w:val="15"/>
          <w:lang w:bidi="ar-SA" w:val="ar-SA"/>
        </w:rPr>
        <w:t xml:space="preserve">  — LIB-RE-01</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9A6700"/>
          <w:sz w:val="17"/>
          <w:lang w:bidi="ar-SA" w:val="ar-SA"/>
        </w:rPr>
        <w:t xml:space="preserve">[هدف] </w:t>
      </w:r>
      <w:r>
        <w:rPr>
          <w:rFonts w:ascii="Noto Sans Arabic" w:hAnsi="Noto Sans Arabic" w:cs="Noto Sans Arabic" w:eastAsia="Noto Sans Arabic"/>
          <w:sz w:val="18"/>
          <w:lang w:bidi="ar-SA" w:val="ar-SA"/>
        </w:rPr>
        <w:t>61–100: 3 دراسات أولية، 2 جدوى متقدمة، اختيار مشروع واحد، ملف المستثمر والتمويل. مستهدفات سنة أولى: 500 فرصة مسجلة، 50 محللة، 5–10 جدوى حقيقية، 2–3 فرص تطوير متعاقد عليها، مشروع واحد يبدأ، 5–10 مستثمرين.</w:t>
      </w:r>
      <w:r>
        <w:rPr>
          <w:rFonts w:ascii="Noto Sans Arabic" w:hAnsi="Noto Sans Arabic" w:cs="Noto Sans Arabic" w:eastAsia="Noto Sans Arabic"/>
          <w:b w:val="0"/>
          <w:color w:val="667085"/>
          <w:sz w:val="15"/>
          <w:lang w:bidi="ar-SA" w:val="ar-SA"/>
        </w:rPr>
        <w:t xml:space="preserve">  — LIB-RE-01</w:t>
      </w:r>
    </w:p>
    <w:p>
      <w:pPr>
        <w:pStyle w:val="Heading2"/>
        <w:jc w:val="right"/>
        <w:bidi w:val="1"/>
      </w:pPr>
      <w:r>
        <w:rPr>
          <w:rFonts w:ascii="Noto Kufi Arabic" w:hAnsi="Noto Kufi Arabic" w:cs="Noto Kufi Arabic" w:eastAsia="Noto Kufi Arabic"/>
          <w:b/>
          <w:color w:val="0B6B63"/>
          <w:sz w:val="26"/>
          <w:lang w:bidi="ar-SA" w:val="ar-SA"/>
        </w:rPr>
        <w:t>فنجان/العمرة/المشاريع المعرفية</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[خطة] </w:t>
      </w:r>
      <w:r>
        <w:rPr>
          <w:rFonts w:ascii="Noto Sans Arabic" w:hAnsi="Noto Sans Arabic" w:cs="Noto Sans Arabic" w:eastAsia="Noto Sans Arabic"/>
          <w:sz w:val="18"/>
          <w:lang w:bidi="ar-SA" w:val="ar-SA"/>
        </w:rPr>
        <w:t>فنجان: تحديث صادرات 2023–الآن، تثبيت الهامش والمخزون والقياس والصفحة/الشحن، إطلاق اختبار واحد لا ثلاث عروض معًا، ثم Scale/Stop بالأرقام.</w:t>
      </w:r>
      <w:r>
        <w:rPr>
          <w:rFonts w:ascii="Noto Sans Arabic" w:hAnsi="Noto Sans Arabic" w:cs="Noto Sans Arabic" w:eastAsia="Noto Sans Arabic"/>
          <w:b w:val="0"/>
          <w:color w:val="667085"/>
          <w:sz w:val="15"/>
          <w:lang w:bidi="ar-SA" w:val="ar-SA"/>
        </w:rPr>
        <w:t xml:space="preserve">  — LIB-FAN-02</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[خطة] </w:t>
      </w:r>
      <w:r>
        <w:rPr>
          <w:rFonts w:ascii="Noto Sans Arabic" w:hAnsi="Noto Sans Arabic" w:cs="Noto Sans Arabic" w:eastAsia="Noto Sans Arabic"/>
          <w:sz w:val="18"/>
          <w:lang w:bidi="ar-SA" w:val="ar-SA"/>
        </w:rPr>
        <w:t>العمرة: حسم اتفاقية الشركاء، التحقق من الترخيص 2026، اختيار موريتانيا + سوق مقارنة، بناء Unit Economics لكل باقة، ثم Pilot محدود.</w:t>
      </w:r>
      <w:r>
        <w:rPr>
          <w:rFonts w:ascii="Noto Sans Arabic" w:hAnsi="Noto Sans Arabic" w:cs="Noto Sans Arabic" w:eastAsia="Noto Sans Arabic"/>
          <w:b w:val="0"/>
          <w:color w:val="667085"/>
          <w:sz w:val="15"/>
          <w:lang w:bidi="ar-SA" w:val="ar-SA"/>
        </w:rPr>
        <w:t xml:space="preserve">  — LIB-UMR-01</w:t>
      </w:r>
    </w:p>
    <w:p>
      <w:pPr>
        <w:ind w:left="0" w:right="0" w:hanging="142"/>
        <w:jc w:val="right"/>
        <w:bidi w:val="1"/>
      </w:pPr>
      <w:r>
        <w:rPr>
          <w:rFonts w:ascii="Noto Sans Arabic" w:hAnsi="Noto Sans Arabic" w:cs="Noto Sans Arabic" w:eastAsia="Noto Sans Arabic"/>
          <w:b/>
          <w:color w:val="0B6B63"/>
          <w:sz w:val="18"/>
          <w:lang w:bidi="ar-SA" w:val="ar-SA"/>
        </w:rPr>
        <w:t xml:space="preserve">• </w:t>
      </w:r>
      <w:r>
        <w:rPr>
          <w:rFonts w:ascii="Noto Sans Arabic" w:hAnsi="Noto Sans Arabic" w:cs="Noto Sans Arabic" w:eastAsia="Noto Sans Arabic"/>
          <w:b/>
          <w:color w:val="18324A"/>
          <w:sz w:val="17"/>
          <w:lang w:bidi="ar-SA" w:val="ar-SA"/>
        </w:rPr>
        <w:t xml:space="preserve">[توصية متسقة مع Freeze] </w:t>
      </w:r>
      <w:r>
        <w:rPr>
          <w:rFonts w:ascii="Noto Sans Arabic" w:hAnsi="Noto Sans Arabic" w:cs="Noto Sans Arabic" w:eastAsia="Noto Sans Arabic"/>
          <w:sz w:val="18"/>
          <w:lang w:bidi="ar-SA" w:val="ar-SA"/>
        </w:rPr>
        <w:t>Deal OS وأثر البصيرة والأتمتة تبقى في مسار Hold/Build-Later ما لم تتغير أولوية الإيراد أو يظهر دليل أن تأجيلها يوقف الصفقة الحالية.</w:t>
      </w:r>
      <w:r>
        <w:rPr>
          <w:rFonts w:ascii="Noto Sans Arabic" w:hAnsi="Noto Sans Arabic" w:cs="Noto Sans Arabic" w:eastAsia="Noto Sans Arabic"/>
          <w:b w:val="0"/>
          <w:color w:val="667085"/>
          <w:sz w:val="15"/>
          <w:lang w:bidi="ar-SA" w:val="ar-SA"/>
        </w:rPr>
        <w:t xml:space="preserve">  — LIB-SANA-02 + LIB-ZUB-01</w:t>
      </w:r>
    </w:p>
    <w:p>
      <w:pPr>
        <w:pStyle w:val="Heading1"/>
        <w:jc w:val="right"/>
        <w:bidi w:val="1"/>
      </w:pPr>
      <w:r>
        <w:rPr>
          <w:rFonts w:ascii="Noto Kufi Arabic" w:hAnsi="Noto Kufi Arabic" w:cs="Noto Kufi Arabic" w:eastAsia="Noto Kufi Arabic"/>
          <w:b/>
          <w:color w:val="18324A"/>
          <w:sz w:val="34"/>
          <w:lang w:bidi="ar-SA" w:val="ar-SA"/>
        </w:rPr>
        <w:t>16. الملفات والروابط ومصادر البيانات المهمة</w:t>
      </w:r>
    </w:p>
    <w:tbl>
      <w:tblPr>
        <w:tblStyle w:val="TableGrid"/>
        <w:tblW w:type="auto" w:w="0"/>
        <w:jc w:val="center"/>
        <w:tblLayout w:type="fixed"/>
        <w:tblLook w:firstColumn="1" w:firstRow="1" w:lastColumn="0" w:lastRow="0" w:noHBand="0" w:noVBand="1" w:val="04A0"/>
      </w:tblPr>
      <w:tblGrid>
        <w:gridCol w:w="2062"/>
        <w:gridCol w:w="2062"/>
        <w:gridCol w:w="2062"/>
        <w:gridCol w:w="2062"/>
        <w:gridCol w:w="2062"/>
      </w:tblGrid>
      <w:tr>
        <w:tc>
          <w:tcPr>
            <w:tcW w:type="dxa" w:w="1247"/>
            <w:shd w:fill="18324A"/>
            <w:textDirection w:val="rlTb"/>
            <w:vAlign w:val="center"/>
          </w:tcPr>
          <w:p>
            <w:pPr>
              <w:jc w:val="right"/>
              <w:bidi w:val="1"/>
            </w:pPr>
            <w:r/>
            <w:r>
              <w:rPr>
                <w:rFonts w:ascii="Noto Kufi Arabic" w:hAnsi="Noto Kufi Arabic" w:cs="Noto Kufi Arabic" w:eastAsia="Noto Kufi Arabic"/>
                <w:b/>
                <w:color w:val="FFFFFF"/>
                <w:sz w:val="15"/>
                <w:lang w:bidi="ar-SA" w:val="ar-SA"/>
              </w:rPr>
              <w:t>رمز</w:t>
            </w:r>
          </w:p>
        </w:tc>
        <w:tc>
          <w:tcPr>
            <w:tcW w:type="dxa" w:w="3685"/>
            <w:shd w:fill="18324A"/>
            <w:textDirection w:val="rlTb"/>
            <w:vAlign w:val="center"/>
          </w:tcPr>
          <w:p>
            <w:pPr>
              <w:jc w:val="right"/>
              <w:bidi w:val="1"/>
            </w:pPr>
            <w:r/>
            <w:r>
              <w:rPr>
                <w:rFonts w:ascii="Noto Kufi Arabic" w:hAnsi="Noto Kufi Arabic" w:cs="Noto Kufi Arabic" w:eastAsia="Noto Kufi Arabic"/>
                <w:b/>
                <w:color w:val="FFFFFF"/>
                <w:sz w:val="15"/>
                <w:lang w:bidi="ar-SA" w:val="ar-SA"/>
              </w:rPr>
              <w:t>المصدر</w:t>
            </w:r>
          </w:p>
        </w:tc>
        <w:tc>
          <w:tcPr>
            <w:tcW w:type="dxa" w:w="1247"/>
            <w:shd w:fill="18324A"/>
            <w:textDirection w:val="rlTb"/>
            <w:vAlign w:val="center"/>
          </w:tcPr>
          <w:p>
            <w:pPr>
              <w:jc w:val="right"/>
              <w:bidi w:val="1"/>
            </w:pPr>
            <w:r/>
            <w:r>
              <w:rPr>
                <w:rFonts w:ascii="Noto Kufi Arabic" w:hAnsi="Noto Kufi Arabic" w:cs="Noto Kufi Arabic" w:eastAsia="Noto Kufi Arabic"/>
                <w:b/>
                <w:color w:val="FFFFFF"/>
                <w:sz w:val="15"/>
                <w:lang w:bidi="ar-SA" w:val="ar-SA"/>
              </w:rPr>
              <w:t>النوع</w:t>
            </w:r>
          </w:p>
        </w:tc>
        <w:tc>
          <w:tcPr>
            <w:tcW w:type="dxa" w:w="1417"/>
            <w:shd w:fill="18324A"/>
            <w:textDirection w:val="rlTb"/>
            <w:vAlign w:val="center"/>
          </w:tcPr>
          <w:p>
            <w:pPr>
              <w:jc w:val="right"/>
              <w:bidi w:val="1"/>
            </w:pPr>
            <w:r/>
            <w:r>
              <w:rPr>
                <w:rFonts w:ascii="Noto Kufi Arabic" w:hAnsi="Noto Kufi Arabic" w:cs="Noto Kufi Arabic" w:eastAsia="Noto Kufi Arabic"/>
                <w:b/>
                <w:color w:val="FFFFFF"/>
                <w:sz w:val="15"/>
                <w:lang w:bidi="ar-SA" w:val="ar-SA"/>
              </w:rPr>
              <w:t>التاريخ</w:t>
            </w:r>
          </w:p>
        </w:tc>
        <w:tc>
          <w:tcPr>
            <w:tcW w:type="dxa" w:w="2324"/>
            <w:shd w:fill="18324A"/>
            <w:textDirection w:val="rlTb"/>
            <w:vAlign w:val="center"/>
          </w:tcPr>
          <w:p>
            <w:pPr>
              <w:jc w:val="right"/>
              <w:bidi w:val="1"/>
            </w:pPr>
            <w:r/>
            <w:r>
              <w:rPr>
                <w:rFonts w:ascii="Noto Kufi Arabic" w:hAnsi="Noto Kufi Arabic" w:cs="Noto Kufi Arabic" w:eastAsia="Noto Kufi Arabic"/>
                <w:b/>
                <w:color w:val="FFFFFF"/>
                <w:sz w:val="15"/>
                <w:lang w:bidi="ar-SA" w:val="ar-SA"/>
              </w:rPr>
              <w:t>الاستخدام</w:t>
            </w:r>
          </w:p>
        </w:tc>
      </w:tr>
      <w:tr>
        <w:tc>
          <w:tcPr>
            <w:tcW w:type="dxa" w:w="1247"/>
            <w:textDirection w:val="rlTb"/>
            <w:vAlign w:val="top"/>
          </w:tcPr>
          <w:p>
            <w:pPr>
              <w:jc w:val="right"/>
              <w:bidi w:val="1"/>
            </w:pPr>
            <w:r/>
            <w:r>
              <w:rPr>
                <w:rFonts w:ascii="Noto Sans Arabic" w:hAnsi="Noto Sans Arabic" w:cs="Noto Sans Arabic" w:eastAsia="Noto Sans Arabic"/>
                <w:sz w:val="15"/>
                <w:lang w:bidi="ar-SA" w:val="ar-SA"/>
              </w:rPr>
              <w:t>BASE-01</w:t>
            </w:r>
          </w:p>
        </w:tc>
        <w:tc>
          <w:tcPr>
            <w:tcW w:type="dxa" w:w="3685"/>
            <w:textDirection w:val="rlTb"/>
            <w:vAlign w:val="top"/>
          </w:tcPr>
          <w:p>
            <w:pPr>
              <w:jc w:val="right"/>
              <w:bidi w:val="1"/>
            </w:pPr>
            <w:r/>
            <w:r>
              <w:rPr>
                <w:rFonts w:ascii="Noto Sans Arabic" w:hAnsi="Noto Sans Arabic" w:cs="Noto Sans Arabic" w:eastAsia="Noto Sans Arabic"/>
                <w:sz w:val="15"/>
                <w:lang w:bidi="ar-SA" w:val="ar-SA"/>
              </w:rPr>
              <w:t>نظام تطوير المشاريع الخدمية وB2B — مستخرج من حالة أراك</w:t>
            </w:r>
          </w:p>
        </w:tc>
        <w:tc>
          <w:tcPr>
            <w:tcW w:type="dxa" w:w="1247"/>
            <w:textDirection w:val="rlTb"/>
            <w:vAlign w:val="top"/>
          </w:tcPr>
          <w:p>
            <w:pPr>
              <w:jc w:val="right"/>
              <w:bidi w:val="1"/>
            </w:pPr>
            <w:r/>
            <w:r>
              <w:rPr>
                <w:rFonts w:ascii="Noto Sans Arabic" w:hAnsi="Noto Sans Arabic" w:cs="Noto Sans Arabic" w:eastAsia="Noto Sans Arabic"/>
                <w:sz w:val="15"/>
                <w:lang w:bidi="ar-SA" w:val="ar-SA"/>
              </w:rPr>
              <w:t>ملف مرفق</w:t>
            </w:r>
          </w:p>
        </w:tc>
        <w:tc>
          <w:tcPr>
            <w:tcW w:type="dxa" w:w="1417"/>
            <w:textDirection w:val="rlTb"/>
            <w:vAlign w:val="top"/>
          </w:tcPr>
          <w:p>
            <w:pPr>
              <w:jc w:val="right"/>
              <w:bidi w:val="1"/>
            </w:pPr>
            <w:r/>
            <w:r>
              <w:rPr>
                <w:rFonts w:ascii="Noto Sans Arabic" w:hAnsi="Noto Sans Arabic" w:cs="Noto Sans Arabic" w:eastAsia="Noto Sans Arabic"/>
                <w:sz w:val="15"/>
                <w:lang w:bidi="ar-SA" w:val="ar-SA"/>
              </w:rPr>
              <w:t>01-09-2026</w:t>
            </w:r>
          </w:p>
        </w:tc>
        <w:tc>
          <w:tcPr>
            <w:tcW w:type="dxa" w:w="2324"/>
            <w:textDirection w:val="rlTb"/>
            <w:vAlign w:val="top"/>
          </w:tcPr>
          <w:p>
            <w:pPr>
              <w:jc w:val="right"/>
              <w:bidi w:val="1"/>
            </w:pPr>
            <w:r/>
            <w:r>
              <w:rPr>
                <w:rFonts w:ascii="Noto Sans Arabic" w:hAnsi="Noto Sans Arabic" w:cs="Noto Sans Arabic" w:eastAsia="Noto Sans Arabic"/>
                <w:sz w:val="15"/>
                <w:lang w:bidi="ar-SA" w:val="ar-SA"/>
              </w:rPr>
              <w:t>قواعد التشخيص والحقيقة والإيراد والبوابات.</w:t>
            </w:r>
          </w:p>
        </w:tc>
      </w:tr>
      <w:tr>
        <w:tc>
          <w:tcPr>
            <w:tcW w:type="dxa" w:w="1247"/>
            <w:textDirection w:val="rlTb"/>
            <w:vAlign w:val="top"/>
            <w:shd w:fill="F7F9FA"/>
          </w:tcPr>
          <w:p>
            <w:pPr>
              <w:jc w:val="right"/>
              <w:bidi w:val="1"/>
            </w:pPr>
            <w:r/>
            <w:r>
              <w:rPr>
                <w:rFonts w:ascii="Noto Sans Arabic" w:hAnsi="Noto Sans Arabic" w:cs="Noto Sans Arabic" w:eastAsia="Noto Sans Arabic"/>
                <w:sz w:val="15"/>
                <w:lang w:bidi="ar-SA" w:val="ar-SA"/>
              </w:rPr>
              <w:t>BASE-02</w:t>
            </w:r>
          </w:p>
        </w:tc>
        <w:tc>
          <w:tcPr>
            <w:tcW w:type="dxa" w:w="3685"/>
            <w:textDirection w:val="rlTb"/>
            <w:vAlign w:val="top"/>
            <w:shd w:fill="F7F9FA"/>
          </w:tcPr>
          <w:p>
            <w:pPr>
              <w:jc w:val="right"/>
              <w:bidi w:val="1"/>
            </w:pPr>
            <w:r/>
            <w:r>
              <w:rPr>
                <w:rFonts w:ascii="Noto Sans Arabic" w:hAnsi="Noto Sans Arabic" w:cs="Noto Sans Arabic" w:eastAsia="Noto Sans Arabic"/>
                <w:sz w:val="15"/>
                <w:lang w:bidi="ar-SA" w:val="ar-SA"/>
              </w:rPr>
              <w:t>قاعدة المعرفة الموحدة — ميزة × عبدالرحمن مرزا</w:t>
            </w:r>
          </w:p>
        </w:tc>
        <w:tc>
          <w:tcPr>
            <w:tcW w:type="dxa" w:w="1247"/>
            <w:textDirection w:val="rlTb"/>
            <w:vAlign w:val="top"/>
            <w:shd w:fill="F7F9FA"/>
          </w:tcPr>
          <w:p>
            <w:pPr>
              <w:jc w:val="right"/>
              <w:bidi w:val="1"/>
            </w:pPr>
            <w:r/>
            <w:r>
              <w:rPr>
                <w:rFonts w:ascii="Noto Sans Arabic" w:hAnsi="Noto Sans Arabic" w:cs="Noto Sans Arabic" w:eastAsia="Noto Sans Arabic"/>
                <w:sz w:val="15"/>
                <w:lang w:bidi="ar-SA" w:val="ar-SA"/>
              </w:rPr>
              <w:t>ملف مرفق</w:t>
            </w:r>
          </w:p>
        </w:tc>
        <w:tc>
          <w:tcPr>
            <w:tcW w:type="dxa" w:w="1417"/>
            <w:textDirection w:val="rlTb"/>
            <w:vAlign w:val="top"/>
            <w:shd w:fill="F7F9FA"/>
          </w:tcPr>
          <w:p>
            <w:pPr>
              <w:jc w:val="right"/>
              <w:bidi w:val="1"/>
            </w:pPr>
            <w:r/>
            <w:r>
              <w:rPr>
                <w:rFonts w:ascii="Noto Sans Arabic" w:hAnsi="Noto Sans Arabic" w:cs="Noto Sans Arabic" w:eastAsia="Noto Sans Arabic"/>
                <w:sz w:val="15"/>
                <w:lang w:bidi="ar-SA" w:val="ar-SA"/>
              </w:rPr>
              <w:t>01-09-2026</w:t>
            </w:r>
          </w:p>
        </w:tc>
        <w:tc>
          <w:tcPr>
            <w:tcW w:type="dxa" w:w="2324"/>
            <w:textDirection w:val="rlTb"/>
            <w:vAlign w:val="top"/>
            <w:shd w:fill="F7F9FA"/>
          </w:tcPr>
          <w:p>
            <w:pPr>
              <w:jc w:val="right"/>
              <w:bidi w:val="1"/>
            </w:pPr>
            <w:r/>
            <w:r>
              <w:rPr>
                <w:rFonts w:ascii="Noto Sans Arabic" w:hAnsi="Noto Sans Arabic" w:cs="Noto Sans Arabic" w:eastAsia="Noto Sans Arabic"/>
                <w:sz w:val="15"/>
                <w:lang w:bidi="ar-SA" w:val="ar-SA"/>
              </w:rPr>
              <w:t>تشغيل وربحية المطاعم.</w:t>
            </w:r>
          </w:p>
        </w:tc>
      </w:tr>
      <w:tr>
        <w:tc>
          <w:tcPr>
            <w:tcW w:type="dxa" w:w="1247"/>
            <w:textDirection w:val="rlTb"/>
            <w:vAlign w:val="top"/>
          </w:tcPr>
          <w:p>
            <w:pPr>
              <w:jc w:val="right"/>
              <w:bidi w:val="1"/>
            </w:pPr>
            <w:r/>
            <w:r>
              <w:rPr>
                <w:rFonts w:ascii="Noto Sans Arabic" w:hAnsi="Noto Sans Arabic" w:cs="Noto Sans Arabic" w:eastAsia="Noto Sans Arabic"/>
                <w:sz w:val="15"/>
                <w:lang w:bidi="ar-SA" w:val="ar-SA"/>
              </w:rPr>
              <w:t>BASE-03</w:t>
            </w:r>
          </w:p>
        </w:tc>
        <w:tc>
          <w:tcPr>
            <w:tcW w:type="dxa" w:w="3685"/>
            <w:textDirection w:val="rlTb"/>
            <w:vAlign w:val="top"/>
          </w:tcPr>
          <w:p>
            <w:pPr>
              <w:jc w:val="right"/>
              <w:bidi w:val="1"/>
            </w:pPr>
            <w:r/>
            <w:r>
              <w:rPr>
                <w:rFonts w:ascii="Noto Sans Arabic" w:hAnsi="Noto Sans Arabic" w:cs="Noto Sans Arabic" w:eastAsia="Noto Sans Arabic"/>
                <w:sz w:val="15"/>
                <w:lang w:bidi="ar-SA" w:val="ar-SA"/>
              </w:rPr>
              <w:t>قواعد وأنظمة تطوير المشاريع الخدمية B2B</w:t>
            </w:r>
          </w:p>
        </w:tc>
        <w:tc>
          <w:tcPr>
            <w:tcW w:type="dxa" w:w="1247"/>
            <w:textDirection w:val="rlTb"/>
            <w:vAlign w:val="top"/>
          </w:tcPr>
          <w:p>
            <w:pPr>
              <w:jc w:val="right"/>
              <w:bidi w:val="1"/>
            </w:pPr>
            <w:r/>
            <w:r>
              <w:rPr>
                <w:rFonts w:ascii="Noto Sans Arabic" w:hAnsi="Noto Sans Arabic" w:cs="Noto Sans Arabic" w:eastAsia="Noto Sans Arabic"/>
                <w:sz w:val="15"/>
                <w:lang w:bidi="ar-SA" w:val="ar-SA"/>
              </w:rPr>
              <w:t>ملف مرفق</w:t>
            </w:r>
          </w:p>
        </w:tc>
        <w:tc>
          <w:tcPr>
            <w:tcW w:type="dxa" w:w="1417"/>
            <w:textDirection w:val="rlTb"/>
            <w:vAlign w:val="top"/>
          </w:tcPr>
          <w:p>
            <w:pPr>
              <w:jc w:val="right"/>
              <w:bidi w:val="1"/>
            </w:pPr>
            <w:r/>
            <w:r>
              <w:rPr>
                <w:rFonts w:ascii="Noto Sans Arabic" w:hAnsi="Noto Sans Arabic" w:cs="Noto Sans Arabic" w:eastAsia="Noto Sans Arabic"/>
                <w:sz w:val="15"/>
                <w:lang w:bidi="ar-SA" w:val="ar-SA"/>
              </w:rPr>
              <w:t>01-09-2026</w:t>
            </w:r>
          </w:p>
        </w:tc>
        <w:tc>
          <w:tcPr>
            <w:tcW w:type="dxa" w:w="2324"/>
            <w:textDirection w:val="rlTb"/>
            <w:vAlign w:val="top"/>
          </w:tcPr>
          <w:p>
            <w:pPr>
              <w:jc w:val="right"/>
              <w:bidi w:val="1"/>
            </w:pPr>
            <w:r/>
            <w:r>
              <w:rPr>
                <w:rFonts w:ascii="Noto Sans Arabic" w:hAnsi="Noto Sans Arabic" w:cs="Noto Sans Arabic" w:eastAsia="Noto Sans Arabic"/>
                <w:sz w:val="15"/>
                <w:lang w:bidi="ar-SA" w:val="ar-SA"/>
              </w:rPr>
              <w:t>Playbook عام للخدمات وB2B.</w:t>
            </w:r>
          </w:p>
        </w:tc>
      </w:tr>
      <w:tr>
        <w:tc>
          <w:tcPr>
            <w:tcW w:type="dxa" w:w="1247"/>
            <w:textDirection w:val="rlTb"/>
            <w:vAlign w:val="top"/>
            <w:shd w:fill="F7F9FA"/>
          </w:tcPr>
          <w:p>
            <w:pPr>
              <w:jc w:val="right"/>
              <w:bidi w:val="1"/>
            </w:pPr>
            <w:r/>
            <w:r>
              <w:rPr>
                <w:rFonts w:ascii="Noto Sans Arabic" w:hAnsi="Noto Sans Arabic" w:cs="Noto Sans Arabic" w:eastAsia="Noto Sans Arabic"/>
                <w:sz w:val="15"/>
                <w:lang w:bidi="ar-SA" w:val="ar-SA"/>
              </w:rPr>
              <w:t>BASE-04</w:t>
            </w:r>
          </w:p>
        </w:tc>
        <w:tc>
          <w:tcPr>
            <w:tcW w:type="dxa" w:w="3685"/>
            <w:textDirection w:val="rlTb"/>
            <w:vAlign w:val="top"/>
            <w:shd w:fill="F7F9FA"/>
          </w:tcPr>
          <w:p>
            <w:pPr>
              <w:jc w:val="right"/>
              <w:bidi w:val="1"/>
            </w:pPr>
            <w:r/>
            <w:r>
              <w:rPr>
                <w:rFonts w:ascii="Noto Sans Arabic" w:hAnsi="Noto Sans Arabic" w:cs="Noto Sans Arabic" w:eastAsia="Noto Sans Arabic"/>
                <w:sz w:val="15"/>
                <w:lang w:bidi="ar-SA" w:val="ar-SA"/>
              </w:rPr>
              <w:t>نظام تشغيل المشاريع الخدمية B2B — أثر مشرق</w:t>
            </w:r>
          </w:p>
        </w:tc>
        <w:tc>
          <w:tcPr>
            <w:tcW w:type="dxa" w:w="1247"/>
            <w:textDirection w:val="rlTb"/>
            <w:vAlign w:val="top"/>
            <w:shd w:fill="F7F9FA"/>
          </w:tcPr>
          <w:p>
            <w:pPr>
              <w:jc w:val="right"/>
              <w:bidi w:val="1"/>
            </w:pPr>
            <w:r/>
            <w:r>
              <w:rPr>
                <w:rFonts w:ascii="Noto Sans Arabic" w:hAnsi="Noto Sans Arabic" w:cs="Noto Sans Arabic" w:eastAsia="Noto Sans Arabic"/>
                <w:sz w:val="15"/>
                <w:lang w:bidi="ar-SA" w:val="ar-SA"/>
              </w:rPr>
              <w:t>ملف مرفق</w:t>
            </w:r>
          </w:p>
        </w:tc>
        <w:tc>
          <w:tcPr>
            <w:tcW w:type="dxa" w:w="1417"/>
            <w:textDirection w:val="rlTb"/>
            <w:vAlign w:val="top"/>
            <w:shd w:fill="F7F9FA"/>
          </w:tcPr>
          <w:p>
            <w:pPr>
              <w:jc w:val="right"/>
              <w:bidi w:val="1"/>
            </w:pPr>
            <w:r/>
            <w:r>
              <w:rPr>
                <w:rFonts w:ascii="Noto Sans Arabic" w:hAnsi="Noto Sans Arabic" w:cs="Noto Sans Arabic" w:eastAsia="Noto Sans Arabic"/>
                <w:sz w:val="15"/>
                <w:lang w:bidi="ar-SA" w:val="ar-SA"/>
              </w:rPr>
              <w:t>01-09-2026</w:t>
            </w:r>
          </w:p>
        </w:tc>
        <w:tc>
          <w:tcPr>
            <w:tcW w:type="dxa" w:w="2324"/>
            <w:textDirection w:val="rlTb"/>
            <w:vAlign w:val="top"/>
            <w:shd w:fill="F7F9FA"/>
          </w:tcPr>
          <w:p>
            <w:pPr>
              <w:jc w:val="right"/>
              <w:bidi w:val="1"/>
            </w:pPr>
            <w:r/>
            <w:r>
              <w:rPr>
                <w:rFonts w:ascii="Noto Sans Arabic" w:hAnsi="Noto Sans Arabic" w:cs="Noto Sans Arabic" w:eastAsia="Noto Sans Arabic"/>
                <w:sz w:val="15"/>
                <w:lang w:bidi="ar-SA" w:val="ar-SA"/>
              </w:rPr>
              <w:t>تموضع، عروض، تسعير، تنفيذ، قياس.</w:t>
            </w:r>
          </w:p>
        </w:tc>
      </w:tr>
      <w:tr>
        <w:tc>
          <w:tcPr>
            <w:tcW w:type="dxa" w:w="1247"/>
            <w:textDirection w:val="rlTb"/>
            <w:vAlign w:val="top"/>
          </w:tcPr>
          <w:p>
            <w:pPr>
              <w:jc w:val="right"/>
              <w:bidi w:val="1"/>
            </w:pPr>
            <w:r/>
            <w:r>
              <w:rPr>
                <w:rFonts w:ascii="Noto Sans Arabic" w:hAnsi="Noto Sans Arabic" w:cs="Noto Sans Arabic" w:eastAsia="Noto Sans Arabic"/>
                <w:sz w:val="15"/>
                <w:lang w:bidi="ar-SA" w:val="ar-SA"/>
              </w:rPr>
              <w:t>BASE-05</w:t>
            </w:r>
          </w:p>
        </w:tc>
        <w:tc>
          <w:tcPr>
            <w:tcW w:type="dxa" w:w="3685"/>
            <w:textDirection w:val="rlTb"/>
            <w:vAlign w:val="top"/>
          </w:tcPr>
          <w:p>
            <w:pPr>
              <w:jc w:val="right"/>
              <w:bidi w:val="1"/>
            </w:pPr>
            <w:r/>
            <w:r>
              <w:rPr>
                <w:rFonts w:ascii="Noto Sans Arabic" w:hAnsi="Noto Sans Arabic" w:cs="Noto Sans Arabic" w:eastAsia="Noto Sans Arabic"/>
                <w:sz w:val="15"/>
                <w:lang w:bidi="ar-SA" w:val="ar-SA"/>
              </w:rPr>
              <w:t>ملف المعرفة الموحد — العطور والبراندات</w:t>
            </w:r>
          </w:p>
        </w:tc>
        <w:tc>
          <w:tcPr>
            <w:tcW w:type="dxa" w:w="1247"/>
            <w:textDirection w:val="rlTb"/>
            <w:vAlign w:val="top"/>
          </w:tcPr>
          <w:p>
            <w:pPr>
              <w:jc w:val="right"/>
              <w:bidi w:val="1"/>
            </w:pPr>
            <w:r/>
            <w:r>
              <w:rPr>
                <w:rFonts w:ascii="Noto Sans Arabic" w:hAnsi="Noto Sans Arabic" w:cs="Noto Sans Arabic" w:eastAsia="Noto Sans Arabic"/>
                <w:sz w:val="15"/>
                <w:lang w:bidi="ar-SA" w:val="ar-SA"/>
              </w:rPr>
              <w:t>ملف مرفق</w:t>
            </w:r>
          </w:p>
        </w:tc>
        <w:tc>
          <w:tcPr>
            <w:tcW w:type="dxa" w:w="1417"/>
            <w:textDirection w:val="rlTb"/>
            <w:vAlign w:val="top"/>
          </w:tcPr>
          <w:p>
            <w:pPr>
              <w:jc w:val="right"/>
              <w:bidi w:val="1"/>
            </w:pPr>
            <w:r/>
            <w:r>
              <w:rPr>
                <w:rFonts w:ascii="Noto Sans Arabic" w:hAnsi="Noto Sans Arabic" w:cs="Noto Sans Arabic" w:eastAsia="Noto Sans Arabic"/>
                <w:sz w:val="15"/>
                <w:lang w:bidi="ar-SA" w:val="ar-SA"/>
              </w:rPr>
              <w:t>01-09-2026</w:t>
            </w:r>
          </w:p>
        </w:tc>
        <w:tc>
          <w:tcPr>
            <w:tcW w:type="dxa" w:w="2324"/>
            <w:textDirection w:val="rlTb"/>
            <w:vAlign w:val="top"/>
          </w:tcPr>
          <w:p>
            <w:pPr>
              <w:jc w:val="right"/>
              <w:bidi w:val="1"/>
            </w:pPr>
            <w:r/>
            <w:r>
              <w:rPr>
                <w:rFonts w:ascii="Noto Sans Arabic" w:hAnsi="Noto Sans Arabic" w:cs="Noto Sans Arabic" w:eastAsia="Noto Sans Arabic"/>
                <w:sz w:val="15"/>
                <w:lang w:bidi="ar-SA" w:val="ar-SA"/>
              </w:rPr>
              <w:t>تصنيع/براندات/عطور وعلاقات وعمليات.</w:t>
            </w:r>
          </w:p>
        </w:tc>
      </w:tr>
      <w:tr>
        <w:tc>
          <w:tcPr>
            <w:tcW w:type="dxa" w:w="1247"/>
            <w:textDirection w:val="rlTb"/>
            <w:vAlign w:val="top"/>
            <w:shd w:fill="F7F9FA"/>
          </w:tcPr>
          <w:p>
            <w:pPr>
              <w:jc w:val="right"/>
              <w:bidi w:val="1"/>
            </w:pPr>
            <w:r/>
            <w:r>
              <w:rPr>
                <w:rFonts w:ascii="Noto Sans Arabic" w:hAnsi="Noto Sans Arabic" w:cs="Noto Sans Arabic" w:eastAsia="Noto Sans Arabic"/>
                <w:sz w:val="15"/>
                <w:lang w:bidi="ar-SA" w:val="ar-SA"/>
              </w:rPr>
              <w:t>BASE-06</w:t>
            </w:r>
          </w:p>
        </w:tc>
        <w:tc>
          <w:tcPr>
            <w:tcW w:type="dxa" w:w="3685"/>
            <w:textDirection w:val="rlTb"/>
            <w:vAlign w:val="top"/>
            <w:shd w:fill="F7F9FA"/>
          </w:tcPr>
          <w:p>
            <w:pPr>
              <w:jc w:val="right"/>
              <w:bidi w:val="1"/>
            </w:pPr>
            <w:r/>
            <w:r>
              <w:rPr>
                <w:rFonts w:ascii="Noto Sans Arabic" w:hAnsi="Noto Sans Arabic" w:cs="Noto Sans Arabic" w:eastAsia="Noto Sans Arabic"/>
                <w:sz w:val="15"/>
                <w:lang w:bidi="ar-SA" w:val="ar-SA"/>
              </w:rPr>
              <w:t>أثر مشرق — ملف المعرفة الموحد</w:t>
            </w:r>
          </w:p>
        </w:tc>
        <w:tc>
          <w:tcPr>
            <w:tcW w:type="dxa" w:w="1247"/>
            <w:textDirection w:val="rlTb"/>
            <w:vAlign w:val="top"/>
            <w:shd w:fill="F7F9FA"/>
          </w:tcPr>
          <w:p>
            <w:pPr>
              <w:jc w:val="right"/>
              <w:bidi w:val="1"/>
            </w:pPr>
            <w:r/>
            <w:r>
              <w:rPr>
                <w:rFonts w:ascii="Noto Sans Arabic" w:hAnsi="Noto Sans Arabic" w:cs="Noto Sans Arabic" w:eastAsia="Noto Sans Arabic"/>
                <w:sz w:val="15"/>
                <w:lang w:bidi="ar-SA" w:val="ar-SA"/>
              </w:rPr>
              <w:t>ملف مرفق</w:t>
            </w:r>
          </w:p>
        </w:tc>
        <w:tc>
          <w:tcPr>
            <w:tcW w:type="dxa" w:w="1417"/>
            <w:textDirection w:val="rlTb"/>
            <w:vAlign w:val="top"/>
            <w:shd w:fill="F7F9FA"/>
          </w:tcPr>
          <w:p>
            <w:pPr>
              <w:jc w:val="right"/>
              <w:bidi w:val="1"/>
            </w:pPr>
            <w:r/>
            <w:r>
              <w:rPr>
                <w:rFonts w:ascii="Noto Sans Arabic" w:hAnsi="Noto Sans Arabic" w:cs="Noto Sans Arabic" w:eastAsia="Noto Sans Arabic"/>
                <w:sz w:val="15"/>
                <w:lang w:bidi="ar-SA" w:val="ar-SA"/>
              </w:rPr>
              <w:t>01-09-2026</w:t>
            </w:r>
          </w:p>
        </w:tc>
        <w:tc>
          <w:tcPr>
            <w:tcW w:type="dxa" w:w="2324"/>
            <w:textDirection w:val="rlTb"/>
            <w:vAlign w:val="top"/>
            <w:shd w:fill="F7F9FA"/>
          </w:tcPr>
          <w:p>
            <w:pPr>
              <w:jc w:val="right"/>
              <w:bidi w:val="1"/>
            </w:pPr>
            <w:r/>
            <w:r>
              <w:rPr>
                <w:rFonts w:ascii="Noto Sans Arabic" w:hAnsi="Noto Sans Arabic" w:cs="Noto Sans Arabic" w:eastAsia="Noto Sans Arabic"/>
                <w:sz w:val="15"/>
                <w:lang w:bidi="ar-SA" w:val="ar-SA"/>
              </w:rPr>
              <w:t>التموضع الحالي للضيافة والفنادق.</w:t>
            </w:r>
          </w:p>
        </w:tc>
      </w:tr>
      <w:tr>
        <w:tc>
          <w:tcPr>
            <w:tcW w:type="dxa" w:w="1247"/>
            <w:textDirection w:val="rlTb"/>
            <w:vAlign w:val="top"/>
          </w:tcPr>
          <w:p>
            <w:pPr>
              <w:jc w:val="right"/>
              <w:bidi w:val="1"/>
            </w:pPr>
            <w:r/>
            <w:r>
              <w:rPr>
                <w:rFonts w:ascii="Noto Sans Arabic" w:hAnsi="Noto Sans Arabic" w:cs="Noto Sans Arabic" w:eastAsia="Noto Sans Arabic"/>
                <w:sz w:val="15"/>
                <w:lang w:bidi="ar-SA" w:val="ar-SA"/>
              </w:rPr>
              <w:t>LIB-SANA-01</w:t>
            </w:r>
          </w:p>
        </w:tc>
        <w:tc>
          <w:tcPr>
            <w:tcW w:type="dxa" w:w="3685"/>
            <w:textDirection w:val="rlTb"/>
            <w:vAlign w:val="top"/>
          </w:tcPr>
          <w:p>
            <w:pPr>
              <w:jc w:val="right"/>
              <w:bidi w:val="1"/>
            </w:pPr>
            <w:r/>
            <w:r>
              <w:rPr>
                <w:rFonts w:ascii="Noto Sans Arabic" w:hAnsi="Noto Sans Arabic" w:cs="Noto Sans Arabic" w:eastAsia="Noto Sans Arabic"/>
                <w:sz w:val="15"/>
                <w:lang w:bidi="ar-SA" w:val="ar-SA"/>
              </w:rPr>
              <w:t>SANA_PRODUCT_TRUTH_1.1.md</w:t>
            </w:r>
          </w:p>
        </w:tc>
        <w:tc>
          <w:tcPr>
            <w:tcW w:type="dxa" w:w="1247"/>
            <w:textDirection w:val="rlTb"/>
            <w:vAlign w:val="top"/>
          </w:tcPr>
          <w:p>
            <w:pPr>
              <w:jc w:val="right"/>
              <w:bidi w:val="1"/>
            </w:pPr>
            <w:r/>
            <w:r>
              <w:rPr>
                <w:rFonts w:ascii="Noto Sans Arabic" w:hAnsi="Noto Sans Arabic" w:cs="Noto Sans Arabic" w:eastAsia="Noto Sans Arabic"/>
                <w:sz w:val="15"/>
                <w:lang w:bidi="ar-SA" w:val="ar-SA"/>
              </w:rPr>
              <w:t>Library</w:t>
            </w:r>
          </w:p>
        </w:tc>
        <w:tc>
          <w:tcPr>
            <w:tcW w:type="dxa" w:w="1417"/>
            <w:textDirection w:val="rlTb"/>
            <w:vAlign w:val="top"/>
          </w:tcPr>
          <w:p>
            <w:pPr>
              <w:jc w:val="right"/>
              <w:bidi w:val="1"/>
            </w:pPr>
            <w:r/>
            <w:r>
              <w:rPr>
                <w:rFonts w:ascii="Noto Sans Arabic" w:hAnsi="Noto Sans Arabic" w:cs="Noto Sans Arabic" w:eastAsia="Noto Sans Arabic"/>
                <w:sz w:val="15"/>
                <w:lang w:bidi="ar-SA" w:val="ar-SA"/>
              </w:rPr>
              <w:t>أغسطس 2026</w:t>
            </w:r>
          </w:p>
        </w:tc>
        <w:tc>
          <w:tcPr>
            <w:tcW w:type="dxa" w:w="2324"/>
            <w:textDirection w:val="rlTb"/>
            <w:vAlign w:val="top"/>
          </w:tcPr>
          <w:p>
            <w:pPr>
              <w:jc w:val="right"/>
              <w:bidi w:val="1"/>
            </w:pPr>
            <w:r/>
            <w:r>
              <w:rPr>
                <w:rFonts w:ascii="Noto Sans Arabic" w:hAnsi="Noto Sans Arabic" w:cs="Noto Sans Arabic" w:eastAsia="Noto Sans Arabic"/>
                <w:sz w:val="15"/>
                <w:lang w:bidi="ar-SA" w:val="ar-SA"/>
              </w:rPr>
              <w:t>الحقيقة التجارية، الأسعار، مراحل الإطلاق.</w:t>
            </w:r>
          </w:p>
        </w:tc>
      </w:tr>
      <w:tr>
        <w:tc>
          <w:tcPr>
            <w:tcW w:type="dxa" w:w="1247"/>
            <w:textDirection w:val="rlTb"/>
            <w:vAlign w:val="top"/>
            <w:shd w:fill="F7F9FA"/>
          </w:tcPr>
          <w:p>
            <w:pPr>
              <w:jc w:val="right"/>
              <w:bidi w:val="1"/>
            </w:pPr>
            <w:r/>
            <w:r>
              <w:rPr>
                <w:rFonts w:ascii="Noto Sans Arabic" w:hAnsi="Noto Sans Arabic" w:cs="Noto Sans Arabic" w:eastAsia="Noto Sans Arabic"/>
                <w:sz w:val="15"/>
                <w:lang w:bidi="ar-SA" w:val="ar-SA"/>
              </w:rPr>
              <w:t>LIB-SANA-02</w:t>
            </w:r>
          </w:p>
        </w:tc>
        <w:tc>
          <w:tcPr>
            <w:tcW w:type="dxa" w:w="3685"/>
            <w:textDirection w:val="rlTb"/>
            <w:vAlign w:val="top"/>
            <w:shd w:fill="F7F9FA"/>
          </w:tcPr>
          <w:p>
            <w:pPr>
              <w:jc w:val="right"/>
              <w:bidi w:val="1"/>
            </w:pPr>
            <w:r/>
            <w:r>
              <w:rPr>
                <w:rFonts w:ascii="Noto Sans Arabic" w:hAnsi="Noto Sans Arabic" w:cs="Noto Sans Arabic" w:eastAsia="Noto Sans Arabic"/>
                <w:sz w:val="15"/>
                <w:lang w:bidi="ar-SA" w:val="ar-SA"/>
              </w:rPr>
              <w:t>SANA v1.1 Freeze Launch Growth.docx</w:t>
            </w:r>
          </w:p>
        </w:tc>
        <w:tc>
          <w:tcPr>
            <w:tcW w:type="dxa" w:w="1247"/>
            <w:textDirection w:val="rlTb"/>
            <w:vAlign w:val="top"/>
            <w:shd w:fill="F7F9FA"/>
          </w:tcPr>
          <w:p>
            <w:pPr>
              <w:jc w:val="right"/>
              <w:bidi w:val="1"/>
            </w:pPr>
            <w:r/>
            <w:r>
              <w:rPr>
                <w:rFonts w:ascii="Noto Sans Arabic" w:hAnsi="Noto Sans Arabic" w:cs="Noto Sans Arabic" w:eastAsia="Noto Sans Arabic"/>
                <w:sz w:val="15"/>
                <w:lang w:bidi="ar-SA" w:val="ar-SA"/>
              </w:rPr>
              <w:t>Library</w:t>
            </w:r>
          </w:p>
        </w:tc>
        <w:tc>
          <w:tcPr>
            <w:tcW w:type="dxa" w:w="1417"/>
            <w:textDirection w:val="rlTb"/>
            <w:vAlign w:val="top"/>
            <w:shd w:fill="F7F9FA"/>
          </w:tcPr>
          <w:p>
            <w:pPr>
              <w:jc w:val="right"/>
              <w:bidi w:val="1"/>
            </w:pPr>
            <w:r/>
            <w:r>
              <w:rPr>
                <w:rFonts w:ascii="Noto Sans Arabic" w:hAnsi="Noto Sans Arabic" w:cs="Noto Sans Arabic" w:eastAsia="Noto Sans Arabic"/>
                <w:sz w:val="15"/>
                <w:lang w:bidi="ar-SA" w:val="ar-SA"/>
              </w:rPr>
              <w:t>أغسطس 2026</w:t>
            </w:r>
          </w:p>
        </w:tc>
        <w:tc>
          <w:tcPr>
            <w:tcW w:type="dxa" w:w="2324"/>
            <w:textDirection w:val="rlTb"/>
            <w:vAlign w:val="top"/>
            <w:shd w:fill="F7F9FA"/>
          </w:tcPr>
          <w:p>
            <w:pPr>
              <w:jc w:val="right"/>
              <w:bidi w:val="1"/>
            </w:pPr>
            <w:r/>
            <w:r>
              <w:rPr>
                <w:rFonts w:ascii="Noto Sans Arabic" w:hAnsi="Noto Sans Arabic" w:cs="Noto Sans Arabic" w:eastAsia="Noto Sans Arabic"/>
                <w:sz w:val="15"/>
                <w:lang w:bidi="ar-SA" w:val="ar-SA"/>
              </w:rPr>
              <w:t>خطة Freeze/Launch وDo-Not-Do.</w:t>
            </w:r>
          </w:p>
        </w:tc>
      </w:tr>
      <w:tr>
        <w:tc>
          <w:tcPr>
            <w:tcW w:type="dxa" w:w="1247"/>
            <w:textDirection w:val="rlTb"/>
            <w:vAlign w:val="top"/>
          </w:tcPr>
          <w:p>
            <w:pPr>
              <w:jc w:val="right"/>
              <w:bidi w:val="1"/>
            </w:pPr>
            <w:r/>
            <w:r>
              <w:rPr>
                <w:rFonts w:ascii="Noto Sans Arabic" w:hAnsi="Noto Sans Arabic" w:cs="Noto Sans Arabic" w:eastAsia="Noto Sans Arabic"/>
                <w:sz w:val="15"/>
                <w:lang w:bidi="ar-SA" w:val="ar-SA"/>
              </w:rPr>
              <w:t>LIB-SANA-03</w:t>
            </w:r>
          </w:p>
        </w:tc>
        <w:tc>
          <w:tcPr>
            <w:tcW w:type="dxa" w:w="3685"/>
            <w:textDirection w:val="rlTb"/>
            <w:vAlign w:val="top"/>
          </w:tcPr>
          <w:p>
            <w:pPr>
              <w:jc w:val="right"/>
              <w:bidi w:val="1"/>
            </w:pPr>
            <w:r/>
            <w:r>
              <w:rPr>
                <w:rFonts w:ascii="Noto Sans Arabic" w:hAnsi="Noto Sans Arabic" w:cs="Noto Sans Arabic" w:eastAsia="Noto Sans Arabic"/>
                <w:sz w:val="15"/>
                <w:lang w:bidi="ar-SA" w:val="ar-SA"/>
              </w:rPr>
              <w:t>سنع - نظام متكامل V1.1.xlsx</w:t>
            </w:r>
          </w:p>
        </w:tc>
        <w:tc>
          <w:tcPr>
            <w:tcW w:type="dxa" w:w="1247"/>
            <w:textDirection w:val="rlTb"/>
            <w:vAlign w:val="top"/>
          </w:tcPr>
          <w:p>
            <w:pPr>
              <w:jc w:val="right"/>
              <w:bidi w:val="1"/>
            </w:pPr>
            <w:r/>
            <w:r>
              <w:rPr>
                <w:rFonts w:ascii="Noto Sans Arabic" w:hAnsi="Noto Sans Arabic" w:cs="Noto Sans Arabic" w:eastAsia="Noto Sans Arabic"/>
                <w:sz w:val="15"/>
                <w:lang w:bidi="ar-SA" w:val="ar-SA"/>
              </w:rPr>
              <w:t>Library</w:t>
            </w:r>
          </w:p>
        </w:tc>
        <w:tc>
          <w:tcPr>
            <w:tcW w:type="dxa" w:w="1417"/>
            <w:textDirection w:val="rlTb"/>
            <w:vAlign w:val="top"/>
          </w:tcPr>
          <w:p>
            <w:pPr>
              <w:jc w:val="right"/>
              <w:bidi w:val="1"/>
            </w:pPr>
            <w:r/>
            <w:r>
              <w:rPr>
                <w:rFonts w:ascii="Noto Sans Arabic" w:hAnsi="Noto Sans Arabic" w:cs="Noto Sans Arabic" w:eastAsia="Noto Sans Arabic"/>
                <w:sz w:val="15"/>
                <w:lang w:bidi="ar-SA" w:val="ar-SA"/>
              </w:rPr>
              <w:t>أغسطس 2026</w:t>
            </w:r>
          </w:p>
        </w:tc>
        <w:tc>
          <w:tcPr>
            <w:tcW w:type="dxa" w:w="2324"/>
            <w:textDirection w:val="rlTb"/>
            <w:vAlign w:val="top"/>
          </w:tcPr>
          <w:p>
            <w:pPr>
              <w:jc w:val="right"/>
              <w:bidi w:val="1"/>
            </w:pPr>
            <w:r/>
            <w:r>
              <w:rPr>
                <w:rFonts w:ascii="Noto Sans Arabic" w:hAnsi="Noto Sans Arabic" w:cs="Noto Sans Arabic" w:eastAsia="Noto Sans Arabic"/>
                <w:sz w:val="15"/>
                <w:lang w:bidi="ar-SA" w:val="ar-SA"/>
              </w:rPr>
              <w:t>طبقات سنع ومنطق التشخيص الشفاف.</w:t>
            </w:r>
          </w:p>
        </w:tc>
      </w:tr>
      <w:tr>
        <w:tc>
          <w:tcPr>
            <w:tcW w:type="dxa" w:w="1247"/>
            <w:textDirection w:val="rlTb"/>
            <w:vAlign w:val="top"/>
            <w:shd w:fill="F7F9FA"/>
          </w:tcPr>
          <w:p>
            <w:pPr>
              <w:jc w:val="right"/>
              <w:bidi w:val="1"/>
            </w:pPr>
            <w:r/>
            <w:r>
              <w:rPr>
                <w:rFonts w:ascii="Noto Sans Arabic" w:hAnsi="Noto Sans Arabic" w:cs="Noto Sans Arabic" w:eastAsia="Noto Sans Arabic"/>
                <w:sz w:val="15"/>
                <w:lang w:bidi="ar-SA" w:val="ar-SA"/>
              </w:rPr>
              <w:t>LIB-FAN-01</w:t>
            </w:r>
          </w:p>
        </w:tc>
        <w:tc>
          <w:tcPr>
            <w:tcW w:type="dxa" w:w="3685"/>
            <w:textDirection w:val="rlTb"/>
            <w:vAlign w:val="top"/>
            <w:shd w:fill="F7F9FA"/>
          </w:tcPr>
          <w:p>
            <w:pPr>
              <w:jc w:val="right"/>
              <w:bidi w:val="1"/>
            </w:pPr>
            <w:r/>
            <w:r>
              <w:rPr>
                <w:rFonts w:ascii="Noto Sans Arabic" w:hAnsi="Noto Sans Arabic" w:cs="Noto Sans Arabic" w:eastAsia="Noto Sans Arabic"/>
                <w:sz w:val="15"/>
                <w:lang w:bidi="ar-SA" w:val="ar-SA"/>
              </w:rPr>
              <w:t>FANJAN_OUD_KNOWLEDGE_DECISION_OS_v1.0.xlsx</w:t>
            </w:r>
          </w:p>
        </w:tc>
        <w:tc>
          <w:tcPr>
            <w:tcW w:type="dxa" w:w="1247"/>
            <w:textDirection w:val="rlTb"/>
            <w:vAlign w:val="top"/>
            <w:shd w:fill="F7F9FA"/>
          </w:tcPr>
          <w:p>
            <w:pPr>
              <w:jc w:val="right"/>
              <w:bidi w:val="1"/>
            </w:pPr>
            <w:r/>
            <w:r>
              <w:rPr>
                <w:rFonts w:ascii="Noto Sans Arabic" w:hAnsi="Noto Sans Arabic" w:cs="Noto Sans Arabic" w:eastAsia="Noto Sans Arabic"/>
                <w:sz w:val="15"/>
                <w:lang w:bidi="ar-SA" w:val="ar-SA"/>
              </w:rPr>
              <w:t>Library</w:t>
            </w:r>
          </w:p>
        </w:tc>
        <w:tc>
          <w:tcPr>
            <w:tcW w:type="dxa" w:w="1417"/>
            <w:textDirection w:val="rlTb"/>
            <w:vAlign w:val="top"/>
            <w:shd w:fill="F7F9FA"/>
          </w:tcPr>
          <w:p>
            <w:pPr>
              <w:jc w:val="right"/>
              <w:bidi w:val="1"/>
            </w:pPr>
            <w:r/>
            <w:r>
              <w:rPr>
                <w:rFonts w:ascii="Noto Sans Arabic" w:hAnsi="Noto Sans Arabic" w:cs="Noto Sans Arabic" w:eastAsia="Noto Sans Arabic"/>
                <w:sz w:val="15"/>
                <w:lang w:bidi="ar-SA" w:val="ar-SA"/>
              </w:rPr>
              <w:t>21-22 أغسطس 2026</w:t>
            </w:r>
          </w:p>
        </w:tc>
        <w:tc>
          <w:tcPr>
            <w:tcW w:type="dxa" w:w="2324"/>
            <w:textDirection w:val="rlTb"/>
            <w:vAlign w:val="top"/>
            <w:shd w:fill="F7F9FA"/>
          </w:tcPr>
          <w:p>
            <w:pPr>
              <w:jc w:val="right"/>
              <w:bidi w:val="1"/>
            </w:pPr>
            <w:r/>
            <w:r>
              <w:rPr>
                <w:rFonts w:ascii="Noto Sans Arabic" w:hAnsi="Noto Sans Arabic" w:cs="Noto Sans Arabic" w:eastAsia="Noto Sans Arabic"/>
                <w:sz w:val="15"/>
                <w:lang w:bidi="ar-SA" w:val="ar-SA"/>
              </w:rPr>
              <w:t>أصول البيانات وتحدي النمو.</w:t>
            </w:r>
          </w:p>
        </w:tc>
      </w:tr>
      <w:tr>
        <w:tc>
          <w:tcPr>
            <w:tcW w:type="dxa" w:w="1247"/>
            <w:textDirection w:val="rlTb"/>
            <w:vAlign w:val="top"/>
          </w:tcPr>
          <w:p>
            <w:pPr>
              <w:jc w:val="right"/>
              <w:bidi w:val="1"/>
            </w:pPr>
            <w:r/>
            <w:r>
              <w:rPr>
                <w:rFonts w:ascii="Noto Sans Arabic" w:hAnsi="Noto Sans Arabic" w:cs="Noto Sans Arabic" w:eastAsia="Noto Sans Arabic"/>
                <w:sz w:val="15"/>
                <w:lang w:bidi="ar-SA" w:val="ar-SA"/>
              </w:rPr>
              <w:t>LIB-FAN-02</w:t>
            </w:r>
          </w:p>
        </w:tc>
        <w:tc>
          <w:tcPr>
            <w:tcW w:type="dxa" w:w="3685"/>
            <w:textDirection w:val="rlTb"/>
            <w:vAlign w:val="top"/>
          </w:tcPr>
          <w:p>
            <w:pPr>
              <w:jc w:val="right"/>
              <w:bidi w:val="1"/>
            </w:pPr>
            <w:r/>
            <w:r>
              <w:rPr>
                <w:rFonts w:ascii="Noto Sans Arabic" w:hAnsi="Noto Sans Arabic" w:cs="Noto Sans Arabic" w:eastAsia="Noto Sans Arabic"/>
                <w:sz w:val="15"/>
                <w:lang w:bidi="ar-SA" w:val="ar-SA"/>
              </w:rPr>
              <w:t>FANJAN_OUD_SUCCESS_REPLICATION_OS_v1.0.xlsx</w:t>
            </w:r>
          </w:p>
        </w:tc>
        <w:tc>
          <w:tcPr>
            <w:tcW w:type="dxa" w:w="1247"/>
            <w:textDirection w:val="rlTb"/>
            <w:vAlign w:val="top"/>
          </w:tcPr>
          <w:p>
            <w:pPr>
              <w:jc w:val="right"/>
              <w:bidi w:val="1"/>
            </w:pPr>
            <w:r/>
            <w:r>
              <w:rPr>
                <w:rFonts w:ascii="Noto Sans Arabic" w:hAnsi="Noto Sans Arabic" w:cs="Noto Sans Arabic" w:eastAsia="Noto Sans Arabic"/>
                <w:sz w:val="15"/>
                <w:lang w:bidi="ar-SA" w:val="ar-SA"/>
              </w:rPr>
              <w:t>Library</w:t>
            </w:r>
          </w:p>
        </w:tc>
        <w:tc>
          <w:tcPr>
            <w:tcW w:type="dxa" w:w="1417"/>
            <w:textDirection w:val="rlTb"/>
            <w:vAlign w:val="top"/>
          </w:tcPr>
          <w:p>
            <w:pPr>
              <w:jc w:val="right"/>
              <w:bidi w:val="1"/>
            </w:pPr>
            <w:r/>
            <w:r>
              <w:rPr>
                <w:rFonts w:ascii="Noto Sans Arabic" w:hAnsi="Noto Sans Arabic" w:cs="Noto Sans Arabic" w:eastAsia="Noto Sans Arabic"/>
                <w:sz w:val="15"/>
                <w:lang w:bidi="ar-SA" w:val="ar-SA"/>
              </w:rPr>
              <w:t>أغسطس 2026</w:t>
            </w:r>
          </w:p>
        </w:tc>
        <w:tc>
          <w:tcPr>
            <w:tcW w:type="dxa" w:w="2324"/>
            <w:textDirection w:val="rlTb"/>
            <w:vAlign w:val="top"/>
          </w:tcPr>
          <w:p>
            <w:pPr>
              <w:jc w:val="right"/>
              <w:bidi w:val="1"/>
            </w:pPr>
            <w:r/>
            <w:r>
              <w:rPr>
                <w:rFonts w:ascii="Noto Sans Arabic" w:hAnsi="Noto Sans Arabic" w:cs="Noto Sans Arabic" w:eastAsia="Noto Sans Arabic"/>
                <w:sz w:val="15"/>
                <w:lang w:bidi="ar-SA" w:val="ar-SA"/>
              </w:rPr>
              <w:t>بوابات الإطلاق وخريطة الأدلة.</w:t>
            </w:r>
          </w:p>
        </w:tc>
      </w:tr>
      <w:tr>
        <w:tc>
          <w:tcPr>
            <w:tcW w:type="dxa" w:w="1247"/>
            <w:textDirection w:val="rlTb"/>
            <w:vAlign w:val="top"/>
            <w:shd w:fill="F7F9FA"/>
          </w:tcPr>
          <w:p>
            <w:pPr>
              <w:jc w:val="right"/>
              <w:bidi w:val="1"/>
            </w:pPr>
            <w:r/>
            <w:r>
              <w:rPr>
                <w:rFonts w:ascii="Noto Sans Arabic" w:hAnsi="Noto Sans Arabic" w:cs="Noto Sans Arabic" w:eastAsia="Noto Sans Arabic"/>
                <w:sz w:val="15"/>
                <w:lang w:bidi="ar-SA" w:val="ar-SA"/>
              </w:rPr>
              <w:t>LIB-FAN-03</w:t>
            </w:r>
          </w:p>
        </w:tc>
        <w:tc>
          <w:tcPr>
            <w:tcW w:type="dxa" w:w="3685"/>
            <w:textDirection w:val="rlTb"/>
            <w:vAlign w:val="top"/>
            <w:shd w:fill="F7F9FA"/>
          </w:tcPr>
          <w:p>
            <w:pPr>
              <w:jc w:val="right"/>
              <w:bidi w:val="1"/>
            </w:pPr>
            <w:r/>
            <w:r>
              <w:rPr>
                <w:rFonts w:ascii="Noto Sans Arabic" w:hAnsi="Noto Sans Arabic" w:cs="Noto Sans Arabic" w:eastAsia="Noto Sans Arabic"/>
                <w:sz w:val="15"/>
                <w:lang w:bidi="ar-SA" w:val="ar-SA"/>
              </w:rPr>
              <w:t>FANJAN_OUD_DATA_VAULT_v1.0.xlsx</w:t>
            </w:r>
          </w:p>
        </w:tc>
        <w:tc>
          <w:tcPr>
            <w:tcW w:type="dxa" w:w="1247"/>
            <w:textDirection w:val="rlTb"/>
            <w:vAlign w:val="top"/>
            <w:shd w:fill="F7F9FA"/>
          </w:tcPr>
          <w:p>
            <w:pPr>
              <w:jc w:val="right"/>
              <w:bidi w:val="1"/>
            </w:pPr>
            <w:r/>
            <w:r>
              <w:rPr>
                <w:rFonts w:ascii="Noto Sans Arabic" w:hAnsi="Noto Sans Arabic" w:cs="Noto Sans Arabic" w:eastAsia="Noto Sans Arabic"/>
                <w:sz w:val="15"/>
                <w:lang w:bidi="ar-SA" w:val="ar-SA"/>
              </w:rPr>
              <w:t>Library</w:t>
            </w:r>
          </w:p>
        </w:tc>
        <w:tc>
          <w:tcPr>
            <w:tcW w:type="dxa" w:w="1417"/>
            <w:textDirection w:val="rlTb"/>
            <w:vAlign w:val="top"/>
            <w:shd w:fill="F7F9FA"/>
          </w:tcPr>
          <w:p>
            <w:pPr>
              <w:jc w:val="right"/>
              <w:bidi w:val="1"/>
            </w:pPr>
            <w:r/>
            <w:r>
              <w:rPr>
                <w:rFonts w:ascii="Noto Sans Arabic" w:hAnsi="Noto Sans Arabic" w:cs="Noto Sans Arabic" w:eastAsia="Noto Sans Arabic"/>
                <w:sz w:val="15"/>
                <w:lang w:bidi="ar-SA" w:val="ar-SA"/>
              </w:rPr>
              <w:t>أغسطس 2026</w:t>
            </w:r>
          </w:p>
        </w:tc>
        <w:tc>
          <w:tcPr>
            <w:tcW w:type="dxa" w:w="2324"/>
            <w:textDirection w:val="rlTb"/>
            <w:vAlign w:val="top"/>
            <w:shd w:fill="F7F9FA"/>
          </w:tcPr>
          <w:p>
            <w:pPr>
              <w:jc w:val="right"/>
              <w:bidi w:val="1"/>
            </w:pPr>
            <w:r/>
            <w:r>
              <w:rPr>
                <w:rFonts w:ascii="Noto Sans Arabic" w:hAnsi="Noto Sans Arabic" w:cs="Noto Sans Arabic" w:eastAsia="Noto Sans Arabic"/>
                <w:sz w:val="15"/>
                <w:lang w:bidi="ar-SA" w:val="ar-SA"/>
              </w:rPr>
              <w:t>سجل الطلبات والعملاء التاريخي.</w:t>
            </w:r>
          </w:p>
        </w:tc>
      </w:tr>
      <w:tr>
        <w:tc>
          <w:tcPr>
            <w:tcW w:type="dxa" w:w="1247"/>
            <w:textDirection w:val="rlTb"/>
            <w:vAlign w:val="top"/>
          </w:tcPr>
          <w:p>
            <w:pPr>
              <w:jc w:val="right"/>
              <w:bidi w:val="1"/>
            </w:pPr>
            <w:r/>
            <w:r>
              <w:rPr>
                <w:rFonts w:ascii="Noto Sans Arabic" w:hAnsi="Noto Sans Arabic" w:cs="Noto Sans Arabic" w:eastAsia="Noto Sans Arabic"/>
                <w:sz w:val="15"/>
                <w:lang w:bidi="ar-SA" w:val="ar-SA"/>
              </w:rPr>
              <w:t>LIB-UMR-01</w:t>
            </w:r>
          </w:p>
        </w:tc>
        <w:tc>
          <w:tcPr>
            <w:tcW w:type="dxa" w:w="3685"/>
            <w:textDirection w:val="rlTb"/>
            <w:vAlign w:val="top"/>
          </w:tcPr>
          <w:p>
            <w:pPr>
              <w:jc w:val="right"/>
              <w:bidi w:val="1"/>
            </w:pPr>
            <w:r/>
            <w:r>
              <w:rPr>
                <w:rFonts w:ascii="Noto Sans Arabic" w:hAnsi="Noto Sans Arabic" w:cs="Noto Sans Arabic" w:eastAsia="Noto Sans Arabic"/>
                <w:sz w:val="15"/>
                <w:lang w:bidi="ar-SA" w:val="ar-SA"/>
              </w:rPr>
              <w:t>الخطة التأسيسية لشركة العمرة</w:t>
            </w:r>
          </w:p>
        </w:tc>
        <w:tc>
          <w:tcPr>
            <w:tcW w:type="dxa" w:w="1247"/>
            <w:textDirection w:val="rlTb"/>
            <w:vAlign w:val="top"/>
          </w:tcPr>
          <w:p>
            <w:pPr>
              <w:jc w:val="right"/>
              <w:bidi w:val="1"/>
            </w:pPr>
            <w:r/>
            <w:r>
              <w:rPr>
                <w:rFonts w:ascii="Noto Sans Arabic" w:hAnsi="Noto Sans Arabic" w:cs="Noto Sans Arabic" w:eastAsia="Noto Sans Arabic"/>
                <w:sz w:val="15"/>
                <w:lang w:bidi="ar-SA" w:val="ar-SA"/>
              </w:rPr>
              <w:t>Library</w:t>
            </w:r>
          </w:p>
        </w:tc>
        <w:tc>
          <w:tcPr>
            <w:tcW w:type="dxa" w:w="1417"/>
            <w:textDirection w:val="rlTb"/>
            <w:vAlign w:val="top"/>
          </w:tcPr>
          <w:p>
            <w:pPr>
              <w:jc w:val="right"/>
              <w:bidi w:val="1"/>
            </w:pPr>
            <w:r/>
            <w:r>
              <w:rPr>
                <w:rFonts w:ascii="Noto Sans Arabic" w:hAnsi="Noto Sans Arabic" w:cs="Noto Sans Arabic" w:eastAsia="Noto Sans Arabic"/>
                <w:sz w:val="15"/>
                <w:lang w:bidi="ar-SA" w:val="ar-SA"/>
              </w:rPr>
              <w:t>2026</w:t>
            </w:r>
          </w:p>
        </w:tc>
        <w:tc>
          <w:tcPr>
            <w:tcW w:type="dxa" w:w="2324"/>
            <w:textDirection w:val="rlTb"/>
            <w:vAlign w:val="top"/>
          </w:tcPr>
          <w:p>
            <w:pPr>
              <w:jc w:val="right"/>
              <w:bidi w:val="1"/>
            </w:pPr>
            <w:r/>
            <w:r>
              <w:rPr>
                <w:rFonts w:ascii="Noto Sans Arabic" w:hAnsi="Noto Sans Arabic" w:cs="Noto Sans Arabic" w:eastAsia="Noto Sans Arabic"/>
                <w:sz w:val="15"/>
                <w:lang w:bidi="ar-SA" w:val="ar-SA"/>
              </w:rPr>
              <w:t>الشركاء والنموذج والأسواق والحوكمة.</w:t>
            </w:r>
          </w:p>
        </w:tc>
      </w:tr>
      <w:tr>
        <w:tc>
          <w:tcPr>
            <w:tcW w:type="dxa" w:w="1247"/>
            <w:textDirection w:val="rlTb"/>
            <w:vAlign w:val="top"/>
            <w:shd w:fill="F7F9FA"/>
          </w:tcPr>
          <w:p>
            <w:pPr>
              <w:jc w:val="right"/>
              <w:bidi w:val="1"/>
            </w:pPr>
            <w:r/>
            <w:r>
              <w:rPr>
                <w:rFonts w:ascii="Noto Sans Arabic" w:hAnsi="Noto Sans Arabic" w:cs="Noto Sans Arabic" w:eastAsia="Noto Sans Arabic"/>
                <w:sz w:val="15"/>
                <w:lang w:bidi="ar-SA" w:val="ar-SA"/>
              </w:rPr>
              <w:t>LIB-RE-01</w:t>
            </w:r>
          </w:p>
        </w:tc>
        <w:tc>
          <w:tcPr>
            <w:tcW w:type="dxa" w:w="3685"/>
            <w:textDirection w:val="rlTb"/>
            <w:vAlign w:val="top"/>
            <w:shd w:fill="F7F9FA"/>
          </w:tcPr>
          <w:p>
            <w:pPr>
              <w:jc w:val="right"/>
              <w:bidi w:val="1"/>
            </w:pPr>
            <w:r/>
            <w:r>
              <w:rPr>
                <w:rFonts w:ascii="Noto Sans Arabic" w:hAnsi="Noto Sans Arabic" w:cs="Noto Sans Arabic" w:eastAsia="Noto Sans Arabic"/>
                <w:sz w:val="15"/>
                <w:lang w:bidi="ar-SA" w:val="ar-SA"/>
              </w:rPr>
              <w:t>مقترح شركة الاستثمار والتطوير العقاري في سوريا</w:t>
            </w:r>
          </w:p>
        </w:tc>
        <w:tc>
          <w:tcPr>
            <w:tcW w:type="dxa" w:w="1247"/>
            <w:textDirection w:val="rlTb"/>
            <w:vAlign w:val="top"/>
            <w:shd w:fill="F7F9FA"/>
          </w:tcPr>
          <w:p>
            <w:pPr>
              <w:jc w:val="right"/>
              <w:bidi w:val="1"/>
            </w:pPr>
            <w:r/>
            <w:r>
              <w:rPr>
                <w:rFonts w:ascii="Noto Sans Arabic" w:hAnsi="Noto Sans Arabic" w:cs="Noto Sans Arabic" w:eastAsia="Noto Sans Arabic"/>
                <w:sz w:val="15"/>
                <w:lang w:bidi="ar-SA" w:val="ar-SA"/>
              </w:rPr>
              <w:t>Library</w:t>
            </w:r>
          </w:p>
        </w:tc>
        <w:tc>
          <w:tcPr>
            <w:tcW w:type="dxa" w:w="1417"/>
            <w:textDirection w:val="rlTb"/>
            <w:vAlign w:val="top"/>
            <w:shd w:fill="F7F9FA"/>
          </w:tcPr>
          <w:p>
            <w:pPr>
              <w:jc w:val="right"/>
              <w:bidi w:val="1"/>
            </w:pPr>
            <w:r/>
            <w:r>
              <w:rPr>
                <w:rFonts w:ascii="Noto Sans Arabic" w:hAnsi="Noto Sans Arabic" w:cs="Noto Sans Arabic" w:eastAsia="Noto Sans Arabic"/>
                <w:sz w:val="15"/>
                <w:lang w:bidi="ar-SA" w:val="ar-SA"/>
              </w:rPr>
              <w:t>2026</w:t>
            </w:r>
          </w:p>
        </w:tc>
        <w:tc>
          <w:tcPr>
            <w:tcW w:type="dxa" w:w="2324"/>
            <w:textDirection w:val="rlTb"/>
            <w:vAlign w:val="top"/>
            <w:shd w:fill="F7F9FA"/>
          </w:tcPr>
          <w:p>
            <w:pPr>
              <w:jc w:val="right"/>
              <w:bidi w:val="1"/>
            </w:pPr>
            <w:r/>
            <w:r>
              <w:rPr>
                <w:rFonts w:ascii="Noto Sans Arabic" w:hAnsi="Noto Sans Arabic" w:cs="Noto Sans Arabic" w:eastAsia="Noto Sans Arabic"/>
                <w:sz w:val="15"/>
                <w:lang w:bidi="ar-SA" w:val="ar-SA"/>
              </w:rPr>
              <w:t>دوما/الغوطة/المحمدية وخطة 100 يوم.</w:t>
            </w:r>
          </w:p>
        </w:tc>
      </w:tr>
      <w:tr>
        <w:tc>
          <w:tcPr>
            <w:tcW w:type="dxa" w:w="1247"/>
            <w:textDirection w:val="rlTb"/>
            <w:vAlign w:val="top"/>
          </w:tcPr>
          <w:p>
            <w:pPr>
              <w:jc w:val="right"/>
              <w:bidi w:val="1"/>
            </w:pPr>
            <w:r/>
            <w:r>
              <w:rPr>
                <w:rFonts w:ascii="Noto Sans Arabic" w:hAnsi="Noto Sans Arabic" w:cs="Noto Sans Arabic" w:eastAsia="Noto Sans Arabic"/>
                <w:sz w:val="15"/>
                <w:lang w:bidi="ar-SA" w:val="ar-SA"/>
              </w:rPr>
              <w:t>LIB-ZUB-01</w:t>
            </w:r>
          </w:p>
        </w:tc>
        <w:tc>
          <w:tcPr>
            <w:tcW w:type="dxa" w:w="3685"/>
            <w:textDirection w:val="rlTb"/>
            <w:vAlign w:val="top"/>
          </w:tcPr>
          <w:p>
            <w:pPr>
              <w:jc w:val="right"/>
              <w:bidi w:val="1"/>
            </w:pPr>
            <w:r/>
            <w:r>
              <w:rPr>
                <w:rFonts w:ascii="Noto Sans Arabic" w:hAnsi="Noto Sans Arabic" w:cs="Noto Sans Arabic" w:eastAsia="Noto Sans Arabic"/>
                <w:sz w:val="15"/>
                <w:lang w:bidi="ar-SA" w:val="ar-SA"/>
              </w:rPr>
              <w:t>خطة الزبير 90 يومًا: من خبير نمو إلى مطور فرص استراتيجية</w:t>
            </w:r>
          </w:p>
        </w:tc>
        <w:tc>
          <w:tcPr>
            <w:tcW w:type="dxa" w:w="1247"/>
            <w:textDirection w:val="rlTb"/>
            <w:vAlign w:val="top"/>
          </w:tcPr>
          <w:p>
            <w:pPr>
              <w:jc w:val="right"/>
              <w:bidi w:val="1"/>
            </w:pPr>
            <w:r/>
            <w:r>
              <w:rPr>
                <w:rFonts w:ascii="Noto Sans Arabic" w:hAnsi="Noto Sans Arabic" w:cs="Noto Sans Arabic" w:eastAsia="Noto Sans Arabic"/>
                <w:sz w:val="15"/>
                <w:lang w:bidi="ar-SA" w:val="ar-SA"/>
              </w:rPr>
              <w:t>Library</w:t>
            </w:r>
          </w:p>
        </w:tc>
        <w:tc>
          <w:tcPr>
            <w:tcW w:type="dxa" w:w="1417"/>
            <w:textDirection w:val="rlTb"/>
            <w:vAlign w:val="top"/>
          </w:tcPr>
          <w:p>
            <w:pPr>
              <w:jc w:val="right"/>
              <w:bidi w:val="1"/>
            </w:pPr>
            <w:r/>
            <w:r>
              <w:rPr>
                <w:rFonts w:ascii="Noto Sans Arabic" w:hAnsi="Noto Sans Arabic" w:cs="Noto Sans Arabic" w:eastAsia="Noto Sans Arabic"/>
                <w:sz w:val="15"/>
                <w:lang w:bidi="ar-SA" w:val="ar-SA"/>
              </w:rPr>
              <w:t>أغسطس 2026</w:t>
            </w:r>
          </w:p>
        </w:tc>
        <w:tc>
          <w:tcPr>
            <w:tcW w:type="dxa" w:w="2324"/>
            <w:textDirection w:val="rlTb"/>
            <w:vAlign w:val="top"/>
          </w:tcPr>
          <w:p>
            <w:pPr>
              <w:jc w:val="right"/>
              <w:bidi w:val="1"/>
            </w:pPr>
            <w:r/>
            <w:r>
              <w:rPr>
                <w:rFonts w:ascii="Noto Sans Arabic" w:hAnsi="Noto Sans Arabic" w:cs="Noto Sans Arabic" w:eastAsia="Noto Sans Arabic"/>
                <w:sz w:val="15"/>
                <w:lang w:bidi="ar-SA" w:val="ar-SA"/>
              </w:rPr>
              <w:t>منهج اكتشاف الفرص وعقل القرار.</w:t>
            </w:r>
          </w:p>
        </w:tc>
      </w:tr>
      <w:tr>
        <w:tc>
          <w:tcPr>
            <w:tcW w:type="dxa" w:w="1247"/>
            <w:textDirection w:val="rlTb"/>
            <w:vAlign w:val="top"/>
            <w:shd w:fill="F7F9FA"/>
          </w:tcPr>
          <w:p>
            <w:pPr>
              <w:jc w:val="right"/>
              <w:bidi w:val="1"/>
            </w:pPr>
            <w:r/>
            <w:r>
              <w:rPr>
                <w:rFonts w:ascii="Noto Sans Arabic" w:hAnsi="Noto Sans Arabic" w:cs="Noto Sans Arabic" w:eastAsia="Noto Sans Arabic"/>
                <w:sz w:val="15"/>
                <w:lang w:bidi="ar-SA" w:val="ar-SA"/>
              </w:rPr>
              <w:t>LIB-DEAL-01</w:t>
            </w:r>
          </w:p>
        </w:tc>
        <w:tc>
          <w:tcPr>
            <w:tcW w:type="dxa" w:w="3685"/>
            <w:textDirection w:val="rlTb"/>
            <w:vAlign w:val="top"/>
            <w:shd w:fill="F7F9FA"/>
          </w:tcPr>
          <w:p>
            <w:pPr>
              <w:jc w:val="right"/>
              <w:bidi w:val="1"/>
            </w:pPr>
            <w:r/>
            <w:r>
              <w:rPr>
                <w:rFonts w:ascii="Noto Sans Arabic" w:hAnsi="Noto Sans Arabic" w:cs="Noto Sans Arabic" w:eastAsia="Noto Sans Arabic"/>
                <w:sz w:val="15"/>
                <w:lang w:bidi="ar-SA" w:val="ar-SA"/>
              </w:rPr>
              <w:t>منصة تطوير وإدارة الصفقات.pptx</w:t>
            </w:r>
          </w:p>
        </w:tc>
        <w:tc>
          <w:tcPr>
            <w:tcW w:type="dxa" w:w="1247"/>
            <w:textDirection w:val="rlTb"/>
            <w:vAlign w:val="top"/>
            <w:shd w:fill="F7F9FA"/>
          </w:tcPr>
          <w:p>
            <w:pPr>
              <w:jc w:val="right"/>
              <w:bidi w:val="1"/>
            </w:pPr>
            <w:r/>
            <w:r>
              <w:rPr>
                <w:rFonts w:ascii="Noto Sans Arabic" w:hAnsi="Noto Sans Arabic" w:cs="Noto Sans Arabic" w:eastAsia="Noto Sans Arabic"/>
                <w:sz w:val="15"/>
                <w:lang w:bidi="ar-SA" w:val="ar-SA"/>
              </w:rPr>
              <w:t>Library</w:t>
            </w:r>
          </w:p>
        </w:tc>
        <w:tc>
          <w:tcPr>
            <w:tcW w:type="dxa" w:w="1417"/>
            <w:textDirection w:val="rlTb"/>
            <w:vAlign w:val="top"/>
            <w:shd w:fill="F7F9FA"/>
          </w:tcPr>
          <w:p>
            <w:pPr>
              <w:jc w:val="right"/>
              <w:bidi w:val="1"/>
            </w:pPr>
            <w:r/>
            <w:r>
              <w:rPr>
                <w:rFonts w:ascii="Noto Sans Arabic" w:hAnsi="Noto Sans Arabic" w:cs="Noto Sans Arabic" w:eastAsia="Noto Sans Arabic"/>
                <w:sz w:val="15"/>
                <w:lang w:bidi="ar-SA" w:val="ar-SA"/>
              </w:rPr>
              <w:t>أغسطس 2026</w:t>
            </w:r>
          </w:p>
        </w:tc>
        <w:tc>
          <w:tcPr>
            <w:tcW w:type="dxa" w:w="2324"/>
            <w:textDirection w:val="rlTb"/>
            <w:vAlign w:val="top"/>
            <w:shd w:fill="F7F9FA"/>
          </w:tcPr>
          <w:p>
            <w:pPr>
              <w:jc w:val="right"/>
              <w:bidi w:val="1"/>
            </w:pPr>
            <w:r/>
            <w:r>
              <w:rPr>
                <w:rFonts w:ascii="Noto Sans Arabic" w:hAnsi="Noto Sans Arabic" w:cs="Noto Sans Arabic" w:eastAsia="Noto Sans Arabic"/>
                <w:sz w:val="15"/>
                <w:lang w:bidi="ar-SA" w:val="ar-SA"/>
              </w:rPr>
              <w:t>نموذج Deal OS/دفتر الفرص.</w:t>
            </w:r>
          </w:p>
        </w:tc>
      </w:tr>
      <w:tr>
        <w:tc>
          <w:tcPr>
            <w:tcW w:type="dxa" w:w="1247"/>
            <w:textDirection w:val="rlTb"/>
            <w:vAlign w:val="top"/>
          </w:tcPr>
          <w:p>
            <w:pPr>
              <w:jc w:val="right"/>
              <w:bidi w:val="1"/>
            </w:pPr>
            <w:r/>
            <w:r>
              <w:rPr>
                <w:rFonts w:ascii="Noto Sans Arabic" w:hAnsi="Noto Sans Arabic" w:cs="Noto Sans Arabic" w:eastAsia="Noto Sans Arabic"/>
                <w:sz w:val="15"/>
                <w:lang w:bidi="ar-SA" w:val="ar-SA"/>
              </w:rPr>
              <w:t>LIB-SFI-01</w:t>
            </w:r>
          </w:p>
        </w:tc>
        <w:tc>
          <w:tcPr>
            <w:tcW w:type="dxa" w:w="3685"/>
            <w:textDirection w:val="rlTb"/>
            <w:vAlign w:val="top"/>
          </w:tcPr>
          <w:p>
            <w:pPr>
              <w:jc w:val="right"/>
              <w:bidi w:val="1"/>
            </w:pPr>
            <w:r/>
            <w:r>
              <w:rPr>
                <w:rFonts w:ascii="Noto Sans Arabic" w:hAnsi="Noto Sans Arabic" w:cs="Noto Sans Arabic" w:eastAsia="Noto Sans Arabic"/>
                <w:sz w:val="15"/>
                <w:lang w:bidi="ar-SA" w:val="ar-SA"/>
              </w:rPr>
              <w:t>SFI-001 Feasibility Study</w:t>
            </w:r>
          </w:p>
        </w:tc>
        <w:tc>
          <w:tcPr>
            <w:tcW w:type="dxa" w:w="1247"/>
            <w:textDirection w:val="rlTb"/>
            <w:vAlign w:val="top"/>
          </w:tcPr>
          <w:p>
            <w:pPr>
              <w:jc w:val="right"/>
              <w:bidi w:val="1"/>
            </w:pPr>
            <w:r/>
            <w:r>
              <w:rPr>
                <w:rFonts w:ascii="Noto Sans Arabic" w:hAnsi="Noto Sans Arabic" w:cs="Noto Sans Arabic" w:eastAsia="Noto Sans Arabic"/>
                <w:sz w:val="15"/>
                <w:lang w:bidi="ar-SA" w:val="ar-SA"/>
              </w:rPr>
              <w:t>Library</w:t>
            </w:r>
          </w:p>
        </w:tc>
        <w:tc>
          <w:tcPr>
            <w:tcW w:type="dxa" w:w="1417"/>
            <w:textDirection w:val="rlTb"/>
            <w:vAlign w:val="top"/>
          </w:tcPr>
          <w:p>
            <w:pPr>
              <w:jc w:val="right"/>
              <w:bidi w:val="1"/>
            </w:pPr>
            <w:r/>
            <w:r>
              <w:rPr>
                <w:rFonts w:ascii="Noto Sans Arabic" w:hAnsi="Noto Sans Arabic" w:cs="Noto Sans Arabic" w:eastAsia="Noto Sans Arabic"/>
                <w:sz w:val="15"/>
                <w:lang w:bidi="ar-SA" w:val="ar-SA"/>
              </w:rPr>
              <w:t>2026</w:t>
            </w:r>
          </w:p>
        </w:tc>
        <w:tc>
          <w:tcPr>
            <w:tcW w:type="dxa" w:w="2324"/>
            <w:textDirection w:val="rlTb"/>
            <w:vAlign w:val="top"/>
          </w:tcPr>
          <w:p>
            <w:pPr>
              <w:jc w:val="right"/>
              <w:bidi w:val="1"/>
            </w:pPr>
            <w:r/>
            <w:r>
              <w:rPr>
                <w:rFonts w:ascii="Noto Sans Arabic" w:hAnsi="Noto Sans Arabic" w:cs="Noto Sans Arabic" w:eastAsia="Noto Sans Arabic"/>
                <w:sz w:val="15"/>
                <w:lang w:bidi="ar-SA" w:val="ar-SA"/>
              </w:rPr>
              <w:t>حالة تحليل جدوى ضمن مختبر سنع.</w:t>
            </w:r>
          </w:p>
        </w:tc>
      </w:tr>
      <w:tr>
        <w:tc>
          <w:tcPr>
            <w:tcW w:type="dxa" w:w="1247"/>
            <w:textDirection w:val="rlTb"/>
            <w:vAlign w:val="top"/>
            <w:shd w:fill="F7F9FA"/>
          </w:tcPr>
          <w:p>
            <w:pPr>
              <w:jc w:val="right"/>
              <w:bidi w:val="1"/>
            </w:pPr>
            <w:r/>
            <w:r>
              <w:rPr>
                <w:rFonts w:ascii="Noto Sans Arabic" w:hAnsi="Noto Sans Arabic" w:cs="Noto Sans Arabic" w:eastAsia="Noto Sans Arabic"/>
                <w:sz w:val="15"/>
                <w:lang w:bidi="ar-SA" w:val="ar-SA"/>
              </w:rPr>
              <w:t>GMAIL-01</w:t>
            </w:r>
          </w:p>
        </w:tc>
        <w:tc>
          <w:tcPr>
            <w:tcW w:type="dxa" w:w="3685"/>
            <w:textDirection w:val="rlTb"/>
            <w:vAlign w:val="top"/>
            <w:shd w:fill="F7F9FA"/>
          </w:tcPr>
          <w:p>
            <w:pPr>
              <w:jc w:val="right"/>
              <w:bidi w:val="1"/>
            </w:pPr>
            <w:r/>
            <w:r>
              <w:rPr>
                <w:rFonts w:ascii="Noto Sans Arabic" w:hAnsi="Noto Sans Arabic" w:cs="Noto Sans Arabic" w:eastAsia="Noto Sans Arabic"/>
                <w:sz w:val="15"/>
                <w:lang w:bidi="ar-SA" w:val="ar-SA"/>
              </w:rPr>
              <w:t>رسالة سلة: تجاوز فنجان عود 10,000 ريال</w:t>
            </w:r>
          </w:p>
        </w:tc>
        <w:tc>
          <w:tcPr>
            <w:tcW w:type="dxa" w:w="1247"/>
            <w:textDirection w:val="rlTb"/>
            <w:vAlign w:val="top"/>
            <w:shd w:fill="F7F9FA"/>
          </w:tcPr>
          <w:p>
            <w:pPr>
              <w:jc w:val="right"/>
              <w:bidi w:val="1"/>
            </w:pPr>
            <w:r/>
            <w:r>
              <w:rPr>
                <w:rFonts w:ascii="Noto Sans Arabic" w:hAnsi="Noto Sans Arabic" w:cs="Noto Sans Arabic" w:eastAsia="Noto Sans Arabic"/>
                <w:sz w:val="15"/>
                <w:lang w:bidi="ar-SA" w:val="ar-SA"/>
              </w:rPr>
              <w:t>Gmail</w:t>
            </w:r>
          </w:p>
        </w:tc>
        <w:tc>
          <w:tcPr>
            <w:tcW w:type="dxa" w:w="1417"/>
            <w:textDirection w:val="rlTb"/>
            <w:vAlign w:val="top"/>
            <w:shd w:fill="F7F9FA"/>
          </w:tcPr>
          <w:p>
            <w:pPr>
              <w:jc w:val="right"/>
              <w:bidi w:val="1"/>
            </w:pPr>
            <w:r/>
            <w:r>
              <w:rPr>
                <w:rFonts w:ascii="Noto Sans Arabic" w:hAnsi="Noto Sans Arabic" w:cs="Noto Sans Arabic" w:eastAsia="Noto Sans Arabic"/>
                <w:sz w:val="15"/>
                <w:lang w:bidi="ar-SA" w:val="ar-SA"/>
              </w:rPr>
              <w:t>05-04-2026</w:t>
            </w:r>
          </w:p>
        </w:tc>
        <w:tc>
          <w:tcPr>
            <w:tcW w:type="dxa" w:w="2324"/>
            <w:textDirection w:val="rlTb"/>
            <w:vAlign w:val="top"/>
            <w:shd w:fill="F7F9FA"/>
          </w:tcPr>
          <w:p>
            <w:pPr>
              <w:jc w:val="right"/>
              <w:bidi w:val="1"/>
            </w:pPr>
            <w:r/>
            <w:r>
              <w:rPr>
                <w:rFonts w:ascii="Noto Sans Arabic" w:hAnsi="Noto Sans Arabic" w:cs="Noto Sans Arabic" w:eastAsia="Noto Sans Arabic"/>
                <w:sz w:val="15"/>
                <w:lang w:bidi="ar-SA" w:val="ar-SA"/>
              </w:rPr>
              <w:t>دليل تحقق خارجي على إنجاز محدد.</w:t>
            </w:r>
          </w:p>
        </w:tc>
      </w:tr>
      <w:tr>
        <w:tc>
          <w:tcPr>
            <w:tcW w:type="dxa" w:w="1247"/>
            <w:textDirection w:val="rlTb"/>
            <w:vAlign w:val="top"/>
          </w:tcPr>
          <w:p>
            <w:pPr>
              <w:jc w:val="right"/>
              <w:bidi w:val="1"/>
            </w:pPr>
            <w:r/>
            <w:r>
              <w:rPr>
                <w:rFonts w:ascii="Noto Sans Arabic" w:hAnsi="Noto Sans Arabic" w:cs="Noto Sans Arabic" w:eastAsia="Noto Sans Arabic"/>
                <w:sz w:val="15"/>
                <w:lang w:bidi="ar-SA" w:val="ar-SA"/>
              </w:rPr>
              <w:t>GMAIL-02</w:t>
            </w:r>
          </w:p>
        </w:tc>
        <w:tc>
          <w:tcPr>
            <w:tcW w:type="dxa" w:w="3685"/>
            <w:textDirection w:val="rlTb"/>
            <w:vAlign w:val="top"/>
          </w:tcPr>
          <w:p>
            <w:pPr>
              <w:jc w:val="right"/>
              <w:bidi w:val="1"/>
            </w:pPr>
            <w:r/>
            <w:r>
              <w:rPr>
                <w:rFonts w:ascii="Noto Sans Arabic" w:hAnsi="Noto Sans Arabic" w:cs="Noto Sans Arabic" w:eastAsia="Noto Sans Arabic"/>
                <w:sz w:val="15"/>
                <w:lang w:bidi="ar-SA" w:val="ar-SA"/>
              </w:rPr>
              <w:t>لقاء أثر مشرق مع إيريديوم وأوالف</w:t>
            </w:r>
          </w:p>
        </w:tc>
        <w:tc>
          <w:tcPr>
            <w:tcW w:type="dxa" w:w="1247"/>
            <w:textDirection w:val="rlTb"/>
            <w:vAlign w:val="top"/>
          </w:tcPr>
          <w:p>
            <w:pPr>
              <w:jc w:val="right"/>
              <w:bidi w:val="1"/>
            </w:pPr>
            <w:r/>
            <w:r>
              <w:rPr>
                <w:rFonts w:ascii="Noto Sans Arabic" w:hAnsi="Noto Sans Arabic" w:cs="Noto Sans Arabic" w:eastAsia="Noto Sans Arabic"/>
                <w:sz w:val="15"/>
                <w:lang w:bidi="ar-SA" w:val="ar-SA"/>
              </w:rPr>
              <w:t>Gmail</w:t>
            </w:r>
          </w:p>
        </w:tc>
        <w:tc>
          <w:tcPr>
            <w:tcW w:type="dxa" w:w="1417"/>
            <w:textDirection w:val="rlTb"/>
            <w:vAlign w:val="top"/>
          </w:tcPr>
          <w:p>
            <w:pPr>
              <w:jc w:val="right"/>
              <w:bidi w:val="1"/>
            </w:pPr>
            <w:r/>
            <w:r>
              <w:rPr>
                <w:rFonts w:ascii="Noto Sans Arabic" w:hAnsi="Noto Sans Arabic" w:cs="Noto Sans Arabic" w:eastAsia="Noto Sans Arabic"/>
                <w:sz w:val="15"/>
                <w:lang w:bidi="ar-SA" w:val="ar-SA"/>
              </w:rPr>
              <w:t>17-08-2026</w:t>
            </w:r>
          </w:p>
        </w:tc>
        <w:tc>
          <w:tcPr>
            <w:tcW w:type="dxa" w:w="2324"/>
            <w:textDirection w:val="rlTb"/>
            <w:vAlign w:val="top"/>
          </w:tcPr>
          <w:p>
            <w:pPr>
              <w:jc w:val="right"/>
              <w:bidi w:val="1"/>
            </w:pPr>
            <w:r/>
            <w:r>
              <w:rPr>
                <w:rFonts w:ascii="Noto Sans Arabic" w:hAnsi="Noto Sans Arabic" w:cs="Noto Sans Arabic" w:eastAsia="Noto Sans Arabic"/>
                <w:sz w:val="15"/>
                <w:lang w:bidi="ar-SA" w:val="ar-SA"/>
              </w:rPr>
              <w:t>دليل فرصة/لقاء مهني.</w:t>
            </w:r>
          </w:p>
        </w:tc>
      </w:tr>
      <w:tr>
        <w:tc>
          <w:tcPr>
            <w:tcW w:type="dxa" w:w="1247"/>
            <w:textDirection w:val="rlTb"/>
            <w:vAlign w:val="top"/>
            <w:shd w:fill="F7F9FA"/>
          </w:tcPr>
          <w:p>
            <w:pPr>
              <w:jc w:val="right"/>
              <w:bidi w:val="1"/>
            </w:pPr>
            <w:r/>
            <w:r>
              <w:rPr>
                <w:rFonts w:ascii="Noto Sans Arabic" w:hAnsi="Noto Sans Arabic" w:cs="Noto Sans Arabic" w:eastAsia="Noto Sans Arabic"/>
                <w:sz w:val="15"/>
                <w:lang w:bidi="ar-SA" w:val="ar-SA"/>
              </w:rPr>
              <w:t>CHAT</w:t>
            </w:r>
          </w:p>
        </w:tc>
        <w:tc>
          <w:tcPr>
            <w:tcW w:type="dxa" w:w="3685"/>
            <w:textDirection w:val="rlTb"/>
            <w:vAlign w:val="top"/>
            <w:shd w:fill="F7F9FA"/>
          </w:tcPr>
          <w:p>
            <w:pPr>
              <w:jc w:val="right"/>
              <w:bidi w:val="1"/>
            </w:pPr>
            <w:r/>
            <w:r>
              <w:rPr>
                <w:rFonts w:ascii="Noto Sans Arabic" w:hAnsi="Noto Sans Arabic" w:cs="Noto Sans Arabic" w:eastAsia="Noto Sans Arabic"/>
                <w:sz w:val="15"/>
                <w:lang w:bidi="ar-SA" w:val="ar-SA"/>
              </w:rPr>
              <w:t>محادثات ChatGPT وسياق المشروع المسترجع</w:t>
            </w:r>
          </w:p>
        </w:tc>
        <w:tc>
          <w:tcPr>
            <w:tcW w:type="dxa" w:w="1247"/>
            <w:textDirection w:val="rlTb"/>
            <w:vAlign w:val="top"/>
            <w:shd w:fill="F7F9FA"/>
          </w:tcPr>
          <w:p>
            <w:pPr>
              <w:jc w:val="right"/>
              <w:bidi w:val="1"/>
            </w:pPr>
            <w:r/>
            <w:r>
              <w:rPr>
                <w:rFonts w:ascii="Noto Sans Arabic" w:hAnsi="Noto Sans Arabic" w:cs="Noto Sans Arabic" w:eastAsia="Noto Sans Arabic"/>
                <w:sz w:val="15"/>
                <w:lang w:bidi="ar-SA" w:val="ar-SA"/>
              </w:rPr>
              <w:t>محادثات</w:t>
            </w:r>
          </w:p>
        </w:tc>
        <w:tc>
          <w:tcPr>
            <w:tcW w:type="dxa" w:w="1417"/>
            <w:textDirection w:val="rlTb"/>
            <w:vAlign w:val="top"/>
            <w:shd w:fill="F7F9FA"/>
          </w:tcPr>
          <w:p>
            <w:pPr>
              <w:jc w:val="right"/>
              <w:bidi w:val="1"/>
            </w:pPr>
            <w:r/>
            <w:r>
              <w:rPr>
                <w:rFonts w:ascii="Noto Sans Arabic" w:hAnsi="Noto Sans Arabic" w:cs="Noto Sans Arabic" w:eastAsia="Noto Sans Arabic"/>
                <w:sz w:val="15"/>
                <w:lang w:bidi="ar-SA" w:val="ar-SA"/>
              </w:rPr>
              <w:t>حتى 01-09-2026</w:t>
            </w:r>
          </w:p>
        </w:tc>
        <w:tc>
          <w:tcPr>
            <w:tcW w:type="dxa" w:w="2324"/>
            <w:textDirection w:val="rlTb"/>
            <w:vAlign w:val="top"/>
            <w:shd w:fill="F7F9FA"/>
          </w:tcPr>
          <w:p>
            <w:pPr>
              <w:jc w:val="right"/>
              <w:bidi w:val="1"/>
            </w:pPr>
            <w:r/>
            <w:r>
              <w:rPr>
                <w:rFonts w:ascii="Noto Sans Arabic" w:hAnsi="Noto Sans Arabic" w:cs="Noto Sans Arabic" w:eastAsia="Noto Sans Arabic"/>
                <w:sz w:val="15"/>
                <w:lang w:bidi="ar-SA" w:val="ar-SA"/>
              </w:rPr>
              <w:t>قرارات وأرقام صرّح بها المستخدم ولم تتكرر في المرفقات.</w:t>
            </w:r>
          </w:p>
        </w:tc>
      </w:tr>
    </w:tbl>
    <w:p/>
    <w:p>
      <w:pPr>
        <w:pStyle w:val="Heading2"/>
        <w:jc w:val="right"/>
        <w:bidi w:val="1"/>
      </w:pPr>
      <w:r>
        <w:rPr>
          <w:rFonts w:ascii="Noto Kufi Arabic" w:hAnsi="Noto Kufi Arabic" w:cs="Noto Kufi Arabic" w:eastAsia="Noto Kufi Arabic"/>
          <w:b/>
          <w:color w:val="0B6B63"/>
          <w:sz w:val="26"/>
          <w:lang w:bidi="ar-SA" w:val="ar-SA"/>
        </w:rPr>
        <w:t>روابط تشغيلية ظهرت في المحادثات</w:t>
      </w:r>
    </w:p>
    <w:tbl>
      <w:tblPr>
        <w:tblStyle w:val="TableGrid"/>
        <w:tblW w:type="auto" w:w="0"/>
        <w:jc w:val="center"/>
        <w:tblLayout w:type="fixed"/>
        <w:tblLook w:firstColumn="1" w:firstRow="1" w:lastColumn="0" w:lastRow="0" w:noHBand="0" w:noVBand="1" w:val="04A0"/>
      </w:tblPr>
      <w:tblGrid>
        <w:gridCol w:w="3437"/>
        <w:gridCol w:w="3437"/>
        <w:gridCol w:w="3437"/>
      </w:tblGrid>
      <w:tr>
        <w:tc>
          <w:tcPr>
            <w:tcW w:type="dxa" w:w="1871"/>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المشروع</w:t>
            </w:r>
          </w:p>
        </w:tc>
        <w:tc>
          <w:tcPr>
            <w:tcW w:type="dxa" w:w="4535"/>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الرابط</w:t>
            </w:r>
          </w:p>
        </w:tc>
        <w:tc>
          <w:tcPr>
            <w:tcW w:type="dxa" w:w="2665"/>
            <w:shd w:fill="18324A"/>
            <w:textDirection w:val="rlTb"/>
            <w:vAlign w:val="center"/>
          </w:tcPr>
          <w:p>
            <w:pPr>
              <w:jc w:val="right"/>
              <w:bidi w:val="1"/>
            </w:pPr>
            <w:r/>
            <w:r>
              <w:rPr>
                <w:rFonts w:ascii="Noto Kufi Arabic" w:hAnsi="Noto Kufi Arabic" w:cs="Noto Kufi Arabic" w:eastAsia="Noto Kufi Arabic"/>
                <w:b/>
                <w:color w:val="FFFFFF"/>
                <w:sz w:val="16"/>
                <w:lang w:bidi="ar-SA" w:val="ar-SA"/>
              </w:rPr>
              <w:t>ملاحظة</w:t>
            </w:r>
          </w:p>
        </w:tc>
      </w:tr>
      <w:tr>
        <w:tc>
          <w:tcPr>
            <w:tcW w:type="dxa" w:w="1871"/>
            <w:textDirection w:val="rlTb"/>
            <w:vAlign w:val="top"/>
          </w:tcPr>
          <w:p>
            <w:pPr>
              <w:jc w:val="right"/>
              <w:bidi w:val="1"/>
            </w:pPr>
            <w:r/>
            <w:r>
              <w:rPr>
                <w:rFonts w:ascii="Noto Sans Arabic" w:hAnsi="Noto Sans Arabic" w:cs="Noto Sans Arabic" w:eastAsia="Noto Sans Arabic"/>
                <w:sz w:val="16"/>
                <w:lang w:bidi="ar-SA" w:val="ar-SA"/>
              </w:rPr>
              <w:t>فنجان عود</w:t>
            </w:r>
          </w:p>
        </w:tc>
        <w:tc>
          <w:tcPr>
            <w:tcW w:type="dxa" w:w="4535"/>
            <w:textDirection w:val="rlTb"/>
            <w:vAlign w:val="top"/>
          </w:tcPr>
          <w:p>
            <w:pPr>
              <w:jc w:val="right"/>
              <w:bidi w:val="1"/>
            </w:pPr>
            <w:r/>
            <w:r>
              <w:rPr>
                <w:rFonts w:ascii="Noto Sans Arabic" w:hAnsi="Noto Sans Arabic" w:cs="Noto Sans Arabic" w:eastAsia="Noto Sans Arabic"/>
                <w:sz w:val="16"/>
                <w:lang w:bidi="ar-SA" w:val="ar-SA"/>
              </w:rPr>
              <w:t>cupoud.com</w:t>
            </w:r>
          </w:p>
        </w:tc>
        <w:tc>
          <w:tcPr>
            <w:tcW w:type="dxa" w:w="2665"/>
            <w:textDirection w:val="rlTb"/>
            <w:vAlign w:val="top"/>
          </w:tcPr>
          <w:p>
            <w:pPr>
              <w:jc w:val="right"/>
              <w:bidi w:val="1"/>
            </w:pPr>
            <w:r/>
            <w:r>
              <w:rPr>
                <w:rFonts w:ascii="Noto Sans Arabic" w:hAnsi="Noto Sans Arabic" w:cs="Noto Sans Arabic" w:eastAsia="Noto Sans Arabic"/>
                <w:sz w:val="16"/>
                <w:lang w:bidi="ar-SA" w:val="ar-SA"/>
              </w:rPr>
              <w:t>متجر/أصل رقمي</w:t>
            </w:r>
          </w:p>
        </w:tc>
      </w:tr>
      <w:tr>
        <w:tc>
          <w:tcPr>
            <w:tcW w:type="dxa" w:w="1871"/>
            <w:textDirection w:val="rlTb"/>
            <w:vAlign w:val="top"/>
            <w:shd w:fill="F7F9FA"/>
          </w:tcPr>
          <w:p>
            <w:pPr>
              <w:jc w:val="right"/>
              <w:bidi w:val="1"/>
            </w:pPr>
            <w:r/>
            <w:r>
              <w:rPr>
                <w:rFonts w:ascii="Noto Sans Arabic" w:hAnsi="Noto Sans Arabic" w:cs="Noto Sans Arabic" w:eastAsia="Noto Sans Arabic"/>
                <w:sz w:val="16"/>
                <w:lang w:bidi="ar-SA" w:val="ar-SA"/>
              </w:rPr>
              <w:t>أثر مشرق</w:t>
            </w:r>
          </w:p>
        </w:tc>
        <w:tc>
          <w:tcPr>
            <w:tcW w:type="dxa" w:w="4535"/>
            <w:textDirection w:val="rlTb"/>
            <w:vAlign w:val="top"/>
            <w:shd w:fill="F7F9FA"/>
          </w:tcPr>
          <w:p>
            <w:pPr>
              <w:jc w:val="right"/>
              <w:bidi w:val="1"/>
            </w:pPr>
            <w:r/>
            <w:r>
              <w:rPr>
                <w:rFonts w:ascii="Noto Sans Arabic" w:hAnsi="Noto Sans Arabic" w:cs="Noto Sans Arabic" w:eastAsia="Noto Sans Arabic"/>
                <w:sz w:val="16"/>
                <w:lang w:bidi="ar-SA" w:val="ar-SA"/>
              </w:rPr>
              <w:t>https://atharmushriq-s5dgqdte.manus.space</w:t>
            </w:r>
          </w:p>
        </w:tc>
        <w:tc>
          <w:tcPr>
            <w:tcW w:type="dxa" w:w="2665"/>
            <w:textDirection w:val="rlTb"/>
            <w:vAlign w:val="top"/>
            <w:shd w:fill="F7F9FA"/>
          </w:tcPr>
          <w:p>
            <w:pPr>
              <w:jc w:val="right"/>
              <w:bidi w:val="1"/>
            </w:pPr>
            <w:r/>
            <w:r>
              <w:rPr>
                <w:rFonts w:ascii="Noto Sans Arabic" w:hAnsi="Noto Sans Arabic" w:cs="Noto Sans Arabic" w:eastAsia="Noto Sans Arabic"/>
                <w:sz w:val="16"/>
                <w:lang w:bidi="ar-SA" w:val="ar-SA"/>
              </w:rPr>
              <w:t>نسخة موقع تمت مراجعتها في أغسطس 2026</w:t>
            </w:r>
          </w:p>
        </w:tc>
      </w:tr>
      <w:tr>
        <w:tc>
          <w:tcPr>
            <w:tcW w:type="dxa" w:w="1871"/>
            <w:textDirection w:val="rlTb"/>
            <w:vAlign w:val="top"/>
          </w:tcPr>
          <w:p>
            <w:pPr>
              <w:jc w:val="right"/>
              <w:bidi w:val="1"/>
            </w:pPr>
            <w:r/>
            <w:r>
              <w:rPr>
                <w:rFonts w:ascii="Noto Sans Arabic" w:hAnsi="Noto Sans Arabic" w:cs="Noto Sans Arabic" w:eastAsia="Noto Sans Arabic"/>
                <w:sz w:val="16"/>
                <w:lang w:bidi="ar-SA" w:val="ar-SA"/>
              </w:rPr>
              <w:t>بوابة دمشق/بحث الموقع</w:t>
            </w:r>
          </w:p>
        </w:tc>
        <w:tc>
          <w:tcPr>
            <w:tcW w:type="dxa" w:w="4535"/>
            <w:textDirection w:val="rlTb"/>
            <w:vAlign w:val="top"/>
          </w:tcPr>
          <w:p>
            <w:pPr>
              <w:jc w:val="right"/>
              <w:bidi w:val="1"/>
            </w:pPr>
            <w:r/>
            <w:r>
              <w:rPr>
                <w:rFonts w:ascii="Noto Sans Arabic" w:hAnsi="Noto Sans Arabic" w:cs="Noto Sans Arabic" w:eastAsia="Noto Sans Arabic"/>
                <w:sz w:val="16"/>
                <w:lang w:bidi="ar-SA" w:val="ar-SA"/>
              </w:rPr>
              <w:t>https://maps.app.goo.gl/nLAwMzRAejUewGWo9?g_st=ic</w:t>
            </w:r>
          </w:p>
        </w:tc>
        <w:tc>
          <w:tcPr>
            <w:tcW w:type="dxa" w:w="2665"/>
            <w:textDirection w:val="rlTb"/>
            <w:vAlign w:val="top"/>
          </w:tcPr>
          <w:p>
            <w:pPr>
              <w:jc w:val="right"/>
              <w:bidi w:val="1"/>
            </w:pPr>
            <w:r/>
            <w:r>
              <w:rPr>
                <w:rFonts w:ascii="Noto Sans Arabic" w:hAnsi="Noto Sans Arabic" w:cs="Noto Sans Arabic" w:eastAsia="Noto Sans Arabic"/>
                <w:sz w:val="16"/>
                <w:lang w:bidi="ar-SA" w:val="ar-SA"/>
              </w:rPr>
              <w:t>رابط موقع مرجعي؛ العلاقة بالأرض يجب التحقق منها</w:t>
            </w:r>
          </w:p>
        </w:tc>
      </w:tr>
      <w:tr>
        <w:tc>
          <w:tcPr>
            <w:tcW w:type="dxa" w:w="1871"/>
            <w:textDirection w:val="rlTb"/>
            <w:vAlign w:val="top"/>
            <w:shd w:fill="F7F9FA"/>
          </w:tcPr>
          <w:p>
            <w:pPr>
              <w:jc w:val="right"/>
              <w:bidi w:val="1"/>
            </w:pPr>
            <w:r/>
            <w:r>
              <w:rPr>
                <w:rFonts w:ascii="Noto Sans Arabic" w:hAnsi="Noto Sans Arabic" w:cs="Noto Sans Arabic" w:eastAsia="Noto Sans Arabic"/>
                <w:sz w:val="16"/>
                <w:lang w:bidi="ar-SA" w:val="ar-SA"/>
              </w:rPr>
              <w:t>محطة قريبة/بحث الموقع</w:t>
            </w:r>
          </w:p>
        </w:tc>
        <w:tc>
          <w:tcPr>
            <w:tcW w:type="dxa" w:w="4535"/>
            <w:textDirection w:val="rlTb"/>
            <w:vAlign w:val="top"/>
            <w:shd w:fill="F7F9FA"/>
          </w:tcPr>
          <w:p>
            <w:pPr>
              <w:jc w:val="right"/>
              <w:bidi w:val="1"/>
            </w:pPr>
            <w:r/>
            <w:r>
              <w:rPr>
                <w:rFonts w:ascii="Noto Sans Arabic" w:hAnsi="Noto Sans Arabic" w:cs="Noto Sans Arabic" w:eastAsia="Noto Sans Arabic"/>
                <w:sz w:val="16"/>
                <w:lang w:bidi="ar-SA" w:val="ar-SA"/>
              </w:rPr>
              <w:t>https://maps.app.goo.gl/ks1PqCLBb2TNtNtJA?g_st=ic</w:t>
            </w:r>
          </w:p>
        </w:tc>
        <w:tc>
          <w:tcPr>
            <w:tcW w:type="dxa" w:w="2665"/>
            <w:textDirection w:val="rlTb"/>
            <w:vAlign w:val="top"/>
            <w:shd w:fill="F7F9FA"/>
          </w:tcPr>
          <w:p>
            <w:pPr>
              <w:jc w:val="right"/>
              <w:bidi w:val="1"/>
            </w:pPr>
            <w:r/>
            <w:r>
              <w:rPr>
                <w:rFonts w:ascii="Noto Sans Arabic" w:hAnsi="Noto Sans Arabic" w:cs="Noto Sans Arabic" w:eastAsia="Noto Sans Arabic"/>
                <w:sz w:val="16"/>
                <w:lang w:bidi="ar-SA" w:val="ar-SA"/>
              </w:rPr>
              <w:t>رابط مرجعي لفحص محطة قريبة</w:t>
            </w:r>
          </w:p>
        </w:tc>
      </w:tr>
      <w:tr>
        <w:tc>
          <w:tcPr>
            <w:tcW w:type="dxa" w:w="1871"/>
            <w:textDirection w:val="rlTb"/>
            <w:vAlign w:val="top"/>
          </w:tcPr>
          <w:p>
            <w:pPr>
              <w:jc w:val="right"/>
              <w:bidi w:val="1"/>
            </w:pPr>
            <w:r/>
            <w:r>
              <w:rPr>
                <w:rFonts w:ascii="Noto Sans Arabic" w:hAnsi="Noto Sans Arabic" w:cs="Noto Sans Arabic" w:eastAsia="Noto Sans Arabic"/>
                <w:sz w:val="16"/>
                <w:lang w:bidi="ar-SA" w:val="ar-SA"/>
              </w:rPr>
              <w:t>أثر البصيرة</w:t>
            </w:r>
          </w:p>
        </w:tc>
        <w:tc>
          <w:tcPr>
            <w:tcW w:type="dxa" w:w="4535"/>
            <w:textDirection w:val="rlTb"/>
            <w:vAlign w:val="top"/>
          </w:tcPr>
          <w:p>
            <w:pPr>
              <w:jc w:val="right"/>
              <w:bidi w:val="1"/>
            </w:pPr>
            <w:r/>
            <w:r>
              <w:rPr>
                <w:rFonts w:ascii="Noto Sans Arabic" w:hAnsi="Noto Sans Arabic" w:cs="Noto Sans Arabic" w:eastAsia="Noto Sans Arabic"/>
                <w:sz w:val="16"/>
                <w:lang w:bidi="ar-SA" w:val="ar-SA"/>
              </w:rPr>
              <w:t>alkitabwalssunnah.com</w:t>
            </w:r>
          </w:p>
        </w:tc>
        <w:tc>
          <w:tcPr>
            <w:tcW w:type="dxa" w:w="2665"/>
            <w:textDirection w:val="rlTb"/>
            <w:vAlign w:val="top"/>
          </w:tcPr>
          <w:p>
            <w:pPr>
              <w:jc w:val="right"/>
              <w:bidi w:val="1"/>
            </w:pPr>
            <w:r/>
            <w:r>
              <w:rPr>
                <w:rFonts w:ascii="Noto Sans Arabic" w:hAnsi="Noto Sans Arabic" w:cs="Noto Sans Arabic" w:eastAsia="Noto Sans Arabic"/>
                <w:sz w:val="16"/>
                <w:lang w:bidi="ar-SA" w:val="ar-SA"/>
              </w:rPr>
              <w:t>مصدر معرفي معتمد في تصور المنتج</w:t>
            </w:r>
          </w:p>
        </w:tc>
      </w:tr>
    </w:tbl>
    <w:p/>
    <w:p>
      <w:pPr>
        <w:pStyle w:val="Heading1"/>
        <w:jc w:val="right"/>
        <w:bidi w:val="1"/>
      </w:pPr>
      <w:r>
        <w:rPr>
          <w:rFonts w:ascii="Noto Kufi Arabic" w:hAnsi="Noto Kufi Arabic" w:cs="Noto Kufi Arabic" w:eastAsia="Noto Kufi Arabic"/>
          <w:b/>
          <w:color w:val="18324A"/>
          <w:sz w:val="34"/>
          <w:lang w:bidi="ar-SA" w:val="ar-SA"/>
        </w:rPr>
        <w:t>أهم 10 معلومات يجب أن يعرفها أي شخص قبل اتخاذ قرار في المنظومة</w:t>
      </w:r>
    </w:p>
    <w:p>
      <w:pPr>
        <w:ind w:hanging="255" w:right="255"/>
        <w:jc w:val="right"/>
        <w:bidi w:val="1"/>
      </w:pPr>
      <w:r>
        <w:rPr>
          <w:rFonts w:ascii="Noto Sans Arabic" w:hAnsi="Noto Sans Arabic" w:cs="Noto Sans Arabic" w:eastAsia="Noto Sans Arabic"/>
          <w:b/>
          <w:color w:val="0B6B63"/>
          <w:sz w:val="19"/>
          <w:lang w:bidi="ar-SA" w:val="ar-SA"/>
        </w:rPr>
        <w:t xml:space="preserve">1. </w:t>
      </w:r>
      <w:r>
        <w:rPr>
          <w:rFonts w:ascii="Noto Sans Arabic" w:hAnsi="Noto Sans Arabic" w:cs="Noto Sans Arabic" w:eastAsia="Noto Sans Arabic"/>
          <w:sz w:val="19"/>
          <w:lang w:bidi="ar-SA" w:val="ar-SA"/>
        </w:rPr>
        <w:t>آخر قرار زمني حاكم: سنع يجب أن يُغلق كخدمة Sana Scan قابلة للبيع قبل 3 سبتمبر 2026؛ البرمجة لا يجوز أن تؤخر البيع.</w:t>
      </w:r>
    </w:p>
    <w:p>
      <w:pPr>
        <w:ind w:hanging="255" w:right="255"/>
        <w:jc w:val="right"/>
        <w:bidi w:val="1"/>
      </w:pPr>
      <w:r>
        <w:rPr>
          <w:rFonts w:ascii="Noto Sans Arabic" w:hAnsi="Noto Sans Arabic" w:cs="Noto Sans Arabic" w:eastAsia="Noto Sans Arabic"/>
          <w:b/>
          <w:color w:val="0B6B63"/>
          <w:sz w:val="19"/>
          <w:lang w:bidi="ar-SA" w:val="ar-SA"/>
        </w:rPr>
        <w:t xml:space="preserve">2. </w:t>
      </w:r>
      <w:r>
        <w:rPr>
          <w:rFonts w:ascii="Noto Sans Arabic" w:hAnsi="Noto Sans Arabic" w:cs="Noto Sans Arabic" w:eastAsia="Noto Sans Arabic"/>
          <w:sz w:val="19"/>
          <w:lang w:bidi="ar-SA" w:val="ar-SA"/>
        </w:rPr>
        <w:t>قيمة المنظومة ليست كثرة المشاريع؛ بل السلسلة: الزبير يكتشف/يبني الثقة، سنع يشخّص ويحفظ المعرفة، أثر مشرق/خبراء ينفذون، والحالات تتحول إلى أدلة/IP.</w:t>
      </w:r>
    </w:p>
    <w:p>
      <w:pPr>
        <w:ind w:hanging="255" w:right="255"/>
        <w:jc w:val="right"/>
        <w:bidi w:val="1"/>
      </w:pPr>
      <w:r>
        <w:rPr>
          <w:rFonts w:ascii="Noto Sans Arabic" w:hAnsi="Noto Sans Arabic" w:cs="Noto Sans Arabic" w:eastAsia="Noto Sans Arabic"/>
          <w:b/>
          <w:color w:val="0B6B63"/>
          <w:sz w:val="19"/>
          <w:lang w:bidi="ar-SA" w:val="ar-SA"/>
        </w:rPr>
        <w:t xml:space="preserve">3. </w:t>
      </w:r>
      <w:r>
        <w:rPr>
          <w:rFonts w:ascii="Noto Sans Arabic" w:hAnsi="Noto Sans Arabic" w:cs="Noto Sans Arabic" w:eastAsia="Noto Sans Arabic"/>
          <w:sz w:val="19"/>
          <w:lang w:bidi="ar-SA" w:val="ar-SA"/>
        </w:rPr>
        <w:t>فنجان عود أصل بيانات حقيقي: 11,354 طلبًا فريدًا تاريخيًا، 8,858 رقم عميل موحد، 6,759 واتساب، 4,163 بريد، 1,177 تقييم؛ لكن البيانات المنظمة الأهم تنتهي 2023-03.</w:t>
      </w:r>
    </w:p>
    <w:p>
      <w:pPr>
        <w:ind w:hanging="255" w:right="255"/>
        <w:jc w:val="right"/>
        <w:bidi w:val="1"/>
      </w:pPr>
      <w:r>
        <w:rPr>
          <w:rFonts w:ascii="Noto Sans Arabic" w:hAnsi="Noto Sans Arabic" w:cs="Noto Sans Arabic" w:eastAsia="Noto Sans Arabic"/>
          <w:b/>
          <w:color w:val="0B6B63"/>
          <w:sz w:val="19"/>
          <w:lang w:bidi="ar-SA" w:val="ar-SA"/>
        </w:rPr>
        <w:t xml:space="preserve">4. </w:t>
      </w:r>
      <w:r>
        <w:rPr>
          <w:rFonts w:ascii="Noto Sans Arabic" w:hAnsi="Noto Sans Arabic" w:cs="Noto Sans Arabic" w:eastAsia="Noto Sans Arabic"/>
          <w:sz w:val="19"/>
          <w:lang w:bidi="ar-SA" w:val="ar-SA"/>
        </w:rPr>
        <w:t>أثر مشرق يملك تموضعًا عالي القيمة في الضيافة، لكن نطاقات الأسعار متعارضة جزئيًا ولم يتحول كل عرض إلى إيراد محقق.</w:t>
      </w:r>
    </w:p>
    <w:p>
      <w:pPr>
        <w:ind w:hanging="255" w:right="255"/>
        <w:jc w:val="right"/>
        <w:bidi w:val="1"/>
      </w:pPr>
      <w:r>
        <w:rPr>
          <w:rFonts w:ascii="Noto Sans Arabic" w:hAnsi="Noto Sans Arabic" w:cs="Noto Sans Arabic" w:eastAsia="Noto Sans Arabic"/>
          <w:b/>
          <w:color w:val="0B6B63"/>
          <w:sz w:val="19"/>
          <w:lang w:bidi="ar-SA" w:val="ar-SA"/>
        </w:rPr>
        <w:t xml:space="preserve">5. </w:t>
      </w:r>
      <w:r>
        <w:rPr>
          <w:rFonts w:ascii="Noto Sans Arabic" w:hAnsi="Noto Sans Arabic" w:cs="Noto Sans Arabic" w:eastAsia="Noto Sans Arabic"/>
          <w:sz w:val="19"/>
          <w:lang w:bidi="ar-SA" w:val="ar-SA"/>
        </w:rPr>
        <w:t>العروض والخطط ليست إيرادًا. يجب فصل Proposal/Forecast عن Contract/Collected Revenue في كل مشروع.</w:t>
      </w:r>
    </w:p>
    <w:p>
      <w:pPr>
        <w:ind w:hanging="255" w:right="255"/>
        <w:jc w:val="right"/>
        <w:bidi w:val="1"/>
      </w:pPr>
      <w:r>
        <w:rPr>
          <w:rFonts w:ascii="Noto Sans Arabic" w:hAnsi="Noto Sans Arabic" w:cs="Noto Sans Arabic" w:eastAsia="Noto Sans Arabic"/>
          <w:b/>
          <w:color w:val="0B6B63"/>
          <w:sz w:val="19"/>
          <w:lang w:bidi="ar-SA" w:val="ar-SA"/>
        </w:rPr>
        <w:t xml:space="preserve">6. </w:t>
      </w:r>
      <w:r>
        <w:rPr>
          <w:rFonts w:ascii="Noto Sans Arabic" w:hAnsi="Noto Sans Arabic" w:cs="Noto Sans Arabic" w:eastAsia="Noto Sans Arabic"/>
          <w:sz w:val="19"/>
          <w:lang w:bidi="ar-SA" w:val="ar-SA"/>
        </w:rPr>
        <w:t>أكبر خطر متكرر هو Founder Bottleneck وتشتت الانتباه؛ أي مشروع جديد يجب أن يبرر لماذا يستحق أخذ WIP من الأولوية الحالية.</w:t>
      </w:r>
    </w:p>
    <w:p>
      <w:pPr>
        <w:ind w:hanging="255" w:right="255"/>
        <w:jc w:val="right"/>
        <w:bidi w:val="1"/>
      </w:pPr>
      <w:r>
        <w:rPr>
          <w:rFonts w:ascii="Noto Sans Arabic" w:hAnsi="Noto Sans Arabic" w:cs="Noto Sans Arabic" w:eastAsia="Noto Sans Arabic"/>
          <w:b/>
          <w:color w:val="0B6B63"/>
          <w:sz w:val="19"/>
          <w:lang w:bidi="ar-SA" w:val="ar-SA"/>
        </w:rPr>
        <w:t xml:space="preserve">7. </w:t>
      </w:r>
      <w:r>
        <w:rPr>
          <w:rFonts w:ascii="Noto Sans Arabic" w:hAnsi="Noto Sans Arabic" w:cs="Noto Sans Arabic" w:eastAsia="Noto Sans Arabic"/>
          <w:sz w:val="19"/>
          <w:lang w:bidi="ar-SA" w:val="ar-SA"/>
        </w:rPr>
        <w:t>بوابة دمشق تتضمن أرقامًا جذابة جدًا، لكنها تصريحات/توقعات تحتاج DD قانوني وتنظيمي وفني ومالي قبل تسويق عائد أو جمع استثمار.</w:t>
      </w:r>
    </w:p>
    <w:p>
      <w:pPr>
        <w:ind w:hanging="255" w:right="255"/>
        <w:jc w:val="right"/>
        <w:bidi w:val="1"/>
      </w:pPr>
      <w:r>
        <w:rPr>
          <w:rFonts w:ascii="Noto Sans Arabic" w:hAnsi="Noto Sans Arabic" w:cs="Noto Sans Arabic" w:eastAsia="Noto Sans Arabic"/>
          <w:b/>
          <w:color w:val="0B6B63"/>
          <w:sz w:val="19"/>
          <w:lang w:bidi="ar-SA" w:val="ar-SA"/>
        </w:rPr>
        <w:t xml:space="preserve">8. </w:t>
      </w:r>
      <w:r>
        <w:rPr>
          <w:rFonts w:ascii="Noto Sans Arabic" w:hAnsi="Noto Sans Arabic" w:cs="Noto Sans Arabic" w:eastAsia="Noto Sans Arabic"/>
          <w:sz w:val="19"/>
          <w:lang w:bidi="ar-SA" w:val="ar-SA"/>
        </w:rPr>
        <w:t>العمرة مشروع تأسيسي يحتاج تحقق تنظيمي 2026؛ متطلبات رأس المال/الضمان القديمة لا تُعامل كحقيقة حالية.</w:t>
      </w:r>
    </w:p>
    <w:p>
      <w:pPr>
        <w:ind w:hanging="255" w:right="255"/>
        <w:jc w:val="right"/>
        <w:bidi w:val="1"/>
      </w:pPr>
      <w:r>
        <w:rPr>
          <w:rFonts w:ascii="Noto Sans Arabic" w:hAnsi="Noto Sans Arabic" w:cs="Noto Sans Arabic" w:eastAsia="Noto Sans Arabic"/>
          <w:b/>
          <w:color w:val="0B6B63"/>
          <w:sz w:val="19"/>
          <w:lang w:bidi="ar-SA" w:val="ar-SA"/>
        </w:rPr>
        <w:t xml:space="preserve">9. </w:t>
      </w:r>
      <w:r>
        <w:rPr>
          <w:rFonts w:ascii="Noto Sans Arabic" w:hAnsi="Noto Sans Arabic" w:cs="Noto Sans Arabic" w:eastAsia="Noto Sans Arabic"/>
          <w:sz w:val="19"/>
          <w:lang w:bidi="ar-SA" w:val="ar-SA"/>
        </w:rPr>
        <w:t>AI ليس مصدر حقيقة في أي من الأنظمة؛ دوره استخراج وتنظيم ومقارنة واقتراح فرضيات، والحقيقة تأتي من السجل/المستند/الملاحظة البشرية.</w:t>
      </w:r>
    </w:p>
    <w:p>
      <w:pPr>
        <w:ind w:hanging="255" w:right="255"/>
        <w:jc w:val="right"/>
        <w:bidi w:val="1"/>
      </w:pPr>
      <w:r>
        <w:rPr>
          <w:rFonts w:ascii="Noto Sans Arabic" w:hAnsi="Noto Sans Arabic" w:cs="Noto Sans Arabic" w:eastAsia="Noto Sans Arabic"/>
          <w:b/>
          <w:color w:val="0B6B63"/>
          <w:sz w:val="19"/>
          <w:lang w:bidi="ar-SA" w:val="ar-SA"/>
        </w:rPr>
        <w:t xml:space="preserve">10. </w:t>
      </w:r>
      <w:r>
        <w:rPr>
          <w:rFonts w:ascii="Noto Sans Arabic" w:hAnsi="Noto Sans Arabic" w:cs="Noto Sans Arabic" w:eastAsia="Noto Sans Arabic"/>
          <w:sz w:val="19"/>
          <w:lang w:bidi="ar-SA" w:val="ar-SA"/>
        </w:rPr>
        <w:t>أي خدمة B2B يجب أن تنتهي بدليل Before/After أو قرار واضح؛ وإلا يتحول العمل إلى نشاط يصعب تسعيره وتجديده.</w:t>
      </w:r>
    </w:p>
    <w:p>
      <w:pPr>
        <w:pStyle w:val="Heading1"/>
        <w:jc w:val="right"/>
        <w:bidi w:val="1"/>
      </w:pPr>
      <w:r>
        <w:rPr>
          <w:rFonts w:ascii="Noto Kufi Arabic" w:hAnsi="Noto Kufi Arabic" w:cs="Noto Kufi Arabic" w:eastAsia="Noto Kufi Arabic"/>
          <w:b/>
          <w:color w:val="18324A"/>
          <w:sz w:val="34"/>
          <w:lang w:bidi="ar-SA" w:val="ar-SA"/>
        </w:rPr>
        <w:t>أهم 5 فرص</w:t>
      </w:r>
    </w:p>
    <w:p>
      <w:pPr>
        <w:ind w:hanging="255" w:right="255"/>
        <w:jc w:val="right"/>
        <w:bidi w:val="1"/>
      </w:pPr>
      <w:r>
        <w:rPr>
          <w:rFonts w:ascii="Noto Sans Arabic" w:hAnsi="Noto Sans Arabic" w:cs="Noto Sans Arabic" w:eastAsia="Noto Sans Arabic"/>
          <w:b/>
          <w:color w:val="0B6B63"/>
          <w:sz w:val="19"/>
          <w:lang w:bidi="ar-SA" w:val="ar-SA"/>
        </w:rPr>
        <w:t xml:space="preserve">1. </w:t>
      </w:r>
      <w:r>
        <w:rPr>
          <w:rFonts w:ascii="Noto Sans Arabic" w:hAnsi="Noto Sans Arabic" w:cs="Noto Sans Arabic" w:eastAsia="Noto Sans Arabic"/>
          <w:b/>
          <w:color w:val="18324A"/>
          <w:sz w:val="17"/>
          <w:lang w:bidi="ar-SA" w:val="ar-SA"/>
        </w:rPr>
        <w:t xml:space="preserve">[فرصة] </w:t>
      </w:r>
      <w:r>
        <w:rPr>
          <w:rFonts w:ascii="Noto Sans Arabic" w:hAnsi="Noto Sans Arabic" w:cs="Noto Sans Arabic" w:eastAsia="Noto Sans Arabic"/>
          <w:sz w:val="19"/>
          <w:lang w:bidi="ar-SA" w:val="ar-SA"/>
        </w:rPr>
        <w:t>إغلاق أول Sana Scan مدفوعين وتحويلهم إلى Case Studies؛ هذا يفتح منتجًا عالي الهامش ويبرر الرقمنة لاحقًا.</w:t>
      </w:r>
    </w:p>
    <w:p>
      <w:pPr>
        <w:ind w:hanging="255" w:right="255"/>
        <w:jc w:val="right"/>
        <w:bidi w:val="1"/>
      </w:pPr>
      <w:r>
        <w:rPr>
          <w:rFonts w:ascii="Noto Sans Arabic" w:hAnsi="Noto Sans Arabic" w:cs="Noto Sans Arabic" w:eastAsia="Noto Sans Arabic"/>
          <w:b/>
          <w:color w:val="0B6B63"/>
          <w:sz w:val="19"/>
          <w:lang w:bidi="ar-SA" w:val="ar-SA"/>
        </w:rPr>
        <w:t xml:space="preserve">2. </w:t>
      </w:r>
      <w:r>
        <w:rPr>
          <w:rFonts w:ascii="Noto Sans Arabic" w:hAnsi="Noto Sans Arabic" w:cs="Noto Sans Arabic" w:eastAsia="Noto Sans Arabic"/>
          <w:b/>
          <w:color w:val="18324A"/>
          <w:sz w:val="17"/>
          <w:lang w:bidi="ar-SA" w:val="ar-SA"/>
        </w:rPr>
        <w:t xml:space="preserve">[فرصة] </w:t>
      </w:r>
      <w:r>
        <w:rPr>
          <w:rFonts w:ascii="Noto Sans Arabic" w:hAnsi="Noto Sans Arabic" w:cs="Noto Sans Arabic" w:eastAsia="Noto Sans Arabic"/>
          <w:sz w:val="19"/>
          <w:lang w:bidi="ar-SA" w:val="ar-SA"/>
        </w:rPr>
        <w:t>استخدام فنجان عود كمختبر نمو قائم على أصول بيانات تاريخية بدل إنفاق جديد عشوائي؛ النجاح يخلق دليلًا تجاريًا لسنع ويزيد قيمة فنجان.</w:t>
      </w:r>
    </w:p>
    <w:p>
      <w:pPr>
        <w:ind w:hanging="255" w:right="255"/>
        <w:jc w:val="right"/>
        <w:bidi w:val="1"/>
      </w:pPr>
      <w:r>
        <w:rPr>
          <w:rFonts w:ascii="Noto Sans Arabic" w:hAnsi="Noto Sans Arabic" w:cs="Noto Sans Arabic" w:eastAsia="Noto Sans Arabic"/>
          <w:b/>
          <w:color w:val="0B6B63"/>
          <w:sz w:val="19"/>
          <w:lang w:bidi="ar-SA" w:val="ar-SA"/>
        </w:rPr>
        <w:t xml:space="preserve">3. </w:t>
      </w:r>
      <w:r>
        <w:rPr>
          <w:rFonts w:ascii="Noto Sans Arabic" w:hAnsi="Noto Sans Arabic" w:cs="Noto Sans Arabic" w:eastAsia="Noto Sans Arabic"/>
          <w:b/>
          <w:color w:val="18324A"/>
          <w:sz w:val="17"/>
          <w:lang w:bidi="ar-SA" w:val="ar-SA"/>
        </w:rPr>
        <w:t xml:space="preserve">[فرصة] </w:t>
      </w:r>
      <w:r>
        <w:rPr>
          <w:rFonts w:ascii="Noto Sans Arabic" w:hAnsi="Noto Sans Arabic" w:cs="Noto Sans Arabic" w:eastAsia="Noto Sans Arabic"/>
          <w:sz w:val="19"/>
          <w:lang w:bidi="ar-SA" w:val="ar-SA"/>
        </w:rPr>
        <w:t>تحويل أثر مشرق من عروض فندقية عالية السعر إلى حالة Before/After واحدة قوية ثم Retainer/Audit متكرر.</w:t>
      </w:r>
    </w:p>
    <w:p>
      <w:pPr>
        <w:ind w:hanging="255" w:right="255"/>
        <w:jc w:val="right"/>
        <w:bidi w:val="1"/>
      </w:pPr>
      <w:r>
        <w:rPr>
          <w:rFonts w:ascii="Noto Sans Arabic" w:hAnsi="Noto Sans Arabic" w:cs="Noto Sans Arabic" w:eastAsia="Noto Sans Arabic"/>
          <w:b/>
          <w:color w:val="0B6B63"/>
          <w:sz w:val="19"/>
          <w:lang w:bidi="ar-SA" w:val="ar-SA"/>
        </w:rPr>
        <w:t xml:space="preserve">4. </w:t>
      </w:r>
      <w:r>
        <w:rPr>
          <w:rFonts w:ascii="Noto Sans Arabic" w:hAnsi="Noto Sans Arabic" w:cs="Noto Sans Arabic" w:eastAsia="Noto Sans Arabic"/>
          <w:b/>
          <w:color w:val="18324A"/>
          <w:sz w:val="17"/>
          <w:lang w:bidi="ar-SA" w:val="ar-SA"/>
        </w:rPr>
        <w:t xml:space="preserve">[فرصة] </w:t>
      </w:r>
      <w:r>
        <w:rPr>
          <w:rFonts w:ascii="Noto Sans Arabic" w:hAnsi="Noto Sans Arabic" w:cs="Noto Sans Arabic" w:eastAsia="Noto Sans Arabic"/>
          <w:sz w:val="19"/>
          <w:lang w:bidi="ar-SA" w:val="ar-SA"/>
        </w:rPr>
        <w:t>بناء شركة التطوير العقاري على Investment Gate وSPVs وDD بدل الوساطة؛ المحمدية كحالة منخفضة التعقيد ثم التوسع.</w:t>
      </w:r>
    </w:p>
    <w:p>
      <w:pPr>
        <w:ind w:hanging="255" w:right="255"/>
        <w:jc w:val="right"/>
        <w:bidi w:val="1"/>
      </w:pPr>
      <w:r>
        <w:rPr>
          <w:rFonts w:ascii="Noto Sans Arabic" w:hAnsi="Noto Sans Arabic" w:cs="Noto Sans Arabic" w:eastAsia="Noto Sans Arabic"/>
          <w:b/>
          <w:color w:val="0B6B63"/>
          <w:sz w:val="19"/>
          <w:lang w:bidi="ar-SA" w:val="ar-SA"/>
        </w:rPr>
        <w:t xml:space="preserve">5. </w:t>
      </w:r>
      <w:r>
        <w:rPr>
          <w:rFonts w:ascii="Noto Sans Arabic" w:hAnsi="Noto Sans Arabic" w:cs="Noto Sans Arabic" w:eastAsia="Noto Sans Arabic"/>
          <w:b/>
          <w:color w:val="18324A"/>
          <w:sz w:val="17"/>
          <w:lang w:bidi="ar-SA" w:val="ar-SA"/>
        </w:rPr>
        <w:t xml:space="preserve">[فرصة] </w:t>
      </w:r>
      <w:r>
        <w:rPr>
          <w:rFonts w:ascii="Noto Sans Arabic" w:hAnsi="Noto Sans Arabic" w:cs="Noto Sans Arabic" w:eastAsia="Noto Sans Arabic"/>
          <w:sz w:val="19"/>
          <w:lang w:bidi="ar-SA" w:val="ar-SA"/>
        </w:rPr>
        <w:t>استخراج خبرة الخبراء (مرزا/الضيافة/العطور) إلى IP وقواعد قرار ومنتجات تنفيذ متكررة قبل تحويلها إلى SaaS.</w:t>
      </w:r>
    </w:p>
    <w:p>
      <w:pPr>
        <w:pStyle w:val="Heading1"/>
        <w:jc w:val="right"/>
        <w:bidi w:val="1"/>
      </w:pPr>
      <w:r>
        <w:rPr>
          <w:rFonts w:ascii="Noto Kufi Arabic" w:hAnsi="Noto Kufi Arabic" w:cs="Noto Kufi Arabic" w:eastAsia="Noto Kufi Arabic"/>
          <w:b/>
          <w:color w:val="18324A"/>
          <w:sz w:val="34"/>
          <w:lang w:bidi="ar-SA" w:val="ar-SA"/>
        </w:rPr>
        <w:t>أهم 5 مخاطر</w:t>
      </w:r>
    </w:p>
    <w:p>
      <w:pPr>
        <w:ind w:hanging="255" w:right="255"/>
        <w:jc w:val="right"/>
        <w:bidi w:val="1"/>
      </w:pPr>
      <w:r>
        <w:rPr>
          <w:rFonts w:ascii="Noto Sans Arabic" w:hAnsi="Noto Sans Arabic" w:cs="Noto Sans Arabic" w:eastAsia="Noto Sans Arabic"/>
          <w:b/>
          <w:color w:val="0B6B63"/>
          <w:sz w:val="19"/>
          <w:lang w:bidi="ar-SA" w:val="ar-SA"/>
        </w:rPr>
        <w:t xml:space="preserve">1. </w:t>
      </w:r>
      <w:r>
        <w:rPr>
          <w:rFonts w:ascii="Noto Sans Arabic" w:hAnsi="Noto Sans Arabic" w:cs="Noto Sans Arabic" w:eastAsia="Noto Sans Arabic"/>
          <w:b/>
          <w:color w:val="A33A3A"/>
          <w:sz w:val="17"/>
          <w:lang w:bidi="ar-SA" w:val="ar-SA"/>
        </w:rPr>
        <w:t xml:space="preserve">[خطر] </w:t>
      </w:r>
      <w:r>
        <w:rPr>
          <w:rFonts w:ascii="Noto Sans Arabic" w:hAnsi="Noto Sans Arabic" w:cs="Noto Sans Arabic" w:eastAsia="Noto Sans Arabic"/>
          <w:sz w:val="19"/>
          <w:lang w:bidi="ar-SA" w:val="ar-SA"/>
        </w:rPr>
        <w:t>تبديل الأولوية كل أيام وفتح بناء جديد قبل إنهاء الإصدار/البيع الحالي.</w:t>
      </w:r>
    </w:p>
    <w:p>
      <w:pPr>
        <w:ind w:hanging="255" w:right="255"/>
        <w:jc w:val="right"/>
        <w:bidi w:val="1"/>
      </w:pPr>
      <w:r>
        <w:rPr>
          <w:rFonts w:ascii="Noto Sans Arabic" w:hAnsi="Noto Sans Arabic" w:cs="Noto Sans Arabic" w:eastAsia="Noto Sans Arabic"/>
          <w:b/>
          <w:color w:val="0B6B63"/>
          <w:sz w:val="19"/>
          <w:lang w:bidi="ar-SA" w:val="ar-SA"/>
        </w:rPr>
        <w:t xml:space="preserve">2. </w:t>
      </w:r>
      <w:r>
        <w:rPr>
          <w:rFonts w:ascii="Noto Sans Arabic" w:hAnsi="Noto Sans Arabic" w:cs="Noto Sans Arabic" w:eastAsia="Noto Sans Arabic"/>
          <w:b/>
          <w:color w:val="A33A3A"/>
          <w:sz w:val="17"/>
          <w:lang w:bidi="ar-SA" w:val="ar-SA"/>
        </w:rPr>
        <w:t xml:space="preserve">[خطر] </w:t>
      </w:r>
      <w:r>
        <w:rPr>
          <w:rFonts w:ascii="Noto Sans Arabic" w:hAnsi="Noto Sans Arabic" w:cs="Noto Sans Arabic" w:eastAsia="Noto Sans Arabic"/>
          <w:sz w:val="19"/>
          <w:lang w:bidi="ar-SA" w:val="ar-SA"/>
        </w:rPr>
        <w:t>الاعتماد على أرقام غير حديثة أو وعود/توقعات وتسويقها كحقائق، خصوصًا في العقار والعمرة.</w:t>
      </w:r>
    </w:p>
    <w:p>
      <w:pPr>
        <w:ind w:hanging="255" w:right="255"/>
        <w:jc w:val="right"/>
        <w:bidi w:val="1"/>
      </w:pPr>
      <w:r>
        <w:rPr>
          <w:rFonts w:ascii="Noto Sans Arabic" w:hAnsi="Noto Sans Arabic" w:cs="Noto Sans Arabic" w:eastAsia="Noto Sans Arabic"/>
          <w:b/>
          <w:color w:val="0B6B63"/>
          <w:sz w:val="19"/>
          <w:lang w:bidi="ar-SA" w:val="ar-SA"/>
        </w:rPr>
        <w:t xml:space="preserve">3. </w:t>
      </w:r>
      <w:r>
        <w:rPr>
          <w:rFonts w:ascii="Noto Sans Arabic" w:hAnsi="Noto Sans Arabic" w:cs="Noto Sans Arabic" w:eastAsia="Noto Sans Arabic"/>
          <w:b/>
          <w:color w:val="A33A3A"/>
          <w:sz w:val="17"/>
          <w:lang w:bidi="ar-SA" w:val="ar-SA"/>
        </w:rPr>
        <w:t xml:space="preserve">[خطر] </w:t>
      </w:r>
      <w:r>
        <w:rPr>
          <w:rFonts w:ascii="Noto Sans Arabic" w:hAnsi="Noto Sans Arabic" w:cs="Noto Sans Arabic" w:eastAsia="Noto Sans Arabic"/>
          <w:sz w:val="19"/>
          <w:lang w:bidi="ar-SA" w:val="ar-SA"/>
        </w:rPr>
        <w:t>غياب مصدر حقيقة مالي موحد يربط العرض بالعقد والتحصيل والتكلفة والهامش.</w:t>
      </w:r>
    </w:p>
    <w:p>
      <w:pPr>
        <w:ind w:hanging="255" w:right="255"/>
        <w:jc w:val="right"/>
        <w:bidi w:val="1"/>
      </w:pPr>
      <w:r>
        <w:rPr>
          <w:rFonts w:ascii="Noto Sans Arabic" w:hAnsi="Noto Sans Arabic" w:cs="Noto Sans Arabic" w:eastAsia="Noto Sans Arabic"/>
          <w:b/>
          <w:color w:val="0B6B63"/>
          <w:sz w:val="19"/>
          <w:lang w:bidi="ar-SA" w:val="ar-SA"/>
        </w:rPr>
        <w:t xml:space="preserve">4. </w:t>
      </w:r>
      <w:r>
        <w:rPr>
          <w:rFonts w:ascii="Noto Sans Arabic" w:hAnsi="Noto Sans Arabic" w:cs="Noto Sans Arabic" w:eastAsia="Noto Sans Arabic"/>
          <w:b/>
          <w:color w:val="A33A3A"/>
          <w:sz w:val="17"/>
          <w:lang w:bidi="ar-SA" w:val="ar-SA"/>
        </w:rPr>
        <w:t xml:space="preserve">[خطر] </w:t>
      </w:r>
      <w:r>
        <w:rPr>
          <w:rFonts w:ascii="Noto Sans Arabic" w:hAnsi="Noto Sans Arabic" w:cs="Noto Sans Arabic" w:eastAsia="Noto Sans Arabic"/>
          <w:sz w:val="19"/>
          <w:lang w:bidi="ar-SA" w:val="ar-SA"/>
        </w:rPr>
        <w:t>وجود مخاطر أمان وصلاحيات وبيانات اتصال/موافقة تسويقية غير محسومة.</w:t>
      </w:r>
    </w:p>
    <w:p>
      <w:pPr>
        <w:ind w:hanging="255" w:right="255"/>
        <w:jc w:val="right"/>
        <w:bidi w:val="1"/>
      </w:pPr>
      <w:r>
        <w:rPr>
          <w:rFonts w:ascii="Noto Sans Arabic" w:hAnsi="Noto Sans Arabic" w:cs="Noto Sans Arabic" w:eastAsia="Noto Sans Arabic"/>
          <w:b/>
          <w:color w:val="0B6B63"/>
          <w:sz w:val="19"/>
          <w:lang w:bidi="ar-SA" w:val="ar-SA"/>
        </w:rPr>
        <w:t xml:space="preserve">5. </w:t>
      </w:r>
      <w:r>
        <w:rPr>
          <w:rFonts w:ascii="Noto Sans Arabic" w:hAnsi="Noto Sans Arabic" w:cs="Noto Sans Arabic" w:eastAsia="Noto Sans Arabic"/>
          <w:b/>
          <w:color w:val="A33A3A"/>
          <w:sz w:val="17"/>
          <w:lang w:bidi="ar-SA" w:val="ar-SA"/>
        </w:rPr>
        <w:t xml:space="preserve">[خطر] </w:t>
      </w:r>
      <w:r>
        <w:rPr>
          <w:rFonts w:ascii="Noto Sans Arabic" w:hAnsi="Noto Sans Arabic" w:cs="Noto Sans Arabic" w:eastAsia="Noto Sans Arabic"/>
          <w:sz w:val="19"/>
          <w:lang w:bidi="ar-SA" w:val="ar-SA"/>
        </w:rPr>
        <w:t>بقاء المعرفة والقرار عند المؤسس/الخبير دون SOP وOwner وقياس؛ ما يمنع التوسع ويزيد تكلفة التسليم.</w:t>
      </w:r>
    </w:p>
    <w:p>
      <w:pPr>
        <w:pStyle w:val="Heading1"/>
        <w:jc w:val="right"/>
        <w:bidi w:val="1"/>
      </w:pPr>
      <w:r>
        <w:rPr>
          <w:rFonts w:ascii="Noto Kufi Arabic" w:hAnsi="Noto Kufi Arabic" w:cs="Noto Kufi Arabic" w:eastAsia="Noto Kufi Arabic"/>
          <w:b/>
          <w:color w:val="18324A"/>
          <w:sz w:val="34"/>
          <w:lang w:bidi="ar-SA" w:val="ar-SA"/>
        </w:rPr>
        <w:t>أهم 5 أسئلة ما زالت بدون إجابة</w:t>
      </w:r>
    </w:p>
    <w:p>
      <w:pPr>
        <w:ind w:hanging="255" w:right="255"/>
        <w:jc w:val="right"/>
        <w:bidi w:val="1"/>
      </w:pPr>
      <w:r>
        <w:rPr>
          <w:rFonts w:ascii="Noto Sans Arabic" w:hAnsi="Noto Sans Arabic" w:cs="Noto Sans Arabic" w:eastAsia="Noto Sans Arabic"/>
          <w:b/>
          <w:color w:val="0B6B63"/>
          <w:sz w:val="19"/>
          <w:lang w:bidi="ar-SA" w:val="ar-SA"/>
        </w:rPr>
        <w:t xml:space="preserve">1. </w:t>
      </w:r>
      <w:r>
        <w:rPr>
          <w:rFonts w:ascii="Noto Sans Arabic" w:hAnsi="Noto Sans Arabic" w:cs="Noto Sans Arabic" w:eastAsia="Noto Sans Arabic"/>
          <w:b/>
          <w:color w:val="18324A"/>
          <w:sz w:val="17"/>
          <w:lang w:bidi="ar-SA" w:val="ar-SA"/>
        </w:rPr>
        <w:t xml:space="preserve">[سؤال مفتوح] </w:t>
      </w:r>
      <w:r>
        <w:rPr>
          <w:rFonts w:ascii="Noto Sans Arabic" w:hAnsi="Noto Sans Arabic" w:cs="Noto Sans Arabic" w:eastAsia="Noto Sans Arabic"/>
          <w:sz w:val="19"/>
          <w:lang w:bidi="ar-SA" w:val="ar-SA"/>
        </w:rPr>
        <w:t>ما هما أول شركتين مستهدفتين فعليًا لشراء Sana Scan، ومن صاحب القرار وموعد الخطوة التالية لكل منهما؟</w:t>
      </w:r>
    </w:p>
    <w:p>
      <w:pPr>
        <w:ind w:hanging="255" w:right="255"/>
        <w:jc w:val="right"/>
        <w:bidi w:val="1"/>
      </w:pPr>
      <w:r>
        <w:rPr>
          <w:rFonts w:ascii="Noto Sans Arabic" w:hAnsi="Noto Sans Arabic" w:cs="Noto Sans Arabic" w:eastAsia="Noto Sans Arabic"/>
          <w:b/>
          <w:color w:val="0B6B63"/>
          <w:sz w:val="19"/>
          <w:lang w:bidi="ar-SA" w:val="ar-SA"/>
        </w:rPr>
        <w:t xml:space="preserve">2. </w:t>
      </w:r>
      <w:r>
        <w:rPr>
          <w:rFonts w:ascii="Noto Sans Arabic" w:hAnsi="Noto Sans Arabic" w:cs="Noto Sans Arabic" w:eastAsia="Noto Sans Arabic"/>
          <w:b/>
          <w:color w:val="18324A"/>
          <w:sz w:val="17"/>
          <w:lang w:bidi="ar-SA" w:val="ar-SA"/>
        </w:rPr>
        <w:t xml:space="preserve">[سؤال مفتوح] </w:t>
      </w:r>
      <w:r>
        <w:rPr>
          <w:rFonts w:ascii="Noto Sans Arabic" w:hAnsi="Noto Sans Arabic" w:cs="Noto Sans Arabic" w:eastAsia="Noto Sans Arabic"/>
          <w:sz w:val="19"/>
          <w:lang w:bidi="ar-SA" w:val="ar-SA"/>
        </w:rPr>
        <w:t>ما الإيراد المحصل والهامش الحقيقي لكل كيان خلال آخر 90 يومًا بعد فصل الحسابات والكيانات؟</w:t>
      </w:r>
    </w:p>
    <w:p>
      <w:pPr>
        <w:ind w:hanging="255" w:right="255"/>
        <w:jc w:val="right"/>
        <w:bidi w:val="1"/>
      </w:pPr>
      <w:r>
        <w:rPr>
          <w:rFonts w:ascii="Noto Sans Arabic" w:hAnsi="Noto Sans Arabic" w:cs="Noto Sans Arabic" w:eastAsia="Noto Sans Arabic"/>
          <w:b/>
          <w:color w:val="0B6B63"/>
          <w:sz w:val="19"/>
          <w:lang w:bidi="ar-SA" w:val="ar-SA"/>
        </w:rPr>
        <w:t xml:space="preserve">3. </w:t>
      </w:r>
      <w:r>
        <w:rPr>
          <w:rFonts w:ascii="Noto Sans Arabic" w:hAnsi="Noto Sans Arabic" w:cs="Noto Sans Arabic" w:eastAsia="Noto Sans Arabic"/>
          <w:b/>
          <w:color w:val="18324A"/>
          <w:sz w:val="17"/>
          <w:lang w:bidi="ar-SA" w:val="ar-SA"/>
        </w:rPr>
        <w:t xml:space="preserve">[سؤال مفتوح] </w:t>
      </w:r>
      <w:r>
        <w:rPr>
          <w:rFonts w:ascii="Noto Sans Arabic" w:hAnsi="Noto Sans Arabic" w:cs="Noto Sans Arabic" w:eastAsia="Noto Sans Arabic"/>
          <w:sz w:val="19"/>
          <w:lang w:bidi="ar-SA" w:val="ar-SA"/>
        </w:rPr>
        <w:t>ما الحالة القانونية والتنظيمية والفنية الدقيقة لبوابة دمشق والمحمدية، وما المستند الحاكم للملكية والتنظيم والتكلفة؟</w:t>
      </w:r>
    </w:p>
    <w:p>
      <w:pPr>
        <w:ind w:hanging="255" w:right="255"/>
        <w:jc w:val="right"/>
        <w:bidi w:val="1"/>
      </w:pPr>
      <w:r>
        <w:rPr>
          <w:rFonts w:ascii="Noto Sans Arabic" w:hAnsi="Noto Sans Arabic" w:cs="Noto Sans Arabic" w:eastAsia="Noto Sans Arabic"/>
          <w:b/>
          <w:color w:val="0B6B63"/>
          <w:sz w:val="19"/>
          <w:lang w:bidi="ar-SA" w:val="ar-SA"/>
        </w:rPr>
        <w:t xml:space="preserve">4. </w:t>
      </w:r>
      <w:r>
        <w:rPr>
          <w:rFonts w:ascii="Noto Sans Arabic" w:hAnsi="Noto Sans Arabic" w:cs="Noto Sans Arabic" w:eastAsia="Noto Sans Arabic"/>
          <w:b/>
          <w:color w:val="18324A"/>
          <w:sz w:val="17"/>
          <w:lang w:bidi="ar-SA" w:val="ar-SA"/>
        </w:rPr>
        <w:t xml:space="preserve">[سؤال مفتوح] </w:t>
      </w:r>
      <w:r>
        <w:rPr>
          <w:rFonts w:ascii="Noto Sans Arabic" w:hAnsi="Noto Sans Arabic" w:cs="Noto Sans Arabic" w:eastAsia="Noto Sans Arabic"/>
          <w:sz w:val="19"/>
          <w:lang w:bidi="ar-SA" w:val="ar-SA"/>
        </w:rPr>
        <w:t>ما متطلبات ترخيص شركة العمرة السارية رسميًا في سبتمبر 2026، ومن هو الوكيل/السوق الأول الذي اجتاز التأهيل؟</w:t>
      </w:r>
    </w:p>
    <w:p>
      <w:pPr>
        <w:ind w:hanging="255" w:right="255"/>
        <w:jc w:val="right"/>
        <w:bidi w:val="1"/>
      </w:pPr>
      <w:r>
        <w:rPr>
          <w:rFonts w:ascii="Noto Sans Arabic" w:hAnsi="Noto Sans Arabic" w:cs="Noto Sans Arabic" w:eastAsia="Noto Sans Arabic"/>
          <w:b/>
          <w:color w:val="0B6B63"/>
          <w:sz w:val="19"/>
          <w:lang w:bidi="ar-SA" w:val="ar-SA"/>
        </w:rPr>
        <w:t xml:space="preserve">5. </w:t>
      </w:r>
      <w:r>
        <w:rPr>
          <w:rFonts w:ascii="Noto Sans Arabic" w:hAnsi="Noto Sans Arabic" w:cs="Noto Sans Arabic" w:eastAsia="Noto Sans Arabic"/>
          <w:b/>
          <w:color w:val="18324A"/>
          <w:sz w:val="17"/>
          <w:lang w:bidi="ar-SA" w:val="ar-SA"/>
        </w:rPr>
        <w:t xml:space="preserve">[سؤال مفتوح] </w:t>
      </w:r>
      <w:r>
        <w:rPr>
          <w:rFonts w:ascii="Noto Sans Arabic" w:hAnsi="Noto Sans Arabic" w:cs="Noto Sans Arabic" w:eastAsia="Noto Sans Arabic"/>
          <w:sz w:val="19"/>
          <w:lang w:bidi="ar-SA" w:val="ar-SA"/>
        </w:rPr>
        <w:t>ما المشاريع التي ستدخل Now وما الذي سيُجمّد صراحة 30 يومًا حتى لا يعود التشتت؟</w:t>
      </w:r>
    </w:p>
    <w:p>
      <w:pPr>
        <w:pStyle w:val="Heading2"/>
        <w:jc w:val="right"/>
        <w:bidi w:val="1"/>
      </w:pPr>
      <w:r>
        <w:rPr>
          <w:rFonts w:ascii="Noto Kufi Arabic" w:hAnsi="Noto Kufi Arabic" w:cs="Noto Kufi Arabic" w:eastAsia="Noto Kufi Arabic"/>
          <w:b/>
          <w:color w:val="0B6B63"/>
          <w:sz w:val="26"/>
          <w:lang w:bidi="ar-SA" w:val="ar-SA"/>
        </w:rPr>
        <w:t>الخاتمة التنفيذية</w:t>
      </w:r>
    </w:p>
    <w:tbl>
      <w:tblPr>
        <w:tblStyle w:val="TableGrid"/>
        <w:tblW w:type="auto" w:w="0"/>
        <w:jc w:val="center"/>
        <w:tblLayout w:type="fixed"/>
        <w:tblLook w:firstColumn="1" w:firstRow="1" w:lastColumn="0" w:lastRow="0" w:noHBand="0" w:noVBand="1" w:val="04A0"/>
      </w:tblPr>
      <w:tblGrid>
        <w:gridCol w:w="5156"/>
        <w:gridCol w:w="5156"/>
      </w:tblGrid>
      <w:tr>
        <w:tc>
          <w:tcPr>
            <w:tcW w:type="dxa" w:w="2268"/>
            <w:shd w:fill="18324A"/>
            <w:textDirection w:val="rlTb"/>
            <w:vAlign w:val="center"/>
          </w:tcPr>
          <w:p>
            <w:pPr>
              <w:jc w:val="right"/>
              <w:bidi w:val="1"/>
            </w:pPr>
            <w:r/>
            <w:r>
              <w:rPr>
                <w:rFonts w:ascii="Noto Kufi Arabic" w:hAnsi="Noto Kufi Arabic" w:cs="Noto Kufi Arabic" w:eastAsia="Noto Kufi Arabic"/>
                <w:b/>
                <w:color w:val="FFFFFF"/>
                <w:sz w:val="17"/>
                <w:lang w:bidi="ar-SA" w:val="ar-SA"/>
              </w:rPr>
              <w:t>البند</w:t>
            </w:r>
          </w:p>
        </w:tc>
        <w:tc>
          <w:tcPr>
            <w:tcW w:type="dxa" w:w="7087"/>
            <w:shd w:fill="18324A"/>
            <w:textDirection w:val="rlTb"/>
            <w:vAlign w:val="center"/>
          </w:tcPr>
          <w:p>
            <w:pPr>
              <w:jc w:val="right"/>
              <w:bidi w:val="1"/>
            </w:pPr>
            <w:r/>
            <w:r>
              <w:rPr>
                <w:rFonts w:ascii="Noto Kufi Arabic" w:hAnsi="Noto Kufi Arabic" w:cs="Noto Kufi Arabic" w:eastAsia="Noto Kufi Arabic"/>
                <w:b/>
                <w:color w:val="FFFFFF"/>
                <w:sz w:val="17"/>
                <w:lang w:bidi="ar-SA" w:val="ar-SA"/>
              </w:rPr>
              <w:t>الخلاصة</w:t>
            </w:r>
          </w:p>
        </w:tc>
      </w:tr>
      <w:tr>
        <w:tc>
          <w:tcPr>
            <w:tcW w:type="dxa" w:w="2268"/>
            <w:textDirection w:val="rlTb"/>
            <w:vAlign w:val="top"/>
          </w:tcPr>
          <w:p>
            <w:pPr>
              <w:jc w:val="right"/>
              <w:bidi w:val="1"/>
            </w:pPr>
            <w:r/>
            <w:r>
              <w:rPr>
                <w:rFonts w:ascii="Noto Sans Arabic" w:hAnsi="Noto Sans Arabic" w:cs="Noto Sans Arabic" w:eastAsia="Noto Sans Arabic"/>
                <w:sz w:val="17"/>
                <w:lang w:bidi="ar-SA" w:val="ar-SA"/>
              </w:rPr>
              <w:t>الوضع الحالي</w:t>
            </w:r>
          </w:p>
        </w:tc>
        <w:tc>
          <w:tcPr>
            <w:tcW w:type="dxa" w:w="7087"/>
            <w:textDirection w:val="rlTb"/>
            <w:vAlign w:val="top"/>
          </w:tcPr>
          <w:p>
            <w:pPr>
              <w:jc w:val="right"/>
              <w:bidi w:val="1"/>
            </w:pPr>
            <w:r/>
            <w:r>
              <w:rPr>
                <w:rFonts w:ascii="Noto Sans Arabic" w:hAnsi="Noto Sans Arabic" w:cs="Noto Sans Arabic" w:eastAsia="Noto Sans Arabic"/>
                <w:sz w:val="17"/>
                <w:lang w:bidi="ar-SA" w:val="ar-SA"/>
              </w:rPr>
              <w:t>المعرفة والأصول أكثر نضجًا من نظام التركيز التجاري: توجد مناهج وملفات وبيانات وفرص، لكن المحفظة لا تزال تحتوي مسارات أكثر من قدرة التنفيذ المتزامن، وبعض الأرقام الأهم غير حديثة أو غير موحدة.</w:t>
            </w:r>
          </w:p>
        </w:tc>
      </w:tr>
      <w:tr>
        <w:tc>
          <w:tcPr>
            <w:tcW w:type="dxa" w:w="2268"/>
            <w:textDirection w:val="rlTb"/>
            <w:vAlign w:val="top"/>
            <w:shd w:fill="F7F9FA"/>
          </w:tcPr>
          <w:p>
            <w:pPr>
              <w:jc w:val="right"/>
              <w:bidi w:val="1"/>
            </w:pPr>
            <w:r/>
            <w:r>
              <w:rPr>
                <w:rFonts w:ascii="Noto Sans Arabic" w:hAnsi="Noto Sans Arabic" w:cs="Noto Sans Arabic" w:eastAsia="Noto Sans Arabic"/>
                <w:sz w:val="17"/>
                <w:lang w:bidi="ar-SA" w:val="ar-SA"/>
              </w:rPr>
              <w:t>الأولوية الحالية</w:t>
            </w:r>
          </w:p>
        </w:tc>
        <w:tc>
          <w:tcPr>
            <w:tcW w:type="dxa" w:w="7087"/>
            <w:textDirection w:val="rlTb"/>
            <w:vAlign w:val="top"/>
            <w:shd w:fill="F7F9FA"/>
          </w:tcPr>
          <w:p>
            <w:pPr>
              <w:jc w:val="right"/>
              <w:bidi w:val="1"/>
            </w:pPr>
            <w:r/>
            <w:r>
              <w:rPr>
                <w:rFonts w:ascii="Noto Sans Arabic" w:hAnsi="Noto Sans Arabic" w:cs="Noto Sans Arabic" w:eastAsia="Noto Sans Arabic"/>
                <w:sz w:val="17"/>
                <w:lang w:bidi="ar-SA" w:val="ar-SA"/>
              </w:rPr>
              <w:t>بحسب أحدث قرار موثق: إغلاق Sana Scan كمنتج قابل للبيع وتشغيله على فنجان عود، ثم بيع أول حالتين قبل/حول 3 سبتمبر 2026، مع منع أي بناء جانبي لا يحجب هذا الهدف.</w:t>
            </w:r>
          </w:p>
        </w:tc>
      </w:tr>
      <w:tr>
        <w:tc>
          <w:tcPr>
            <w:tcW w:type="dxa" w:w="2268"/>
            <w:textDirection w:val="rlTb"/>
            <w:vAlign w:val="top"/>
          </w:tcPr>
          <w:p>
            <w:pPr>
              <w:jc w:val="right"/>
              <w:bidi w:val="1"/>
            </w:pPr>
            <w:r/>
            <w:r>
              <w:rPr>
                <w:rFonts w:ascii="Noto Sans Arabic" w:hAnsi="Noto Sans Arabic" w:cs="Noto Sans Arabic" w:eastAsia="Noto Sans Arabic"/>
                <w:sz w:val="17"/>
                <w:lang w:bidi="ar-SA" w:val="ar-SA"/>
              </w:rPr>
              <w:t>أفضل خطوة تالية</w:t>
            </w:r>
          </w:p>
        </w:tc>
        <w:tc>
          <w:tcPr>
            <w:tcW w:type="dxa" w:w="7087"/>
            <w:textDirection w:val="rlTb"/>
            <w:vAlign w:val="top"/>
          </w:tcPr>
          <w:p>
            <w:pPr>
              <w:jc w:val="right"/>
              <w:bidi w:val="1"/>
            </w:pPr>
            <w:r/>
            <w:r>
              <w:rPr>
                <w:rFonts w:ascii="Noto Sans Arabic" w:hAnsi="Noto Sans Arabic" w:cs="Noto Sans Arabic" w:eastAsia="Noto Sans Arabic"/>
                <w:sz w:val="17"/>
                <w:lang w:bidi="ar-SA" w:val="ar-SA"/>
              </w:rPr>
              <w:t>خلال 72 ساعة: إنشاء Portfolio Truth Register واحد (المشروع، الحالة، Owner، الإيراد/القيمة، الدليل، Next Decision، Due Date) ثم إغلاق Blockers Sana Scan فقط، تشغيل Crash Test على فنجان عود، وتجهيز قائمة أول 10 حسابات مستهدفة + أول 2 أصحاب قرار للبيع المباشر.</w:t>
            </w:r>
          </w:p>
        </w:tc>
      </w:tr>
    </w:tbl>
    <w:p/>
    <w:p>
      <w:pPr>
        <w:pStyle w:val="Heading1"/>
        <w:jc w:val="right"/>
        <w:bidi w:val="1"/>
      </w:pPr>
      <w:r>
        <w:rPr>
          <w:rFonts w:ascii="Noto Sans Arabic" w:hAnsi="Noto Sans Arabic" w:eastAsia="Noto Sans Arabic" w:cs="Noto Sans Arabic"/>
          <w:rtl w:val="1"/>
        </w:rPr>
        <w:t>17. ملحق حاكم v2 — المعرفة التاريخية التي كانت ناقصة من النسخة الأولى</w:t>
      </w:r>
    </w:p>
    <w:p>
      <w:pPr>
        <w:spacing w:after="80"/>
        <w:jc w:val="right"/>
        <w:bidi w:val="1"/>
      </w:pPr>
      <w:r>
        <w:rPr>
          <w:rFonts w:ascii="Noto Sans Arabic" w:hAnsi="Noto Sans Arabic" w:cs="Noto Sans Arabic"/>
        </w:rPr>
        <w:t>هذا القسم ليس «أفكارًا جديدة» مضافة من خارج المشروع؛ هو استرجاع للأنماط والقواعد التي ظهرت في محادثات وملفات أقدم ثم تفرقت بين مشاريع متعددة. يُعامل هذا القسم جزءًا من القاعدة الموحدة ويُستخدم لتفسير قرارات التسويق والمبيعات والصفقات والنمو في جميع المشاريع.</w:t>
      </w:r>
    </w:p>
    <w:p>
      <w:pPr>
        <w:pStyle w:val="Heading2"/>
        <w:jc w:val="right"/>
        <w:bidi w:val="1"/>
      </w:pPr>
      <w:r>
        <w:rPr>
          <w:rFonts w:ascii="Noto Sans Arabic" w:hAnsi="Noto Sans Arabic" w:eastAsia="Noto Sans Arabic" w:cs="Noto Sans Arabic"/>
          <w:rtl w:val="1"/>
        </w:rPr>
        <w:t>17.1 تطور المنهج التجاري عبر الزمن</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الفترة</w:t>
            </w:r>
          </w:p>
        </w:tc>
        <w:tc>
          <w:tcPr>
            <w:tcW w:type="dxa" w:w="3437"/>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المعرفة المسترجعة</w:t>
            </w:r>
          </w:p>
        </w:tc>
        <w:tc>
          <w:tcPr>
            <w:tcW w:type="dxa" w:w="3437"/>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6"/>
                <w:rtl w:val="1"/>
              </w:rPr>
              <w:t>أثرها على المنظومة</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يناير 2025</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تقييم الاستراتيجية بدأ من الأهداف وKPI وتحليل الجمهور/المنافسين والقنوات والعروض وROI/CAC ثم فجوات وتحسينات.</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أصل مبكر لفكرة: «لا تحسين بلا قياس وربط بالهدف».</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يونيو–يوليو 2025</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تكررت قواعد العرض القيمي، الهوية، تجربة ما بعد الشراء، الولاء، CRM، نقطة التعادل والهامش، ثم ترسيخ أن الرسالة التسويقية أساس المحتوى والإعلانات.</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التسويق كنظام قيمة لا كإعلانات فقط.</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أغسطس 2025</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تصميم تدفق موحد بين TikTok/Instagram/Snap/X/WhatsApp/Salla/Email: Capture → CRM → رد مخصص → دفع → متابعة بعد الشراء → إعادة تنشيط → تحليل.</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بذرة Revenue Journey وSingle Customer Memory.</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ديسمبر 2025</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قاعدة صريحة: المنتج والسعر والتوزيع والمحتوى والتجربة والسمعة منظومة واحدة؛ الميزانية لا تصلح رسالة أو استهدافًا ضعيفًا.</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Marketing System &gt; Media Buying.</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يناير 2026</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نماذج بيع/توزيع عقاري عبر شبكة شركاء بعقود أداء مع مركز يحتفظ بعلاقة المطور/العميل والعقود والإيراد.</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بذرة Deal Network وRelationship Ownership.</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مايو 2026</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تموضع الاستشارات حول هندسة نمو الإيراد: 2–3 قنوات فقط، Paid Diagnostic 8–12k، 90-day 50–100k، وفنل تاريخي مستهدف 100 رسالة → 30 ردًا → 15 مكالمة → 6 جلسات → 2–3 عقود.</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من بيع خدمات إلى بيع قرار وتشخيص ثم تنفيذ.</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يونيو–يوليو 2026</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تشخيص قبل العلاج، ≤3 أولويات، LTV/CAC والهامش، Constraint-first، استقلال الشركة عن المؤسس، وتحويل القرار إلى SOP/IP.</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بناء منهج سنع وعقل القرار.</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يوليو 2026</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Journey وSDPE للصفقات: خريطة أصحاب القرار، الاعتراضات، التفاوض، الإغلاق، handoff، وعدم الانتقال قبل مخرج المرحلة.</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توحيد Sales + Delivery.</w:t>
            </w:r>
          </w:p>
        </w:tc>
      </w:tr>
      <w:tr>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6"/>
                <w:rtl w:val="1"/>
              </w:rPr>
              <w:t>أغسطس 2026</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Deal OS: Quick Capture برسالة واحدة، Next Action، Focus Score، Matching، Closing Blocker، حماية الصفقة؛ مع قاعدة 80% تركيز وعدم بناء منصة قبل تكرار العملية.</w:t>
            </w:r>
          </w:p>
        </w:tc>
        <w:tc>
          <w:tcPr>
            <w:tcW w:type="dxa" w:w="3437"/>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6"/>
                <w:rtl w:val="1"/>
              </w:rPr>
              <w:t>تحويل العلاقات والفرص إلى Pipeline منضبط.</w:t>
            </w:r>
          </w:p>
        </w:tc>
      </w:tr>
      <w:tr>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6"/>
                <w:rtl w:val="1"/>
              </w:rPr>
              <w:t>1 سبتمبر 2026</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دمج المشاريع والقواعد إلى Knowledge Base؛ هذه النسخة v2 تعيد إدخال الطبقة التاريخية التي كانت موزعة ولم تظهر كاملة في v1.</w:t>
            </w:r>
          </w:p>
        </w:tc>
        <w:tc>
          <w:tcPr>
            <w:tcW w:type="dxa" w:w="3437"/>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6"/>
                <w:rtl w:val="1"/>
              </w:rPr>
              <w:t>المنهج الموحد: Position → Diagnose → Sell → Deliver → Prove → Expand → Learn.</w:t>
            </w:r>
          </w:p>
        </w:tc>
      </w:tr>
    </w:tbl>
    <w:p>
      <w:pPr>
        <w:pStyle w:val="Heading2"/>
        <w:jc w:val="right"/>
        <w:bidi w:val="1"/>
      </w:pPr>
      <w:r>
        <w:rPr>
          <w:rFonts w:ascii="Noto Sans Arabic" w:hAnsi="Noto Sans Arabic" w:eastAsia="Noto Sans Arabic" w:cs="Noto Sans Arabic"/>
          <w:rtl w:val="1"/>
        </w:rPr>
        <w:t>17.2 قواعد التسويق التي تتكرر بين المشاريع</w:t>
      </w:r>
    </w:p>
    <w:p>
      <w:pPr>
        <w:spacing w:after="50"/>
        <w:jc w:val="right"/>
        <w:bidi w:val="1"/>
      </w:pPr>
      <w:r>
        <w:rPr>
          <w:rFonts w:ascii="Noto Sans Arabic" w:hAnsi="Noto Sans Arabic" w:cs="Noto Sans Arabic"/>
        </w:rPr>
        <w:t>• الرسالة التسويقية هي الأصل: من تساعد، ما الألم/القرار، ما النتيجة، لماذا أنت، وما CTA؛ النشر والإعلانات لا يعوضان رسالة ضعيفة.</w:t>
      </w:r>
    </w:p>
    <w:p>
      <w:pPr>
        <w:spacing w:after="50"/>
        <w:jc w:val="right"/>
        <w:bidi w:val="1"/>
      </w:pPr>
      <w:r>
        <w:rPr>
          <w:rFonts w:ascii="Noto Sans Arabic" w:hAnsi="Noto Sans Arabic" w:cs="Noto Sans Arabic"/>
        </w:rPr>
        <w:t>• أول 3–5 ثوانٍ يجب أن توصل المشكلة أو المفارقة أو النتيجة، خصوصًا في محتوى الشركات والخبراء.</w:t>
      </w:r>
    </w:p>
    <w:p>
      <w:pPr>
        <w:spacing w:after="50"/>
        <w:jc w:val="right"/>
        <w:bidi w:val="1"/>
      </w:pPr>
      <w:r>
        <w:rPr>
          <w:rFonts w:ascii="Noto Sans Arabic" w:hAnsi="Noto Sans Arabic" w:cs="Noto Sans Arabic"/>
        </w:rPr>
        <w:t>• المحتوى وسيلة تشخيص وثقة وفتح محادثة، لا KPI نهائي. أفضل محتوى يجعل العميل يقول «هذه مشكلتي».</w:t>
      </w:r>
    </w:p>
    <w:p>
      <w:pPr>
        <w:spacing w:after="50"/>
        <w:jc w:val="right"/>
        <w:bidi w:val="1"/>
      </w:pPr>
      <w:r>
        <w:rPr>
          <w:rFonts w:ascii="Noto Sans Arabic" w:hAnsi="Noto Sans Arabic" w:cs="Noto Sans Arabic"/>
        </w:rPr>
        <w:t>• القنوات أدوار: اكتشاف، ثقة، بحث، تحويل، متابعة؛ والتجربة الواحدة لا تخلط جمهورًا ورسالة وعرضًا متعددًا.</w:t>
      </w:r>
    </w:p>
    <w:p>
      <w:pPr>
        <w:spacing w:after="50"/>
        <w:jc w:val="right"/>
        <w:bidi w:val="1"/>
      </w:pPr>
      <w:r>
        <w:rPr>
          <w:rFonts w:ascii="Noto Sans Arabic" w:hAnsi="Noto Sans Arabic" w:cs="Noto Sans Arabic"/>
        </w:rPr>
        <w:t>• العلامة أصل تراكمي، والإعلانات أداة طلب أقصر أمدًا؛ كلاهما يحتاج Offer/Tracking/Capacity.</w:t>
      </w:r>
    </w:p>
    <w:p>
      <w:pPr>
        <w:spacing w:after="50"/>
        <w:jc w:val="right"/>
        <w:bidi w:val="1"/>
      </w:pPr>
      <w:r>
        <w:rPr>
          <w:rFonts w:ascii="Noto Sans Arabic" w:hAnsi="Noto Sans Arabic" w:cs="Noto Sans Arabic"/>
        </w:rPr>
        <w:t>• الاعتراضات والأسئلة والتقييمات والشكاوى هي بنك الرسائل والعروض والمحتوى.</w:t>
      </w:r>
    </w:p>
    <w:p>
      <w:pPr>
        <w:spacing w:after="50"/>
        <w:jc w:val="right"/>
        <w:bidi w:val="1"/>
      </w:pPr>
      <w:r>
        <w:rPr>
          <w:rFonts w:ascii="Noto Sans Arabic" w:hAnsi="Noto Sans Arabic" w:cs="Noto Sans Arabic"/>
        </w:rPr>
        <w:t>• التسويق يقاس حتى الهامش والاحتفاظ: Attention → Intent → Conversion → Economics → Retention.</w:t>
      </w:r>
    </w:p>
    <w:p>
      <w:pPr>
        <w:pStyle w:val="Heading2"/>
        <w:jc w:val="right"/>
        <w:bidi w:val="1"/>
      </w:pPr>
      <w:r>
        <w:rPr>
          <w:rFonts w:ascii="Noto Sans Arabic" w:hAnsi="Noto Sans Arabic" w:eastAsia="Noto Sans Arabic" w:cs="Noto Sans Arabic"/>
          <w:rtl w:val="1"/>
        </w:rPr>
        <w:t>17.3 قواعد CRM والاحتفاظ</w:t>
      </w:r>
    </w:p>
    <w:p>
      <w:pPr>
        <w:spacing w:after="50"/>
        <w:jc w:val="right"/>
        <w:bidi w:val="1"/>
      </w:pPr>
      <w:r>
        <w:rPr>
          <w:rFonts w:ascii="Noto Sans Arabic" w:hAnsi="Noto Sans Arabic" w:cs="Noto Sans Arabic"/>
        </w:rPr>
        <w:t>• منذ 2025 ظهر اتجاه واضح إلى توحيد TikTok/Instagram/Snap/X/WhatsApp/Salla/Email في Capture مركزي ثم CRM ثم متابعة ودفع وما بعد شراء.</w:t>
      </w:r>
    </w:p>
    <w:p>
      <w:pPr>
        <w:spacing w:after="50"/>
        <w:jc w:val="right"/>
        <w:bidi w:val="1"/>
      </w:pPr>
      <w:r>
        <w:rPr>
          <w:rFonts w:ascii="Noto Sans Arabic" w:hAnsi="Noto Sans Arabic" w:cs="Noto Sans Arabic"/>
        </w:rPr>
        <w:t>• سجل العميل يجب أن يحفظ المصدر، الاهتمام، آخر شراء/تواصل، الاعتراض، المرحلة، Next Action، والموافقة التسويقية.</w:t>
      </w:r>
    </w:p>
    <w:p>
      <w:pPr>
        <w:spacing w:after="50"/>
        <w:jc w:val="right"/>
        <w:bidi w:val="1"/>
      </w:pPr>
      <w:r>
        <w:rPr>
          <w:rFonts w:ascii="Noto Sans Arabic" w:hAnsi="Noto Sans Arabic" w:cs="Noto Sans Arabic"/>
        </w:rPr>
        <w:t>• نموذج 3/7/30/45 يوم استُخدم تاريخيًا للمتابعة وإعادة التنشيط في التجارة؛ يُعدل حسب دورة الشراء.</w:t>
      </w:r>
    </w:p>
    <w:p>
      <w:pPr>
        <w:spacing w:after="50"/>
        <w:jc w:val="right"/>
        <w:bidi w:val="1"/>
      </w:pPr>
      <w:r>
        <w:rPr>
          <w:rFonts w:ascii="Noto Sans Arabic" w:hAnsi="Noto Sans Arabic" w:cs="Noto Sans Arabic"/>
        </w:rPr>
        <w:t>• العملاء السابقون والمتكررون ومرتفعو القيمة والمتوقفون شرائح مختلفة؛ لا حملة جماعية بلا منطق.</w:t>
      </w:r>
    </w:p>
    <w:p>
      <w:pPr>
        <w:spacing w:after="50"/>
        <w:jc w:val="right"/>
        <w:bidi w:val="1"/>
      </w:pPr>
      <w:r>
        <w:rPr>
          <w:rFonts w:ascii="Noto Sans Arabic" w:hAnsi="Noto Sans Arabic" w:cs="Noto Sans Arabic"/>
        </w:rPr>
        <w:t>• الاحتفاظ والتجديد والإحالة رافعة نمو مستقلة، لا نتيجة جانبية بعد البيع.</w:t>
      </w:r>
    </w:p>
    <w:p>
      <w:pPr>
        <w:pStyle w:val="Heading2"/>
        <w:jc w:val="right"/>
        <w:bidi w:val="1"/>
      </w:pPr>
      <w:r>
        <w:rPr>
          <w:rFonts w:ascii="Noto Sans Arabic" w:hAnsi="Noto Sans Arabic" w:eastAsia="Noto Sans Arabic" w:cs="Noto Sans Arabic"/>
          <w:rtl w:val="1"/>
        </w:rPr>
        <w:t>17.4 قواعد المبيعات الاستشارية</w:t>
      </w:r>
    </w:p>
    <w:p>
      <w:pPr>
        <w:spacing w:after="50"/>
        <w:jc w:val="right"/>
        <w:bidi w:val="1"/>
      </w:pPr>
      <w:r>
        <w:rPr>
          <w:rFonts w:ascii="Noto Sans Arabic" w:hAnsi="Noto Sans Arabic" w:cs="Noto Sans Arabic"/>
        </w:rPr>
        <w:t>• لا تبع البرنامج الكبير في أول مكالمة؛ أغلق الخطوة الصغيرة المدفوعة التي تخفض الغموض: Diagnostic/Pilot.</w:t>
      </w:r>
    </w:p>
    <w:p>
      <w:pPr>
        <w:spacing w:after="50"/>
        <w:jc w:val="right"/>
        <w:bidi w:val="1"/>
      </w:pPr>
      <w:r>
        <w:rPr>
          <w:rFonts w:ascii="Noto Sans Arabic" w:hAnsi="Noto Sans Arabic" w:cs="Noto Sans Arabic"/>
        </w:rPr>
        <w:t>• Discovery لجمع الحقيقة والقيود ومعيار القرار، وليس جلسة مجانية كاملة.</w:t>
      </w:r>
    </w:p>
    <w:p>
      <w:pPr>
        <w:spacing w:after="50"/>
        <w:jc w:val="right"/>
        <w:bidi w:val="1"/>
      </w:pPr>
      <w:r>
        <w:rPr>
          <w:rFonts w:ascii="Noto Sans Arabic" w:hAnsi="Noto Sans Arabic" w:cs="Noto Sans Arabic"/>
        </w:rPr>
        <w:t>• أفضل سؤال واقعي: «خذ آخر Lead/صفقة/عميل وامشِ معي من البداية للنهاية».</w:t>
      </w:r>
    </w:p>
    <w:p>
      <w:pPr>
        <w:spacing w:after="50"/>
        <w:jc w:val="right"/>
        <w:bidi w:val="1"/>
      </w:pPr>
      <w:r>
        <w:rPr>
          <w:rFonts w:ascii="Noto Sans Arabic" w:hAnsi="Noto Sans Arabic" w:cs="Noto Sans Arabic"/>
        </w:rPr>
        <w:t>• كل فرصة تحتاج الألم، الأثر، الاستعجال، الميزانية/مسارها، صاحب القرار، والقدرة على القياس.</w:t>
      </w:r>
    </w:p>
    <w:p>
      <w:pPr>
        <w:spacing w:after="50"/>
        <w:jc w:val="right"/>
        <w:bidi w:val="1"/>
      </w:pPr>
      <w:r>
        <w:rPr>
          <w:rFonts w:ascii="Noto Sans Arabic" w:hAnsi="Noto Sans Arabic" w:cs="Noto Sans Arabic"/>
        </w:rPr>
        <w:t>• Proposal وثيقة قرار: نطاق، نتيجة، مخرجات، مدة، مسؤوليات، استثناءات، KPI، سعر وشروط؛ مع موعد قرار.</w:t>
      </w:r>
    </w:p>
    <w:p>
      <w:pPr>
        <w:spacing w:after="50"/>
        <w:jc w:val="right"/>
        <w:bidi w:val="1"/>
      </w:pPr>
      <w:r>
        <w:rPr>
          <w:rFonts w:ascii="Noto Sans Arabic" w:hAnsi="Noto Sans Arabic" w:cs="Noto Sans Arabic"/>
        </w:rPr>
        <w:t>• الاعتراضات تُعالج بالدليل والاقتصاديات، لا بالضغط؛ السعر بالقيمة، الوقت بتكلفة التأجيل، الثقة بالدليل، والتفكير بمعيار/موعد.</w:t>
      </w:r>
    </w:p>
    <w:p>
      <w:pPr>
        <w:spacing w:after="50"/>
        <w:jc w:val="right"/>
        <w:bidi w:val="1"/>
      </w:pPr>
      <w:r>
        <w:rPr>
          <w:rFonts w:ascii="Noto Sans Arabic" w:hAnsi="Noto Sans Arabic" w:cs="Noto Sans Arabic"/>
        </w:rPr>
        <w:t>• المتابعة ليست «تذكيرًا»: قيمة/قرار → دليل → إغلاق الحلقة.</w:t>
      </w:r>
    </w:p>
    <w:p>
      <w:pPr>
        <w:pStyle w:val="Heading2"/>
        <w:jc w:val="right"/>
        <w:bidi w:val="1"/>
      </w:pPr>
      <w:r>
        <w:rPr>
          <w:rFonts w:ascii="Noto Sans Arabic" w:hAnsi="Noto Sans Arabic" w:eastAsia="Noto Sans Arabic" w:cs="Noto Sans Arabic"/>
          <w:rtl w:val="1"/>
        </w:rPr>
        <w:t>17.5 قواعد إتمام الصفقات والعلاقات</w:t>
      </w:r>
    </w:p>
    <w:p>
      <w:pPr>
        <w:spacing w:after="50"/>
        <w:jc w:val="right"/>
        <w:bidi w:val="1"/>
      </w:pPr>
      <w:r>
        <w:rPr>
          <w:rFonts w:ascii="Noto Sans Arabic" w:hAnsi="Noto Sans Arabic" w:cs="Noto Sans Arabic"/>
        </w:rPr>
        <w:t>• الفرصة الخام ليست Pipeline. الحد الأدنى للصفقة: طرف، ما يُباع/يُشترى/يُبنى، قيمة، صاحب قرار، احتمال، عائق، Next Action بتاريخ.</w:t>
      </w:r>
    </w:p>
    <w:p>
      <w:pPr>
        <w:spacing w:after="50"/>
        <w:jc w:val="right"/>
        <w:bidi w:val="1"/>
      </w:pPr>
      <w:r>
        <w:rPr>
          <w:rFonts w:ascii="Noto Sans Arabic" w:hAnsi="Noto Sans Arabic" w:cs="Noto Sans Arabic"/>
        </w:rPr>
        <w:t>• Quick Capture برسالة واحدة أفضل من ضياع الفرصة؛ التنظيم يأتي بعد الالتقاط.</w:t>
      </w:r>
    </w:p>
    <w:p>
      <w:pPr>
        <w:spacing w:after="50"/>
        <w:jc w:val="right"/>
        <w:bidi w:val="1"/>
      </w:pPr>
      <w:r>
        <w:rPr>
          <w:rFonts w:ascii="Noto Sans Arabic" w:hAnsi="Noto Sans Arabic" w:cs="Noto Sans Arabic"/>
        </w:rPr>
        <w:t>• خريطة الزبير للعلاقة: ما يملك؟ ما يحتاج؟ ما يهدر؟ من يعرف؟ ماذا يستطيع؟</w:t>
      </w:r>
    </w:p>
    <w:p>
      <w:pPr>
        <w:spacing w:after="50"/>
        <w:jc w:val="right"/>
        <w:bidi w:val="1"/>
      </w:pPr>
      <w:r>
        <w:rPr>
          <w:rFonts w:ascii="Noto Sans Arabic" w:hAnsi="Noto Sans Arabic" w:cs="Noto Sans Arabic"/>
        </w:rPr>
        <w:t>• المطابقة الجيدة مبررة بمنطق قيمة للطرفين، وليست مجرد «أعرف شخصين».</w:t>
      </w:r>
    </w:p>
    <w:p>
      <w:pPr>
        <w:spacing w:after="50"/>
        <w:jc w:val="right"/>
        <w:bidi w:val="1"/>
      </w:pPr>
      <w:r>
        <w:rPr>
          <w:rFonts w:ascii="Noto Sans Arabic" w:hAnsi="Noto Sans Arabic" w:cs="Noto Sans Arabic"/>
        </w:rPr>
        <w:t>• طبقات السرية: ملف داخلي كامل / دائرة محددة / بطاقة مختصرة / عرض مفتوح.</w:t>
      </w:r>
    </w:p>
    <w:p>
      <w:pPr>
        <w:spacing w:after="50"/>
        <w:jc w:val="right"/>
        <w:bidi w:val="1"/>
      </w:pPr>
      <w:r>
        <w:rPr>
          <w:rFonts w:ascii="Noto Sans Arabic" w:hAnsi="Noto Sans Arabic" w:cs="Noto Sans Arabic"/>
        </w:rPr>
        <w:t>• التفاوض يجب أن يحمي القيمة: أي تنازل يقابله تنازل/التزام من الطرف الآخر.</w:t>
      </w:r>
    </w:p>
    <w:p>
      <w:pPr>
        <w:spacing w:after="50"/>
        <w:jc w:val="right"/>
        <w:bidi w:val="1"/>
      </w:pPr>
      <w:r>
        <w:rPr>
          <w:rFonts w:ascii="Noto Sans Arabic" w:hAnsi="Noto Sans Arabic" w:cs="Noto Sans Arabic"/>
        </w:rPr>
        <w:t>• Pilot قبل شراكة/ملكية دائمة عندما لا تزال القدرة أو السوق غير مثبتين.</w:t>
      </w:r>
    </w:p>
    <w:p>
      <w:pPr>
        <w:spacing w:after="50"/>
        <w:jc w:val="right"/>
        <w:bidi w:val="1"/>
      </w:pPr>
      <w:r>
        <w:rPr>
          <w:rFonts w:ascii="Noto Sans Arabic" w:hAnsi="Noto Sans Arabic" w:cs="Noto Sans Arabic"/>
        </w:rPr>
        <w:t>• قيمة الشبكة ترتفع عندما يحتفظ النظام بذاكرة العلاقات والعقود والنتائج وليس عندما تبقى في هاتف الشخص.</w:t>
      </w:r>
    </w:p>
    <w:p>
      <w:pPr>
        <w:pStyle w:val="Heading2"/>
        <w:jc w:val="right"/>
        <w:bidi w:val="1"/>
      </w:pPr>
      <w:r>
        <w:rPr>
          <w:rFonts w:ascii="Noto Sans Arabic" w:hAnsi="Noto Sans Arabic" w:eastAsia="Noto Sans Arabic" w:cs="Noto Sans Arabic"/>
          <w:rtl w:val="1"/>
        </w:rPr>
        <w:t>17.6 قواعد الاستشارات والخطط</w:t>
      </w:r>
    </w:p>
    <w:p>
      <w:pPr>
        <w:spacing w:after="50"/>
        <w:jc w:val="right"/>
        <w:bidi w:val="1"/>
      </w:pPr>
      <w:r>
        <w:rPr>
          <w:rFonts w:ascii="Noto Sans Arabic" w:hAnsi="Noto Sans Arabic" w:cs="Noto Sans Arabic"/>
        </w:rPr>
        <w:t>• الجلسة تبدأ بالوجهة الاقتصادية، ثم رحلة المال، ثم الأدلة، لا بقائمة خدمات المستشار.</w:t>
      </w:r>
    </w:p>
    <w:p>
      <w:pPr>
        <w:spacing w:after="50"/>
        <w:jc w:val="right"/>
        <w:bidi w:val="1"/>
      </w:pPr>
      <w:r>
        <w:rPr>
          <w:rFonts w:ascii="Noto Sans Arabic" w:hAnsi="Noto Sans Arabic" w:cs="Noto Sans Arabic"/>
        </w:rPr>
        <w:t>• تصنيف المعلومة أثناء التشخيص: FACT/CLAIM/HYPOTHESIS/GAP/RISK/OPPORTUNITY/QUESTION/CONFLICT.</w:t>
      </w:r>
    </w:p>
    <w:p>
      <w:pPr>
        <w:spacing w:after="50"/>
        <w:jc w:val="right"/>
        <w:bidi w:val="1"/>
      </w:pPr>
      <w:r>
        <w:rPr>
          <w:rFonts w:ascii="Noto Sans Arabic" w:hAnsi="Noto Sans Arabic" w:cs="Noto Sans Arabic"/>
        </w:rPr>
        <w:t>• Evidence → Finding → Root Cause → Constraint → Economic Impact → Priority → Decision → Action → Review → Outcome → Knowledge.</w:t>
      </w:r>
    </w:p>
    <w:p>
      <w:pPr>
        <w:spacing w:after="50"/>
        <w:jc w:val="right"/>
        <w:bidi w:val="1"/>
      </w:pPr>
      <w:r>
        <w:rPr>
          <w:rFonts w:ascii="Noto Sans Arabic" w:hAnsi="Noto Sans Arabic" w:cs="Noto Sans Arabic"/>
        </w:rPr>
        <w:t>• ≤3 أولويات تنفيذية في الدورة؛ WIP العالي يخفي ضعف القرار.</w:t>
      </w:r>
    </w:p>
    <w:p>
      <w:pPr>
        <w:spacing w:after="50"/>
        <w:jc w:val="right"/>
        <w:bidi w:val="1"/>
      </w:pPr>
      <w:r>
        <w:rPr>
          <w:rFonts w:ascii="Noto Sans Arabic" w:hAnsi="Noto Sans Arabic" w:cs="Noto Sans Arabic"/>
        </w:rPr>
        <w:t>• خطة 30/60/90 ليست تقويم مهام: 0–30 وضوح/Baseline/اختبار، 31–60 تثبيت/SOP، 61–90 توسع منضبط/إثبات.</w:t>
      </w:r>
    </w:p>
    <w:p>
      <w:pPr>
        <w:spacing w:after="50"/>
        <w:jc w:val="right"/>
        <w:bidi w:val="1"/>
      </w:pPr>
      <w:r>
        <w:rPr>
          <w:rFonts w:ascii="Noto Sans Arabic" w:hAnsi="Noto Sans Arabic" w:cs="Noto Sans Arabic"/>
        </w:rPr>
        <w:t>• كل توصية تنتج Owner/Due/DoD/KPI/Evidence؛ وكل نتيجة تنتج Case/Rule/SOP/Exception.</w:t>
      </w:r>
    </w:p>
    <w:p>
      <w:pPr>
        <w:pStyle w:val="Heading2"/>
        <w:jc w:val="right"/>
        <w:bidi w:val="1"/>
      </w:pPr>
      <w:r>
        <w:rPr>
          <w:rFonts w:ascii="Noto Sans Arabic" w:hAnsi="Noto Sans Arabic" w:eastAsia="Noto Sans Arabic" w:cs="Noto Sans Arabic"/>
          <w:rtl w:val="1"/>
        </w:rPr>
        <w:t>17.7 قواعد النمو والاقتصاديات</w:t>
      </w:r>
    </w:p>
    <w:p>
      <w:pPr>
        <w:spacing w:after="50"/>
        <w:jc w:val="right"/>
        <w:bidi w:val="1"/>
      </w:pPr>
      <w:r>
        <w:rPr>
          <w:rFonts w:ascii="Noto Sans Arabic" w:hAnsi="Noto Sans Arabic" w:cs="Noto Sans Arabic"/>
        </w:rPr>
        <w:t>• النمو لا يُقاس بالإيراد وحده؛ يجب أن ينجو بعد Delivery Cost وCAC/Cost of Sale والمرتجعات/إعادة العمل والتحصيل.</w:t>
      </w:r>
    </w:p>
    <w:p>
      <w:pPr>
        <w:spacing w:after="50"/>
        <w:jc w:val="right"/>
        <w:bidi w:val="1"/>
      </w:pPr>
      <w:r>
        <w:rPr>
          <w:rFonts w:ascii="Noto Sans Arabic" w:hAnsi="Noto Sans Arabic" w:cs="Noto Sans Arabic"/>
        </w:rPr>
        <w:t>• لا Scale قبل إثبات: طلب + تحويل + هامش + قدرة + سيولة + قياس.</w:t>
      </w:r>
    </w:p>
    <w:p>
      <w:pPr>
        <w:spacing w:after="50"/>
        <w:jc w:val="right"/>
        <w:bidi w:val="1"/>
      </w:pPr>
      <w:r>
        <w:rPr>
          <w:rFonts w:ascii="Noto Sans Arabic" w:hAnsi="Noto Sans Arabic" w:cs="Noto Sans Arabic"/>
        </w:rPr>
        <w:t>• LTV/CAC ≥3× استُخدم كقاعدة إرشادية في بعض خطط 2026؛ يحتاج تعريف LTV موثوق قبل اعتماده.</w:t>
      </w:r>
    </w:p>
    <w:p>
      <w:pPr>
        <w:spacing w:after="50"/>
        <w:jc w:val="right"/>
        <w:bidi w:val="1"/>
      </w:pPr>
      <w:r>
        <w:rPr>
          <w:rFonts w:ascii="Noto Sans Arabic" w:hAnsi="Noto Sans Arabic" w:cs="Noto Sans Arabic"/>
        </w:rPr>
        <w:t>• العقد والفاتورة والتحصيل ثلاث حالات مختلفة؛ Forecast ليس Cash.</w:t>
      </w:r>
    </w:p>
    <w:p>
      <w:pPr>
        <w:spacing w:after="50"/>
        <w:jc w:val="right"/>
        <w:bidi w:val="1"/>
      </w:pPr>
      <w:r>
        <w:rPr>
          <w:rFonts w:ascii="Noto Sans Arabic" w:hAnsi="Noto Sans Arabic" w:cs="Noto Sans Arabic"/>
        </w:rPr>
        <w:t>• التوسع الصناعي/التشغيلي اتخذ نفس المنطق في مشاريع أخرى: Sell → Validate → Build/Manufacture → Scale، ورأس المال يُصرف على Milestones.</w:t>
      </w:r>
    </w:p>
    <w:p>
      <w:pPr>
        <w:spacing w:after="50"/>
        <w:jc w:val="right"/>
        <w:bidi w:val="1"/>
      </w:pPr>
      <w:r>
        <w:rPr>
          <w:rFonts w:ascii="Noto Sans Arabic" w:hAnsi="Noto Sans Arabic" w:cs="Noto Sans Arabic"/>
        </w:rPr>
        <w:t>• القيد أولًا: أزل أكبر عنق يمنع انتقال الشركة قبل فتح عشر مبادرات.</w:t>
      </w:r>
    </w:p>
    <w:p>
      <w:pPr>
        <w:pStyle w:val="Heading2"/>
        <w:jc w:val="right"/>
        <w:bidi w:val="1"/>
      </w:pPr>
      <w:r>
        <w:rPr>
          <w:rFonts w:ascii="Noto Sans Arabic" w:hAnsi="Noto Sans Arabic" w:eastAsia="Noto Sans Arabic" w:cs="Noto Sans Arabic"/>
          <w:rtl w:val="1"/>
        </w:rPr>
        <w:t>17.8 منظومة النمو الموحدة بين المشاريع</w:t>
      </w:r>
    </w:p>
    <w:tbl>
      <w:tblPr>
        <w:tblW w:type="auto" w:w="0"/>
        <w:jc w:val="center"/>
        <w:tblLook w:firstColumn="1" w:firstRow="1" w:lastColumn="0" w:lastRow="0" w:noHBand="0" w:noVBand="1" w:val="04A0"/>
      </w:tblPr>
      <w:tblGrid>
        <w:gridCol w:w="10312"/>
      </w:tblGrid>
      <w:tr>
        <w:tc>
          <w:tcPr>
            <w:tcW w:type="dxa" w:w="10312"/>
            <w:shd w:fill="EAF4F2"/>
            <w:tcMar>
              <w:top w:w="120" w:type="dxa"/>
              <w:start w:w="140" w:type="dxa"/>
              <w:bottom w:w="120" w:type="dxa"/>
              <w:end w:w="140" w:type="dxa"/>
            </w:tcMar>
          </w:tcPr>
          <w:p>
            <w:pPr>
              <w:jc w:val="right"/>
              <w:bidi w:val="1"/>
            </w:pPr>
            <w:r>
              <w:rPr>
                <w:rFonts w:ascii="Noto Sans Arabic" w:hAnsi="Noto Sans Arabic"/>
                <w:b/>
                <w:color w:val="0B6B63"/>
                <w:sz w:val="18"/>
              </w:rPr>
              <w:t xml:space="preserve">Flywheel المنظومة — </w:t>
            </w:r>
            <w:r>
              <w:rPr>
                <w:rFonts w:ascii="Noto Sans Arabic" w:hAnsi="Noto Sans Arabic"/>
                <w:sz w:val="18"/>
              </w:rPr>
              <w:t>الزبير يلتقط الإشارة ويبني الثقة → سنع يحولها إلى تشخيص وقرار ومعرفة → أثر مشرق/الخبراء ينفذون → المشروع ينتج Before/After وCase → المبيعات تستخدم الدليل لإغلاق حالات أعلى → المعرفة تعود لسنع وتقلل اعتماد المنظومة على الذاكرة.</w:t>
            </w:r>
          </w:p>
        </w:tc>
      </w:tr>
    </w:tbl>
    <w:p/>
    <w:p>
      <w:pPr>
        <w:pStyle w:val="Heading2"/>
        <w:jc w:val="right"/>
        <w:bidi w:val="1"/>
      </w:pPr>
      <w:r>
        <w:rPr>
          <w:rFonts w:ascii="Noto Sans Arabic" w:hAnsi="Noto Sans Arabic" w:eastAsia="Noto Sans Arabic" w:cs="Noto Sans Arabic"/>
          <w:rtl w:val="1"/>
        </w:rPr>
        <w:t>17.9 أهم الإضافات التي تغيّر القرار مقارنة بـv1</w:t>
      </w:r>
    </w:p>
    <w:p>
      <w:pPr>
        <w:spacing w:after="50"/>
        <w:jc w:val="right"/>
        <w:bidi w:val="1"/>
      </w:pPr>
      <w:r>
        <w:rPr>
          <w:rFonts w:ascii="Noto Sans Arabic" w:hAnsi="Noto Sans Arabic" w:cs="Noto Sans Arabic"/>
        </w:rPr>
        <w:t>1. المبيعات والتسويق ليسا قسمين منفصلين؛ هما أجزاء من Revenue Journey واحدة حتى التحصيل والهامش والتكرار.</w:t>
      </w:r>
    </w:p>
    <w:p>
      <w:pPr>
        <w:spacing w:after="50"/>
        <w:jc w:val="right"/>
        <w:bidi w:val="1"/>
      </w:pPr>
      <w:r>
        <w:rPr>
          <w:rFonts w:ascii="Noto Sans Arabic" w:hAnsi="Noto Sans Arabic" w:cs="Noto Sans Arabic"/>
        </w:rPr>
        <w:t>2. Paid Diagnostic ليس مجرد منتج سنع؛ هو Pattern تجاري عام للخدمات عالية القيمة لتقليل مخاطرة العميل والمستشار.</w:t>
      </w:r>
    </w:p>
    <w:p>
      <w:pPr>
        <w:spacing w:after="50"/>
        <w:jc w:val="right"/>
        <w:bidi w:val="1"/>
      </w:pPr>
      <w:r>
        <w:rPr>
          <w:rFonts w:ascii="Noto Sans Arabic" w:hAnsi="Noto Sans Arabic" w:cs="Noto Sans Arabic"/>
        </w:rPr>
        <w:t>3. CRM ليس برنامجًا؛ هو ذاكرة القرار والمتابعة والإيراد، وغيابه يفسر تسربًا كبيرًا في مشاريع متعددة.</w:t>
      </w:r>
    </w:p>
    <w:p>
      <w:pPr>
        <w:spacing w:after="50"/>
        <w:jc w:val="right"/>
        <w:bidi w:val="1"/>
      </w:pPr>
      <w:r>
        <w:rPr>
          <w:rFonts w:ascii="Noto Sans Arabic" w:hAnsi="Noto Sans Arabic" w:cs="Noto Sans Arabic"/>
        </w:rPr>
        <w:t>4. المحتوى يجب أن يولد محادثات مؤهلة ويُبنى من الحالات والاعتراضات لا من «أفكار نشر» منفصلة.</w:t>
      </w:r>
    </w:p>
    <w:p>
      <w:pPr>
        <w:spacing w:after="50"/>
        <w:jc w:val="right"/>
        <w:bidi w:val="1"/>
      </w:pPr>
      <w:r>
        <w:rPr>
          <w:rFonts w:ascii="Noto Sans Arabic" w:hAnsi="Noto Sans Arabic" w:cs="Noto Sans Arabic"/>
        </w:rPr>
        <w:t>5. Deal OS هو امتداد طبيعي لعقل الزبير، لكن يجب أن يبقى يدويًا/شبه يدوي حتى تكرار العملية.</w:t>
      </w:r>
    </w:p>
    <w:p>
      <w:pPr>
        <w:spacing w:after="50"/>
        <w:jc w:val="right"/>
        <w:bidi w:val="1"/>
      </w:pPr>
      <w:r>
        <w:rPr>
          <w:rFonts w:ascii="Noto Sans Arabic" w:hAnsi="Noto Sans Arabic" w:cs="Noto Sans Arabic"/>
        </w:rPr>
        <w:t>6. الشراكات والعلاقات تحتاج Governance وPilot وحقوق بيانات/عميل/إيراد، لا مجرد حسن النية.</w:t>
      </w:r>
    </w:p>
    <w:p>
      <w:pPr>
        <w:spacing w:after="50"/>
        <w:jc w:val="right"/>
        <w:bidi w:val="1"/>
      </w:pPr>
      <w:r>
        <w:rPr>
          <w:rFonts w:ascii="Noto Sans Arabic" w:hAnsi="Noto Sans Arabic" w:cs="Noto Sans Arabic"/>
        </w:rPr>
        <w:t>7. الخصم ليس أداة إغلاق افتراضية؛ التفاوض الصحيح يبادل شروطًا ويحمي الهامش.</w:t>
      </w:r>
    </w:p>
    <w:p>
      <w:pPr>
        <w:spacing w:after="50"/>
        <w:jc w:val="right"/>
        <w:bidi w:val="1"/>
      </w:pPr>
      <w:r>
        <w:rPr>
          <w:rFonts w:ascii="Noto Sans Arabic" w:hAnsi="Noto Sans Arabic" w:cs="Noto Sans Arabic"/>
        </w:rPr>
        <w:t>8. بعد كل تنفيذ، التوسع الحقيقي يبدأ من Renewal/Expansion/Referral قبل البحث عن عميل بارد جديد.</w:t>
      </w:r>
    </w:p>
    <w:p>
      <w:pPr>
        <w:spacing w:after="50"/>
        <w:jc w:val="right"/>
        <w:bidi w:val="1"/>
      </w:pPr>
      <w:r>
        <w:rPr>
          <w:rFonts w:ascii="Noto Sans Arabic" w:hAnsi="Noto Sans Arabic" w:cs="Noto Sans Arabic"/>
        </w:rPr>
        <w:t>9. مقياس نضج الشركة هو انخفاض Founder Dependency في القرارات والمعرفة والتسليم.</w:t>
      </w:r>
    </w:p>
    <w:p>
      <w:pPr>
        <w:spacing w:after="50"/>
        <w:jc w:val="right"/>
        <w:bidi w:val="1"/>
      </w:pPr>
      <w:r>
        <w:rPr>
          <w:rFonts w:ascii="Noto Sans Arabic" w:hAnsi="Noto Sans Arabic" w:cs="Noto Sans Arabic"/>
        </w:rPr>
        <w:t>10. أقوى أصل بعيد المدى للمنظومة هو سجل الحالات والقرارات والأدلة والـIP المتكرر، لا عدد المشاريع المفتوحة.</w:t>
      </w:r>
    </w:p>
    <w:p>
      <w:pPr>
        <w:pStyle w:val="Heading2"/>
        <w:jc w:val="right"/>
        <w:bidi w:val="1"/>
      </w:pPr>
      <w:r>
        <w:rPr>
          <w:rFonts w:ascii="Noto Sans Arabic" w:hAnsi="Noto Sans Arabic" w:eastAsia="Noto Sans Arabic" w:cs="Noto Sans Arabic"/>
          <w:rtl w:val="1"/>
        </w:rPr>
        <w:t>17.10 أهم 10 قرارات يجب أن يعرفها أي شخص قبل تشغيل النمو v2</w:t>
      </w:r>
    </w:p>
    <w:p>
      <w:pPr>
        <w:spacing w:after="50"/>
        <w:jc w:val="right"/>
        <w:bidi w:val="1"/>
      </w:pPr>
      <w:r>
        <w:rPr>
          <w:rFonts w:ascii="Noto Sans Arabic" w:hAnsi="Noto Sans Arabic" w:cs="Noto Sans Arabic"/>
        </w:rPr>
        <w:t>1. حدد نوع المشكلة التي تتخصص في حلها قبل إضافة قطاع/خدمة.</w:t>
      </w:r>
    </w:p>
    <w:p>
      <w:pPr>
        <w:spacing w:after="50"/>
        <w:jc w:val="right"/>
        <w:bidi w:val="1"/>
      </w:pPr>
      <w:r>
        <w:rPr>
          <w:rFonts w:ascii="Noto Sans Arabic" w:hAnsi="Noto Sans Arabic" w:cs="Noto Sans Arabic"/>
        </w:rPr>
        <w:t>2. ثبّت عرضًا واحدًا قابلًا للفهم والدفع قبل تعدد الباقات.</w:t>
      </w:r>
    </w:p>
    <w:p>
      <w:pPr>
        <w:spacing w:after="50"/>
        <w:jc w:val="right"/>
        <w:bidi w:val="1"/>
      </w:pPr>
      <w:r>
        <w:rPr>
          <w:rFonts w:ascii="Noto Sans Arabic" w:hAnsi="Noto Sans Arabic" w:cs="Noto Sans Arabic"/>
        </w:rPr>
        <w:t>3. اجمع Baseline قبل أي ادعاء أو تدخل كبير.</w:t>
      </w:r>
    </w:p>
    <w:p>
      <w:pPr>
        <w:spacing w:after="50"/>
        <w:jc w:val="right"/>
        <w:bidi w:val="1"/>
      </w:pPr>
      <w:r>
        <w:rPr>
          <w:rFonts w:ascii="Noto Sans Arabic" w:hAnsi="Noto Sans Arabic" w:cs="Noto Sans Arabic"/>
        </w:rPr>
        <w:t>4. افتح Pipeline ببيانات حقيقية: Owner/Decision Maker/Value/Next Action.</w:t>
      </w:r>
    </w:p>
    <w:p>
      <w:pPr>
        <w:spacing w:after="50"/>
        <w:jc w:val="right"/>
        <w:bidi w:val="1"/>
      </w:pPr>
      <w:r>
        <w:rPr>
          <w:rFonts w:ascii="Noto Sans Arabic" w:hAnsi="Noto Sans Arabic" w:cs="Noto Sans Arabic"/>
        </w:rPr>
        <w:t>5. أغلق Diagnostic/Pilot مدفوعًا قبل توسعة النطاق.</w:t>
      </w:r>
    </w:p>
    <w:p>
      <w:pPr>
        <w:spacing w:after="50"/>
        <w:jc w:val="right"/>
        <w:bidi w:val="1"/>
      </w:pPr>
      <w:r>
        <w:rPr>
          <w:rFonts w:ascii="Noto Sans Arabic" w:hAnsi="Noto Sans Arabic" w:cs="Noto Sans Arabic"/>
        </w:rPr>
        <w:t>6. لا تطلق تسويقًا واسعًا قبل Tracking/Capacity/Margin.</w:t>
      </w:r>
    </w:p>
    <w:p>
      <w:pPr>
        <w:spacing w:after="50"/>
        <w:jc w:val="right"/>
        <w:bidi w:val="1"/>
      </w:pPr>
      <w:r>
        <w:rPr>
          <w:rFonts w:ascii="Noto Sans Arabic" w:hAnsi="Noto Sans Arabic" w:cs="Noto Sans Arabic"/>
        </w:rPr>
        <w:t>7. حوّل الاعتراضات والخسائر إلى تحديث العرض والمحتوى.</w:t>
      </w:r>
    </w:p>
    <w:p>
      <w:pPr>
        <w:spacing w:after="50"/>
        <w:jc w:val="right"/>
        <w:bidi w:val="1"/>
      </w:pPr>
      <w:r>
        <w:rPr>
          <w:rFonts w:ascii="Noto Sans Arabic" w:hAnsi="Noto Sans Arabic" w:cs="Noto Sans Arabic"/>
        </w:rPr>
        <w:t>8. سلّم بثلاث أولويات وبأدلة Before/After.</w:t>
      </w:r>
    </w:p>
    <w:p>
      <w:pPr>
        <w:spacing w:after="50"/>
        <w:jc w:val="right"/>
        <w:bidi w:val="1"/>
      </w:pPr>
      <w:r>
        <w:rPr>
          <w:rFonts w:ascii="Noto Sans Arabic" w:hAnsi="Noto Sans Arabic" w:cs="Noto Sans Arabic"/>
        </w:rPr>
        <w:t>9. اطلب التجديد/التوسع/الإحالة بعد إثبات القيمة.</w:t>
      </w:r>
    </w:p>
    <w:p>
      <w:pPr>
        <w:spacing w:after="50"/>
        <w:jc w:val="right"/>
        <w:bidi w:val="1"/>
      </w:pPr>
      <w:r>
        <w:rPr>
          <w:rFonts w:ascii="Noto Sans Arabic" w:hAnsi="Noto Sans Arabic" w:cs="Noto Sans Arabic"/>
        </w:rPr>
        <w:t>10. وثق القرار في Playbook/SOP حتى يتكرر بدون المؤسس.</w:t>
      </w:r>
    </w:p>
    <w:p>
      <w:pPr>
        <w:pStyle w:val="Heading1"/>
        <w:jc w:val="right"/>
        <w:bidi w:val="1"/>
      </w:pPr>
      <w:r>
        <w:rPr>
          <w:rFonts w:ascii="Noto Sans Arabic" w:hAnsi="Noto Sans Arabic" w:eastAsia="Noto Sans Arabic" w:cs="Noto Sans Arabic"/>
          <w:rtl w:val="1"/>
        </w:rPr>
        <w:t>الخاتمة المحدثة v2</w:t>
      </w:r>
    </w:p>
    <w:p>
      <w:pPr>
        <w:spacing w:after="80"/>
        <w:jc w:val="right"/>
        <w:bidi w:val="1"/>
      </w:pPr>
      <w:r>
        <w:rPr>
          <w:rFonts w:ascii="Noto Sans Arabic" w:hAnsi="Noto Sans Arabic" w:cs="Noto Sans Arabic"/>
        </w:rPr>
        <w:t>بعد العودة للتاريخ، يتضح أن «المشروع» الحقيقي الأعمق ليس مجموعة شركات منفصلة، بل منهج واحد لصناعة القيمة: اكتشاف ما لا يراه الآخرون، إثباته، تغليفه في عرض، تحريك صاحب القرار، إتمام صفقة عادلة، تنفيذها بقياس، ثم تحويل النتيجة إلى أصل قابل للتكرار. هذا هو الخيط الذي يربط التسويق والاستشارات والمبيعات والصفقات وسنع وأثر مشرق والمشاريع العملية.</w:t>
      </w:r>
    </w:p>
    <w:p>
      <w:pPr>
        <w:spacing w:after="80"/>
        <w:jc w:val="right"/>
        <w:bidi w:val="1"/>
      </w:pPr>
      <w:r>
        <w:rPr>
          <w:rFonts w:ascii="Noto Sans Arabic" w:hAnsi="Noto Sans Arabic" w:cs="Noto Sans Arabic"/>
        </w:rPr>
        <w:t>الأولوية الحالية: استخدام هذا المنهج على عدد محدود من الحالات المدفوعة، وقياس أين ينجح وأين يفشل، بدل فتح طبقات تقنية أو مشاريع جديدة. أفضل خطوة تالية: تشغيل Playbook النمو والصفقات على 3–5 فرص حقيقية ومقارنة Actual بالمنهج خلال دورة أسبوعية.</w:t>
      </w:r>
    </w:p>
    <w:sectPr w:rsidR="00FC693F" w:rsidRPr="0006063C" w:rsidSect="00034616">
      <w:headerReference w:type="default" r:id="rId9"/>
      <w:footerReference w:type="default" r:id="rId10"/>
      <w:pgSz w:w="12240" w:h="15840"/>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Arabic" w:hAnsi="Noto Sans Arabic" w:cs="Noto Sans Arabic" w:eastAsia="Noto Sans Arabic"/>
        <w:color w:val="667085"/>
        <w:sz w:val="16"/>
        <w:lang w:bidi="ar-SA" w:val="ar-SA"/>
      </w:rPr>
      <w:t xml:space="preserve">صفحة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
      <w:rPr>
        <w:rFonts w:ascii="Noto Kufi Arabic" w:hAnsi="Noto Kufi Arabic" w:cs="Noto Kufi Arabic" w:eastAsia="Noto Kufi Arabic"/>
        <w:b/>
        <w:color w:val="0B6B63"/>
        <w:sz w:val="16"/>
        <w:lang w:bidi="ar-SA" w:val="ar-SA"/>
      </w:rPr>
      <w:t>قاعدة المعرفة الموحدة | منظومة الزبير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Noto Sans Arabic" w:hAnsi="Noto Sans Arabic" w:cs="Noto Sans Arab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Kufi Arabic" w:hAnsi="Noto Kufi Arabic" w:cs="Noto Kufi Arabic"/>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Kufi Arabic" w:hAnsi="Noto Kufi Arabic" w:cs="Noto Kufi Arabic"/>
      <w:b/>
      <w:bCs/>
      <w:color w:val="0B6B63"/>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Noto Kufi Arabic" w:hAnsi="Noto Kufi Arabic" w:cs="Noto Kufi Arabic"/>
      <w:b/>
      <w:bCs/>
      <w:color w:val="A76A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Noto Kufi Arabic" w:hAnsi="Noto Kufi Arabic"/>
      <w:b/>
      <w:color w:val="1832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60"/>
    </w:pPr>
    <w:rPr>
      <w:rFonts w:ascii="Noto Sans Arabic" w:hAnsi="Noto Sans Arabic"/>
      <w:color w:val="66708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