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200"/>
        <w:jc w:val="center"/>
        <w:bidi w:val="1"/>
      </w:pPr>
      <w:r>
        <w:rPr>
          <w:rFonts w:ascii="Noto Kufi Arabic" w:hAnsi="Noto Kufi Arabic"/>
          <w:b/>
          <w:color w:val="17324D"/>
          <w:sz w:val="50"/>
        </w:rPr>
        <w:t>نظام النمو والمبيعات وإتمام الصفقات</w:t>
      </w:r>
    </w:p>
    <w:p>
      <w:pPr>
        <w:jc w:val="center"/>
        <w:bidi w:val="1"/>
      </w:pPr>
      <w:r>
        <w:rPr>
          <w:rFonts w:ascii="Noto Kufi Arabic" w:hAnsi="Noto Kufi Arabic"/>
          <w:b/>
          <w:color w:val="0B6B63"/>
          <w:sz w:val="34"/>
        </w:rPr>
        <w:t>Playbook عملي للشركات الخدمية وB2B</w:t>
      </w:r>
    </w:p>
    <w:p>
      <w:pPr>
        <w:jc w:val="center"/>
        <w:bidi w:val="1"/>
      </w:pPr>
      <w:r>
        <w:rPr>
          <w:color w:val="667085"/>
          <w:sz w:val="20"/>
        </w:rPr>
        <w:t>من منهج الزبير المتراكم 2025–2026 | v1.0</w:t>
      </w:r>
    </w:p>
    <w:p>
      <w:r>
        <w:br w:type="page"/>
      </w:r>
    </w:p>
    <w:p>
      <w:pPr>
        <w:pStyle w:val="Heading1"/>
        <w:jc w:val="right"/>
        <w:bidi w:val="1"/>
      </w:pPr>
      <w:r>
        <w:rPr>
          <w:rFonts w:ascii="Noto Sans Arabic" w:hAnsi="Noto Sans Arabic" w:eastAsia="Noto Sans Arabic" w:cs="Noto Sans Arabic"/>
          <w:rtl w:val="1"/>
        </w:rPr>
        <w:t>0. الهدف من هذا الـPlaybook</w:t>
      </w:r>
    </w:p>
    <w:p>
      <w:pPr>
        <w:spacing w:after="80"/>
        <w:jc w:val="right"/>
        <w:bidi w:val="1"/>
      </w:pPr>
      <w:r>
        <w:rPr>
          <w:rFonts w:ascii="Noto Sans Arabic" w:hAnsi="Noto Sans Arabic" w:cs="Noto Sans Arabic"/>
        </w:rPr>
        <w:t>تحويل الشركة الخدمية من أعمال متفرقة — محتوى، إعلانات، اتصالات، عروض، اجتماعات، تنفيذ — إلى نظام إيراد واحد يمكن قياسه وإدارته وتكراره. النجاح هنا ليس «نشاطًا أكثر»، بل قرارات أفضل، عقود أكثر جودة، هامش وتحصيل أفضل، وتسليم ينتج دليلًا وتجديدًا وإحالة.</w:t>
      </w:r>
    </w:p>
    <w:tbl>
      <w:tblPr>
        <w:tblW w:type="auto" w:w="0"/>
        <w:jc w:val="center"/>
        <w:tblLook w:firstColumn="1" w:firstRow="1" w:lastColumn="0" w:lastRow="0" w:noHBand="0" w:noVBand="1" w:val="04A0"/>
      </w:tblPr>
      <w:tblGrid>
        <w:gridCol w:w="10312"/>
      </w:tblGrid>
      <w:tr>
        <w:tc>
          <w:tcPr>
            <w:tcW w:type="dxa" w:w="10312"/>
            <w:shd w:fill="EAF4F2"/>
            <w:tcMar>
              <w:top w:w="120" w:type="dxa"/>
              <w:start w:w="140" w:type="dxa"/>
              <w:bottom w:w="120" w:type="dxa"/>
              <w:end w:w="140" w:type="dxa"/>
            </w:tcMar>
          </w:tcPr>
          <w:p>
            <w:pPr>
              <w:jc w:val="right"/>
              <w:bidi w:val="1"/>
            </w:pPr>
            <w:r>
              <w:rPr>
                <w:rFonts w:ascii="Noto Sans Arabic" w:hAnsi="Noto Sans Arabic"/>
                <w:b/>
                <w:color w:val="0B6B63"/>
                <w:sz w:val="18"/>
              </w:rPr>
              <w:t xml:space="preserve">المعادلة التنفيذية — </w:t>
            </w:r>
            <w:r>
              <w:rPr>
                <w:rFonts w:ascii="Noto Sans Arabic" w:hAnsi="Noto Sans Arabic"/>
                <w:sz w:val="18"/>
              </w:rPr>
              <w:t>Position → Message → Demand → Capture → Qualify → Diagnose → Offer → Decide → Close → Deliver → Prove → Expand → Refer → Learn.</w:t>
            </w:r>
          </w:p>
        </w:tc>
      </w:tr>
    </w:tbl>
    <w:p/>
    <w:p>
      <w:pPr>
        <w:pStyle w:val="Heading1"/>
        <w:jc w:val="right"/>
        <w:bidi w:val="1"/>
      </w:pPr>
      <w:r>
        <w:rPr>
          <w:rFonts w:ascii="Noto Sans Arabic" w:hAnsi="Noto Sans Arabic" w:eastAsia="Noto Sans Arabic" w:cs="Noto Sans Arabic"/>
          <w:rtl w:val="1"/>
        </w:rPr>
        <w:t>1. لوحة القيادة — 10 أسئلة كل أسبوع</w:t>
      </w:r>
    </w:p>
    <w:p>
      <w:pPr>
        <w:spacing w:after="50"/>
        <w:jc w:val="right"/>
        <w:bidi w:val="1"/>
      </w:pPr>
      <w:r>
        <w:rPr>
          <w:rFonts w:ascii="Noto Sans Arabic" w:hAnsi="Noto Sans Arabic" w:cs="Noto Sans Arabic"/>
        </w:rPr>
        <w:t>1. ما أهم نتيجة مالية/تشغيلية نريد تحريكها هذا الأسبوع؟</w:t>
      </w:r>
    </w:p>
    <w:p>
      <w:pPr>
        <w:spacing w:after="50"/>
        <w:jc w:val="right"/>
        <w:bidi w:val="1"/>
      </w:pPr>
      <w:r>
        <w:rPr>
          <w:rFonts w:ascii="Noto Sans Arabic" w:hAnsi="Noto Sans Arabic" w:cs="Noto Sans Arabic"/>
        </w:rPr>
        <w:t>2. أين أكبر تسرب الآن في رحلة الإيراد؟</w:t>
      </w:r>
    </w:p>
    <w:p>
      <w:pPr>
        <w:spacing w:after="50"/>
        <w:jc w:val="right"/>
        <w:bidi w:val="1"/>
      </w:pPr>
      <w:r>
        <w:rPr>
          <w:rFonts w:ascii="Noto Sans Arabic" w:hAnsi="Noto Sans Arabic" w:cs="Noto Sans Arabic"/>
        </w:rPr>
        <w:t>3. ما أقوى 3–5 صفقات يمكن تحريكها نحو Cash؟</w:t>
      </w:r>
    </w:p>
    <w:p>
      <w:pPr>
        <w:spacing w:after="50"/>
        <w:jc w:val="right"/>
        <w:bidi w:val="1"/>
      </w:pPr>
      <w:r>
        <w:rPr>
          <w:rFonts w:ascii="Noto Sans Arabic" w:hAnsi="Noto Sans Arabic" w:cs="Noto Sans Arabic"/>
        </w:rPr>
        <w:t>4. ما Closing Blocker لكل واحدة؟</w:t>
      </w:r>
    </w:p>
    <w:p>
      <w:pPr>
        <w:spacing w:after="50"/>
        <w:jc w:val="right"/>
        <w:bidi w:val="1"/>
      </w:pPr>
      <w:r>
        <w:rPr>
          <w:rFonts w:ascii="Noto Sans Arabic" w:hAnsi="Noto Sans Arabic" w:cs="Noto Sans Arabic"/>
        </w:rPr>
        <w:t>5. ما الرسالة/العرض الذي يثبت أنه يجلب اهتمامًا مؤهلًا؟</w:t>
      </w:r>
    </w:p>
    <w:p>
      <w:pPr>
        <w:spacing w:after="50"/>
        <w:jc w:val="right"/>
        <w:bidi w:val="1"/>
      </w:pPr>
      <w:r>
        <w:rPr>
          <w:rFonts w:ascii="Noto Sans Arabic" w:hAnsi="Noto Sans Arabic" w:cs="Noto Sans Arabic"/>
        </w:rPr>
        <w:t>6. ما القناة التي تولد Qualified Pipeline لا مجرد Reach؟</w:t>
      </w:r>
    </w:p>
    <w:p>
      <w:pPr>
        <w:spacing w:after="50"/>
        <w:jc w:val="right"/>
        <w:bidi w:val="1"/>
      </w:pPr>
      <w:r>
        <w:rPr>
          <w:rFonts w:ascii="Noto Sans Arabic" w:hAnsi="Noto Sans Arabic" w:cs="Noto Sans Arabic"/>
        </w:rPr>
        <w:t>7. هل هامش الصفقة/الخدمة يسمح بالتوسع؟</w:t>
      </w:r>
    </w:p>
    <w:p>
      <w:pPr>
        <w:spacing w:after="50"/>
        <w:jc w:val="right"/>
        <w:bidi w:val="1"/>
      </w:pPr>
      <w:r>
        <w:rPr>
          <w:rFonts w:ascii="Noto Sans Arabic" w:hAnsi="Noto Sans Arabic" w:cs="Noto Sans Arabic"/>
        </w:rPr>
        <w:t>8. ما الذي يجب إيقافه لأنه لا ينتج قرارًا أو دليلًا؟</w:t>
      </w:r>
    </w:p>
    <w:p>
      <w:pPr>
        <w:spacing w:after="50"/>
        <w:jc w:val="right"/>
        <w:bidi w:val="1"/>
      </w:pPr>
      <w:r>
        <w:rPr>
          <w:rFonts w:ascii="Noto Sans Arabic" w:hAnsi="Noto Sans Arabic" w:cs="Noto Sans Arabic"/>
        </w:rPr>
        <w:t>9. ما نتيجة عميل نستطيع تحويلها إلى Case/Referral/Expansion؟</w:t>
      </w:r>
    </w:p>
    <w:p>
      <w:pPr>
        <w:spacing w:after="50"/>
        <w:jc w:val="right"/>
        <w:bidi w:val="1"/>
      </w:pPr>
      <w:r>
        <w:rPr>
          <w:rFonts w:ascii="Noto Sans Arabic" w:hAnsi="Noto Sans Arabic" w:cs="Noto Sans Arabic"/>
        </w:rPr>
        <w:t>10. ما القرار المتكرر الذي يجب توثيقه ليخرج من رأس المؤسس؟</w:t>
      </w:r>
    </w:p>
    <w:p>
      <w:pPr>
        <w:pStyle w:val="Heading1"/>
        <w:jc w:val="right"/>
        <w:bidi w:val="1"/>
      </w:pPr>
      <w:r>
        <w:rPr>
          <w:rFonts w:ascii="Noto Sans Arabic" w:hAnsi="Noto Sans Arabic" w:eastAsia="Noto Sans Arabic" w:cs="Noto Sans Arabic"/>
          <w:rtl w:val="1"/>
        </w:rPr>
        <w:t>2. Revenue Journey — الرحلة التي يجب أن يراها الجميع</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tcMar>
              <w:top w:w="80" w:type="dxa"/>
              <w:start w:w="90" w:type="dxa"/>
              <w:bottom w:w="80" w:type="dxa"/>
              <w:end w:w="90" w:type="dxa"/>
            </w:tcMar>
            <w:shd w:fill="17324D"/>
          </w:tcPr>
          <w:p>
            <w:pPr>
              <w:spacing w:after="30" w:before="20"/>
              <w:jc w:val="right"/>
              <w:bidi w:val="1"/>
            </w:pPr>
            <w:r>
              <w:rPr>
                <w:rFonts w:ascii="Noto Sans Arabic" w:hAnsi="Noto Sans Arabic" w:eastAsia="Noto Sans Arabic" w:cs="Noto Sans Arabic"/>
                <w:b/>
                <w:color w:val="FFFFFF"/>
                <w:sz w:val="16"/>
                <w:rtl w:val="1"/>
              </w:rPr>
              <w:t>المرحلة</w:t>
            </w:r>
          </w:p>
        </w:tc>
        <w:tc>
          <w:tcPr>
            <w:tcW w:type="dxa" w:w="3437"/>
            <w:vAlign w:val="center"/>
            <w:tcMar>
              <w:top w:w="80" w:type="dxa"/>
              <w:start w:w="90" w:type="dxa"/>
              <w:bottom w:w="80" w:type="dxa"/>
              <w:end w:w="90" w:type="dxa"/>
            </w:tcMar>
            <w:shd w:fill="17324D"/>
          </w:tcPr>
          <w:p>
            <w:pPr>
              <w:spacing w:after="30" w:before="20"/>
              <w:jc w:val="right"/>
              <w:bidi w:val="1"/>
            </w:pPr>
            <w:r>
              <w:rPr>
                <w:rFonts w:ascii="Noto Sans Arabic" w:hAnsi="Noto Sans Arabic" w:eastAsia="Noto Sans Arabic" w:cs="Noto Sans Arabic"/>
                <w:b/>
                <w:color w:val="FFFFFF"/>
                <w:sz w:val="16"/>
                <w:rtl w:val="1"/>
              </w:rPr>
              <w:t>السؤال</w:t>
            </w:r>
          </w:p>
        </w:tc>
        <w:tc>
          <w:tcPr>
            <w:tcW w:type="dxa" w:w="3437"/>
            <w:vAlign w:val="center"/>
            <w:tcMar>
              <w:top w:w="80" w:type="dxa"/>
              <w:start w:w="90" w:type="dxa"/>
              <w:bottom w:w="80" w:type="dxa"/>
              <w:end w:w="90" w:type="dxa"/>
            </w:tcMar>
            <w:shd w:fill="17324D"/>
          </w:tcPr>
          <w:p>
            <w:pPr>
              <w:spacing w:after="30" w:before="20"/>
              <w:jc w:val="right"/>
              <w:bidi w:val="1"/>
            </w:pPr>
            <w:r>
              <w:rPr>
                <w:rFonts w:ascii="Noto Sans Arabic" w:hAnsi="Noto Sans Arabic" w:eastAsia="Noto Sans Arabic" w:cs="Noto Sans Arabic"/>
                <w:b/>
                <w:color w:val="FFFFFF"/>
                <w:sz w:val="16"/>
                <w:rtl w:val="1"/>
              </w:rPr>
              <w:t>مخرج المرور</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1. Signal/Reach</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ظهور/إحالة/علاقة/قائمة حسابات</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إشارة مناسبة</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2. Capture</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تسجيل المصدر والاهتمام</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Lead/Account record</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3. Qualified</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ألم + أثر + قرار + توقيت + ملاءمة</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Qualified opportunity</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4. Discovery</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فهم الواقع والقرار</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Discovery notes</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5. Diagnostic/Pilot</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خفض الغموض بالدليل</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Baseline + priorities</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6. Proposal</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تحويل التشخيص إلى نطاق</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Decision document</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7. Negotiation/Approval</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حل العائق وحماية القيمة</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Agreed terms</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8. Won/Collected</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توقيع/دفعة</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Cash + contract</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9. Delivery</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تنفيذ منضبط</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DoD + KPI</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10. Proof</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Before/After</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Evidence + case</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11. Renewal/Expansion</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توسعة قيمة مثبتة</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Recurring revenue</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12. Referral/Knowledge</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إحالة + تعلم</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New pipeline + IP</w:t>
            </w:r>
          </w:p>
        </w:tc>
      </w:tr>
    </w:tbl>
    <w:p>
      <w:pPr>
        <w:pStyle w:val="Heading1"/>
        <w:jc w:val="right"/>
        <w:bidi w:val="1"/>
      </w:pPr>
      <w:r>
        <w:rPr>
          <w:rFonts w:ascii="Noto Sans Arabic" w:hAnsi="Noto Sans Arabic" w:eastAsia="Noto Sans Arabic" w:cs="Noto Sans Arabic"/>
          <w:rtl w:val="1"/>
        </w:rPr>
        <w:t>3. Engine التموضع والرسالة</w:t>
      </w:r>
    </w:p>
    <w:p>
      <w:pPr>
        <w:spacing w:after="80"/>
        <w:jc w:val="right"/>
        <w:bidi w:val="1"/>
      </w:pPr>
      <w:r>
        <w:rPr>
          <w:rFonts w:ascii="Noto Sans Arabic" w:hAnsi="Noto Sans Arabic" w:cs="Noto Sans Arabic"/>
        </w:rPr>
        <w:t>اكتب بطاقة واحدة فقط قبل أي خطة تسويق:</w:t>
      </w:r>
    </w:p>
    <w:tbl>
      <w:tblPr>
        <w:tblStyle w:val="TableGrid"/>
        <w:tblW w:type="auto" w:w="0"/>
        <w:jc w:val="center"/>
        <w:tblLook w:firstColumn="1" w:firstRow="1" w:lastColumn="0" w:lastRow="0" w:noHBand="0" w:noVBand="1" w:val="04A0"/>
      </w:tblPr>
      <w:tblGrid>
        <w:gridCol w:w="5156"/>
        <w:gridCol w:w="5156"/>
      </w:tblGrid>
      <w:tr>
        <w:tc>
          <w:tcPr>
            <w:tcW w:type="dxa" w:w="5156"/>
            <w:vAlign w:val="center"/>
            <w:tcMar>
              <w:top w:w="80" w:type="dxa"/>
              <w:start w:w="90" w:type="dxa"/>
              <w:bottom w:w="80" w:type="dxa"/>
              <w:end w:w="90" w:type="dxa"/>
            </w:tcMar>
            <w:shd w:fill="17324D"/>
          </w:tcPr>
          <w:p>
            <w:pPr>
              <w:spacing w:after="30" w:before="20"/>
              <w:jc w:val="right"/>
              <w:bidi w:val="1"/>
            </w:pPr>
            <w:r>
              <w:rPr>
                <w:rFonts w:ascii="Noto Sans Arabic" w:hAnsi="Noto Sans Arabic" w:eastAsia="Noto Sans Arabic" w:cs="Noto Sans Arabic"/>
                <w:b/>
                <w:color w:val="FFFFFF"/>
                <w:sz w:val="17"/>
                <w:rtl w:val="1"/>
              </w:rPr>
              <w:t>الحقل</w:t>
            </w:r>
          </w:p>
        </w:tc>
        <w:tc>
          <w:tcPr>
            <w:tcW w:type="dxa" w:w="5156"/>
            <w:vAlign w:val="center"/>
            <w:tcMar>
              <w:top w:w="80" w:type="dxa"/>
              <w:start w:w="90" w:type="dxa"/>
              <w:bottom w:w="80" w:type="dxa"/>
              <w:end w:w="90" w:type="dxa"/>
            </w:tcMar>
            <w:shd w:fill="17324D"/>
          </w:tcPr>
          <w:p>
            <w:pPr>
              <w:spacing w:after="30" w:before="20"/>
              <w:jc w:val="right"/>
              <w:bidi w:val="1"/>
            </w:pPr>
            <w:r>
              <w:rPr>
                <w:rFonts w:ascii="Noto Sans Arabic" w:hAnsi="Noto Sans Arabic" w:eastAsia="Noto Sans Arabic" w:cs="Noto Sans Arabic"/>
                <w:b/>
                <w:color w:val="FFFFFF"/>
                <w:sz w:val="17"/>
                <w:rtl w:val="1"/>
              </w:rPr>
              <w:t>السؤال</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7"/>
                <w:rtl w:val="1"/>
              </w:rPr>
              <w:t>ICP</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7"/>
                <w:rtl w:val="1"/>
              </w:rPr>
              <w:t>من يدفع؟ ما حجم/مرحلة الشركة؟</w:t>
            </w:r>
          </w:p>
        </w:tc>
      </w:tr>
      <w:tr>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7"/>
                <w:rtl w:val="1"/>
              </w:rPr>
              <w:t>Decision Maker</w:t>
            </w:r>
          </w:p>
        </w:tc>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7"/>
                <w:rtl w:val="1"/>
              </w:rPr>
              <w:t>من يملك الميزانية/الاعتماد؟</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7"/>
                <w:rtl w:val="1"/>
              </w:rPr>
              <w:t>Pain</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7"/>
                <w:rtl w:val="1"/>
              </w:rPr>
              <w:t>ما المشكلة المكلفة؟</w:t>
            </w:r>
          </w:p>
        </w:tc>
      </w:tr>
      <w:tr>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7"/>
                <w:rtl w:val="1"/>
              </w:rPr>
              <w:t>Trigger</w:t>
            </w:r>
          </w:p>
        </w:tc>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7"/>
                <w:rtl w:val="1"/>
              </w:rPr>
              <w:t>لماذا الآن؟</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7"/>
                <w:rtl w:val="1"/>
              </w:rPr>
              <w:t>Outcome</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7"/>
                <w:rtl w:val="1"/>
              </w:rPr>
              <w:t>ما النتيجة القابلة للوصف؟</w:t>
            </w:r>
          </w:p>
        </w:tc>
      </w:tr>
      <w:tr>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7"/>
                <w:rtl w:val="1"/>
              </w:rPr>
              <w:t>Method</w:t>
            </w:r>
          </w:p>
        </w:tc>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7"/>
                <w:rtl w:val="1"/>
              </w:rPr>
              <w:t>كيف نصل لها دون كشف كل التفاصيل؟</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7"/>
                <w:rtl w:val="1"/>
              </w:rPr>
              <w:t>Proof</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7"/>
                <w:rtl w:val="1"/>
              </w:rPr>
              <w:t>ما الدليل/الحالة/الخبرة؟</w:t>
            </w:r>
          </w:p>
        </w:tc>
      </w:tr>
      <w:tr>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7"/>
                <w:rtl w:val="1"/>
              </w:rPr>
              <w:t>Risk reducer</w:t>
            </w:r>
          </w:p>
        </w:tc>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7"/>
                <w:rtl w:val="1"/>
              </w:rPr>
              <w:t>كيف نخفض مخاطرة القرار؟</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7"/>
                <w:rtl w:val="1"/>
              </w:rPr>
              <w:t>CTA</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7"/>
                <w:rtl w:val="1"/>
              </w:rPr>
              <w:t>ما الخطوة التالية الوحيدة؟</w:t>
            </w:r>
          </w:p>
        </w:tc>
      </w:tr>
    </w:tbl>
    <w:tbl>
      <w:tblPr>
        <w:tblW w:type="auto" w:w="0"/>
        <w:jc w:val="center"/>
        <w:tblLook w:firstColumn="1" w:firstRow="1" w:lastColumn="0" w:lastRow="0" w:noHBand="0" w:noVBand="1" w:val="04A0"/>
      </w:tblPr>
      <w:tblGrid>
        <w:gridCol w:w="10312"/>
      </w:tblGrid>
      <w:tr>
        <w:tc>
          <w:tcPr>
            <w:tcW w:type="dxa" w:w="10312"/>
            <w:shd w:fill="EAF4F2"/>
            <w:tcMar>
              <w:top w:w="120" w:type="dxa"/>
              <w:start w:w="140" w:type="dxa"/>
              <w:bottom w:w="120" w:type="dxa"/>
              <w:end w:w="140" w:type="dxa"/>
            </w:tcMar>
          </w:tcPr>
          <w:p>
            <w:pPr>
              <w:jc w:val="right"/>
              <w:bidi w:val="1"/>
            </w:pPr>
            <w:r>
              <w:rPr>
                <w:rFonts w:ascii="Noto Sans Arabic" w:hAnsi="Noto Sans Arabic"/>
                <w:b/>
                <w:color w:val="0B6B63"/>
                <w:sz w:val="18"/>
              </w:rPr>
              <w:t xml:space="preserve">اختبار الرسالة — </w:t>
            </w:r>
            <w:r>
              <w:rPr>
                <w:rFonts w:ascii="Noto Sans Arabic" w:hAnsi="Noto Sans Arabic"/>
                <w:sz w:val="18"/>
              </w:rPr>
              <w:t>هل يستطيع صاحب القرار بعد 10–15 ثانية أن يقول: «هذا لي، وهذه المشكلة التي يعالجونها، وهذه الخطوة التالية»؟ إن لم يستطع، لا تزد ميزانية التسويق.</w:t>
            </w:r>
          </w:p>
        </w:tc>
      </w:tr>
    </w:tbl>
    <w:p/>
    <w:p>
      <w:pPr>
        <w:pStyle w:val="Heading1"/>
        <w:jc w:val="right"/>
        <w:bidi w:val="1"/>
      </w:pPr>
      <w:r>
        <w:rPr>
          <w:rFonts w:ascii="Noto Sans Arabic" w:hAnsi="Noto Sans Arabic" w:eastAsia="Noto Sans Arabic" w:cs="Noto Sans Arabic"/>
          <w:rtl w:val="1"/>
        </w:rPr>
        <w:t>4. Engine المحتوى والثقة</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tcMar>
              <w:top w:w="80" w:type="dxa"/>
              <w:start w:w="90" w:type="dxa"/>
              <w:bottom w:w="80" w:type="dxa"/>
              <w:end w:w="90" w:type="dxa"/>
            </w:tcMar>
            <w:shd w:fill="17324D"/>
          </w:tcPr>
          <w:p>
            <w:pPr>
              <w:spacing w:after="30" w:before="20"/>
              <w:jc w:val="right"/>
              <w:bidi w:val="1"/>
            </w:pPr>
            <w:r>
              <w:rPr>
                <w:rFonts w:ascii="Noto Sans Arabic" w:hAnsi="Noto Sans Arabic" w:eastAsia="Noto Sans Arabic" w:cs="Noto Sans Arabic"/>
                <w:b/>
                <w:color w:val="FFFFFF"/>
                <w:sz w:val="16"/>
                <w:rtl w:val="1"/>
              </w:rPr>
              <w:t>النوع</w:t>
            </w:r>
          </w:p>
        </w:tc>
        <w:tc>
          <w:tcPr>
            <w:tcW w:type="dxa" w:w="3437"/>
            <w:vAlign w:val="center"/>
            <w:tcMar>
              <w:top w:w="80" w:type="dxa"/>
              <w:start w:w="90" w:type="dxa"/>
              <w:bottom w:w="80" w:type="dxa"/>
              <w:end w:w="90" w:type="dxa"/>
            </w:tcMar>
            <w:shd w:fill="17324D"/>
          </w:tcPr>
          <w:p>
            <w:pPr>
              <w:spacing w:after="30" w:before="20"/>
              <w:jc w:val="right"/>
              <w:bidi w:val="1"/>
            </w:pPr>
            <w:r>
              <w:rPr>
                <w:rFonts w:ascii="Noto Sans Arabic" w:hAnsi="Noto Sans Arabic" w:eastAsia="Noto Sans Arabic" w:cs="Noto Sans Arabic"/>
                <w:b/>
                <w:color w:val="FFFFFF"/>
                <w:sz w:val="16"/>
                <w:rtl w:val="1"/>
              </w:rPr>
              <w:t>المادة</w:t>
            </w:r>
          </w:p>
        </w:tc>
        <w:tc>
          <w:tcPr>
            <w:tcW w:type="dxa" w:w="3437"/>
            <w:vAlign w:val="center"/>
            <w:tcMar>
              <w:top w:w="80" w:type="dxa"/>
              <w:start w:w="90" w:type="dxa"/>
              <w:bottom w:w="80" w:type="dxa"/>
              <w:end w:w="90" w:type="dxa"/>
            </w:tcMar>
            <w:shd w:fill="17324D"/>
          </w:tcPr>
          <w:p>
            <w:pPr>
              <w:spacing w:after="30" w:before="20"/>
              <w:jc w:val="right"/>
              <w:bidi w:val="1"/>
            </w:pPr>
            <w:r>
              <w:rPr>
                <w:rFonts w:ascii="Noto Sans Arabic" w:hAnsi="Noto Sans Arabic" w:eastAsia="Noto Sans Arabic" w:cs="Noto Sans Arabic"/>
                <w:b/>
                <w:color w:val="FFFFFF"/>
                <w:sz w:val="16"/>
                <w:rtl w:val="1"/>
              </w:rPr>
              <w:t>النتيجة النفسية</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تشخيص ألم</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إشارة أو خطأ مكلف</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هذه مشكلتي</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تفكيك حالة</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قبل/بعد/قرار بدون كشف حساس</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يفهم المنهج</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اعتراض</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السعر/الوقت/الثقة/الفريق</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يزول مانع شراء</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Decision content</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متى تفعل/لا تفعل؟</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يرى خبرة الحكم</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Checklist/Framework</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أداة فحص صغيرة</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يحفظ/يشارك</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Proof</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نتيجة/شهادة/بيانات/لقطة</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يزيد الثقة</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Founder view</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كيف يرى الزبير الفرصة/القيد</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تموضع ذهني</w:t>
            </w:r>
          </w:p>
        </w:tc>
      </w:tr>
    </w:tbl>
    <w:p>
      <w:pPr>
        <w:spacing w:after="80"/>
        <w:jc w:val="right"/>
        <w:bidi w:val="1"/>
      </w:pPr>
      <w:r>
        <w:rPr>
          <w:rFonts w:ascii="Noto Sans Arabic" w:hAnsi="Noto Sans Arabic" w:cs="Noto Sans Arabic"/>
        </w:rPr>
        <w:t>قالب القطعة: Hook 3–5s → Pattern/Problem → Why it matters → Evidence/Example → Small Next Step. لا CTA مفتوحًا مثل «تواصل معنا» إذا يمكن استخدام «اكتب تشخيص/خريطة/اسم نشاطك».</w:t>
      </w:r>
    </w:p>
    <w:p>
      <w:pPr>
        <w:pStyle w:val="Heading1"/>
        <w:jc w:val="right"/>
        <w:bidi w:val="1"/>
      </w:pPr>
      <w:r>
        <w:rPr>
          <w:rFonts w:ascii="Noto Sans Arabic" w:hAnsi="Noto Sans Arabic" w:eastAsia="Noto Sans Arabic" w:cs="Noto Sans Arabic"/>
          <w:rtl w:val="1"/>
        </w:rPr>
        <w:t>5. Engine القنوات والحملات</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tcMar>
              <w:top w:w="80" w:type="dxa"/>
              <w:start w:w="90" w:type="dxa"/>
              <w:bottom w:w="80" w:type="dxa"/>
              <w:end w:w="90" w:type="dxa"/>
            </w:tcMar>
            <w:shd w:fill="17324D"/>
          </w:tcPr>
          <w:p>
            <w:pPr>
              <w:spacing w:after="30" w:before="20"/>
              <w:jc w:val="right"/>
              <w:bidi w:val="1"/>
            </w:pPr>
            <w:r>
              <w:rPr>
                <w:rFonts w:ascii="Noto Sans Arabic" w:hAnsi="Noto Sans Arabic" w:eastAsia="Noto Sans Arabic" w:cs="Noto Sans Arabic"/>
                <w:b/>
                <w:color w:val="FFFFFF"/>
                <w:sz w:val="16"/>
                <w:rtl w:val="1"/>
              </w:rPr>
              <w:t>القناة</w:t>
            </w:r>
          </w:p>
        </w:tc>
        <w:tc>
          <w:tcPr>
            <w:tcW w:type="dxa" w:w="3437"/>
            <w:vAlign w:val="center"/>
            <w:tcMar>
              <w:top w:w="80" w:type="dxa"/>
              <w:start w:w="90" w:type="dxa"/>
              <w:bottom w:w="80" w:type="dxa"/>
              <w:end w:w="90" w:type="dxa"/>
            </w:tcMar>
            <w:shd w:fill="17324D"/>
          </w:tcPr>
          <w:p>
            <w:pPr>
              <w:spacing w:after="30" w:before="20"/>
              <w:jc w:val="right"/>
              <w:bidi w:val="1"/>
            </w:pPr>
            <w:r>
              <w:rPr>
                <w:rFonts w:ascii="Noto Sans Arabic" w:hAnsi="Noto Sans Arabic" w:eastAsia="Noto Sans Arabic" w:cs="Noto Sans Arabic"/>
                <w:b/>
                <w:color w:val="FFFFFF"/>
                <w:sz w:val="16"/>
                <w:rtl w:val="1"/>
              </w:rPr>
              <w:t>وظيفتها</w:t>
            </w:r>
          </w:p>
        </w:tc>
        <w:tc>
          <w:tcPr>
            <w:tcW w:type="dxa" w:w="3437"/>
            <w:vAlign w:val="center"/>
            <w:tcMar>
              <w:top w:w="80" w:type="dxa"/>
              <w:start w:w="90" w:type="dxa"/>
              <w:bottom w:w="80" w:type="dxa"/>
              <w:end w:w="90" w:type="dxa"/>
            </w:tcMar>
            <w:shd w:fill="17324D"/>
          </w:tcPr>
          <w:p>
            <w:pPr>
              <w:spacing w:after="30" w:before="20"/>
              <w:jc w:val="right"/>
              <w:bidi w:val="1"/>
            </w:pPr>
            <w:r>
              <w:rPr>
                <w:rFonts w:ascii="Noto Sans Arabic" w:hAnsi="Noto Sans Arabic" w:eastAsia="Noto Sans Arabic" w:cs="Noto Sans Arabic"/>
                <w:b/>
                <w:color w:val="FFFFFF"/>
                <w:sz w:val="16"/>
                <w:rtl w:val="1"/>
              </w:rPr>
              <w:t>KPI</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TikTok/Reels</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اكتشاف واختبار Hooks/رسائل</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Qualified DMs / profile visits</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LinkedIn</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سلطة B2B وعلاقات أصحاب قرار</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Replies/meetings/account engagement</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WhatsApp</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Nurture/Discovery/Follow-up</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Reply→Meeting→Decision</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Email</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متابعة منظمة/تثقيف/تجديد</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Reply/booking/renewal</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Website/Landing</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إثبات وتحويل</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Qualified form/booking/checkout</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SEO/YouTube</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طلب طويل العمر</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Organic qualified traffic</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Referrals/Partners</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ثقة منقولة</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Partner-sourced qualified pipeline</w:t>
            </w:r>
          </w:p>
        </w:tc>
      </w:tr>
    </w:tbl>
    <w:p>
      <w:pPr>
        <w:spacing w:after="80"/>
        <w:jc w:val="right"/>
        <w:bidi w:val="1"/>
      </w:pPr>
      <w:r>
        <w:rPr>
          <w:rFonts w:ascii="Noto Sans Arabic" w:hAnsi="Noto Sans Arabic" w:cs="Noto Sans Arabic"/>
        </w:rPr>
        <w:t>بطاقة أي اختبار: Goal + ICP + Offer + Channel + Message + Creative + Budget/Time + Capacity + Tracking + Stop Rule + Scale Rule + Review Date.</w:t>
      </w:r>
    </w:p>
    <w:p>
      <w:pPr>
        <w:pStyle w:val="Heading1"/>
        <w:jc w:val="right"/>
        <w:bidi w:val="1"/>
      </w:pPr>
      <w:r>
        <w:rPr>
          <w:rFonts w:ascii="Noto Sans Arabic" w:hAnsi="Noto Sans Arabic" w:eastAsia="Noto Sans Arabic" w:cs="Noto Sans Arabic"/>
          <w:rtl w:val="1"/>
        </w:rPr>
        <w:t>6. Engine CRM والمتابعة</w:t>
      </w:r>
    </w:p>
    <w:p>
      <w:pPr>
        <w:spacing w:after="80"/>
        <w:jc w:val="right"/>
        <w:bidi w:val="1"/>
      </w:pPr>
      <w:r>
        <w:rPr>
          <w:rFonts w:ascii="Noto Sans Arabic" w:hAnsi="Noto Sans Arabic" w:cs="Noto Sans Arabic"/>
        </w:rPr>
        <w:t>الحد الأدنى لأي سجل Lead/Account/Customer:</w:t>
      </w:r>
    </w:p>
    <w:p>
      <w:pPr>
        <w:spacing w:after="50"/>
        <w:jc w:val="right"/>
        <w:bidi w:val="1"/>
      </w:pPr>
      <w:r>
        <w:rPr>
          <w:rFonts w:ascii="Noto Sans Arabic" w:hAnsi="Noto Sans Arabic" w:cs="Noto Sans Arabic"/>
        </w:rPr>
        <w:t>• ID</w:t>
      </w:r>
    </w:p>
    <w:p>
      <w:pPr>
        <w:spacing w:after="50"/>
        <w:jc w:val="right"/>
        <w:bidi w:val="1"/>
      </w:pPr>
      <w:r>
        <w:rPr>
          <w:rFonts w:ascii="Noto Sans Arabic" w:hAnsi="Noto Sans Arabic" w:cs="Noto Sans Arabic"/>
        </w:rPr>
        <w:t>• Source</w:t>
      </w:r>
    </w:p>
    <w:p>
      <w:pPr>
        <w:spacing w:after="50"/>
        <w:jc w:val="right"/>
        <w:bidi w:val="1"/>
      </w:pPr>
      <w:r>
        <w:rPr>
          <w:rFonts w:ascii="Noto Sans Arabic" w:hAnsi="Noto Sans Arabic" w:cs="Noto Sans Arabic"/>
        </w:rPr>
        <w:t>• Company/Person</w:t>
      </w:r>
    </w:p>
    <w:p>
      <w:pPr>
        <w:spacing w:after="50"/>
        <w:jc w:val="right"/>
        <w:bidi w:val="1"/>
      </w:pPr>
      <w:r>
        <w:rPr>
          <w:rFonts w:ascii="Noto Sans Arabic" w:hAnsi="Noto Sans Arabic" w:cs="Noto Sans Arabic"/>
        </w:rPr>
        <w:t>• Segment</w:t>
      </w:r>
    </w:p>
    <w:p>
      <w:pPr>
        <w:spacing w:after="50"/>
        <w:jc w:val="right"/>
        <w:bidi w:val="1"/>
      </w:pPr>
      <w:r>
        <w:rPr>
          <w:rFonts w:ascii="Noto Sans Arabic" w:hAnsi="Noto Sans Arabic" w:cs="Noto Sans Arabic"/>
        </w:rPr>
        <w:t>• Need/Pain</w:t>
      </w:r>
    </w:p>
    <w:p>
      <w:pPr>
        <w:spacing w:after="50"/>
        <w:jc w:val="right"/>
        <w:bidi w:val="1"/>
      </w:pPr>
      <w:r>
        <w:rPr>
          <w:rFonts w:ascii="Noto Sans Arabic" w:hAnsi="Noto Sans Arabic" w:cs="Noto Sans Arabic"/>
        </w:rPr>
        <w:t>• Decision Maker</w:t>
      </w:r>
    </w:p>
    <w:p>
      <w:pPr>
        <w:spacing w:after="50"/>
        <w:jc w:val="right"/>
        <w:bidi w:val="1"/>
      </w:pPr>
      <w:r>
        <w:rPr>
          <w:rFonts w:ascii="Noto Sans Arabic" w:hAnsi="Noto Sans Arabic" w:cs="Noto Sans Arabic"/>
        </w:rPr>
        <w:t>• Stage</w:t>
      </w:r>
    </w:p>
    <w:p>
      <w:pPr>
        <w:spacing w:after="50"/>
        <w:jc w:val="right"/>
        <w:bidi w:val="1"/>
      </w:pPr>
      <w:r>
        <w:rPr>
          <w:rFonts w:ascii="Noto Sans Arabic" w:hAnsi="Noto Sans Arabic" w:cs="Noto Sans Arabic"/>
        </w:rPr>
        <w:t>• Value</w:t>
      </w:r>
    </w:p>
    <w:p>
      <w:pPr>
        <w:spacing w:after="50"/>
        <w:jc w:val="right"/>
        <w:bidi w:val="1"/>
      </w:pPr>
      <w:r>
        <w:rPr>
          <w:rFonts w:ascii="Noto Sans Arabic" w:hAnsi="Noto Sans Arabic" w:cs="Noto Sans Arabic"/>
        </w:rPr>
        <w:t>• Probability</w:t>
      </w:r>
    </w:p>
    <w:p>
      <w:pPr>
        <w:spacing w:after="50"/>
        <w:jc w:val="right"/>
        <w:bidi w:val="1"/>
      </w:pPr>
      <w:r>
        <w:rPr>
          <w:rFonts w:ascii="Noto Sans Arabic" w:hAnsi="Noto Sans Arabic" w:cs="Noto Sans Arabic"/>
        </w:rPr>
        <w:t>• Last Contact</w:t>
      </w:r>
    </w:p>
    <w:p>
      <w:pPr>
        <w:spacing w:after="50"/>
        <w:jc w:val="right"/>
        <w:bidi w:val="1"/>
      </w:pPr>
      <w:r>
        <w:rPr>
          <w:rFonts w:ascii="Noto Sans Arabic" w:hAnsi="Noto Sans Arabic" w:cs="Noto Sans Arabic"/>
        </w:rPr>
        <w:t>• Next Action</w:t>
      </w:r>
    </w:p>
    <w:p>
      <w:pPr>
        <w:spacing w:after="50"/>
        <w:jc w:val="right"/>
        <w:bidi w:val="1"/>
      </w:pPr>
      <w:r>
        <w:rPr>
          <w:rFonts w:ascii="Noto Sans Arabic" w:hAnsi="Noto Sans Arabic" w:cs="Noto Sans Arabic"/>
        </w:rPr>
        <w:t>• Due Date</w:t>
      </w:r>
    </w:p>
    <w:p>
      <w:pPr>
        <w:spacing w:after="50"/>
        <w:jc w:val="right"/>
        <w:bidi w:val="1"/>
      </w:pPr>
      <w:r>
        <w:rPr>
          <w:rFonts w:ascii="Noto Sans Arabic" w:hAnsi="Noto Sans Arabic" w:cs="Noto Sans Arabic"/>
        </w:rPr>
        <w:t>• Owner</w:t>
      </w:r>
    </w:p>
    <w:p>
      <w:pPr>
        <w:spacing w:after="50"/>
        <w:jc w:val="right"/>
        <w:bidi w:val="1"/>
      </w:pPr>
      <w:r>
        <w:rPr>
          <w:rFonts w:ascii="Noto Sans Arabic" w:hAnsi="Noto Sans Arabic" w:cs="Noto Sans Arabic"/>
        </w:rPr>
        <w:t>• Objection/Blocker</w:t>
      </w:r>
    </w:p>
    <w:p>
      <w:pPr>
        <w:spacing w:after="50"/>
        <w:jc w:val="right"/>
        <w:bidi w:val="1"/>
      </w:pPr>
      <w:r>
        <w:rPr>
          <w:rFonts w:ascii="Noto Sans Arabic" w:hAnsi="Noto Sans Arabic" w:cs="Noto Sans Arabic"/>
        </w:rPr>
        <w:t>• Consent/Privacy</w:t>
      </w:r>
    </w:p>
    <w:p>
      <w:pPr>
        <w:spacing w:after="50"/>
        <w:jc w:val="right"/>
        <w:bidi w:val="1"/>
      </w:pPr>
      <w:r>
        <w:rPr>
          <w:rFonts w:ascii="Noto Sans Arabic" w:hAnsi="Noto Sans Arabic" w:cs="Noto Sans Arabic"/>
        </w:rPr>
        <w:t>• Lost Reason/Outcome</w:t>
      </w:r>
    </w:p>
    <w:p>
      <w:pPr>
        <w:spacing w:after="80"/>
        <w:jc w:val="right"/>
        <w:bidi w:val="1"/>
      </w:pPr>
      <w:r>
        <w:rPr>
          <w:rFonts w:ascii="Noto Sans Arabic" w:hAnsi="Noto Sans Arabic" w:cs="Noto Sans Arabic"/>
        </w:rPr>
        <w:t>قاعدة: إذا لا يوجد Next Action بتاريخ، فالسجل ليس صفقة نشطة. وإذا لا يوجد Lost Reason، فالشركة لن تتعلم من المبيعات.</w:t>
      </w:r>
    </w:p>
    <w:p>
      <w:pPr>
        <w:pStyle w:val="Heading1"/>
        <w:jc w:val="right"/>
        <w:bidi w:val="1"/>
      </w:pPr>
      <w:r>
        <w:rPr>
          <w:rFonts w:ascii="Noto Sans Arabic" w:hAnsi="Noto Sans Arabic" w:eastAsia="Noto Sans Arabic" w:cs="Noto Sans Arabic"/>
          <w:rtl w:val="1"/>
        </w:rPr>
        <w:t>7. Engine التأهيل — من يستحق وقت الفريق؟</w:t>
      </w:r>
    </w:p>
    <w:tbl>
      <w:tblPr>
        <w:tblStyle w:val="TableGrid"/>
        <w:tblW w:type="auto" w:w="0"/>
        <w:jc w:val="center"/>
        <w:tblLook w:firstColumn="1" w:firstRow="1" w:lastColumn="0" w:lastRow="0" w:noHBand="0" w:noVBand="1" w:val="04A0"/>
      </w:tblPr>
      <w:tblGrid>
        <w:gridCol w:w="5156"/>
        <w:gridCol w:w="5156"/>
      </w:tblGrid>
      <w:tr>
        <w:tc>
          <w:tcPr>
            <w:tcW w:type="dxa" w:w="5156"/>
            <w:vAlign w:val="center"/>
            <w:tcMar>
              <w:top w:w="80" w:type="dxa"/>
              <w:start w:w="90" w:type="dxa"/>
              <w:bottom w:w="80" w:type="dxa"/>
              <w:end w:w="90" w:type="dxa"/>
            </w:tcMar>
            <w:shd w:fill="17324D"/>
          </w:tcPr>
          <w:p>
            <w:pPr>
              <w:spacing w:after="30" w:before="20"/>
              <w:jc w:val="right"/>
              <w:bidi w:val="1"/>
            </w:pPr>
            <w:r>
              <w:rPr>
                <w:rFonts w:ascii="Noto Sans Arabic" w:hAnsi="Noto Sans Arabic" w:eastAsia="Noto Sans Arabic" w:cs="Noto Sans Arabic"/>
                <w:b/>
                <w:color w:val="FFFFFF"/>
                <w:sz w:val="17"/>
                <w:rtl w:val="1"/>
              </w:rPr>
              <w:t>العامل</w:t>
            </w:r>
          </w:p>
        </w:tc>
        <w:tc>
          <w:tcPr>
            <w:tcW w:type="dxa" w:w="5156"/>
            <w:vAlign w:val="center"/>
            <w:tcMar>
              <w:top w:w="80" w:type="dxa"/>
              <w:start w:w="90" w:type="dxa"/>
              <w:bottom w:w="80" w:type="dxa"/>
              <w:end w:w="90" w:type="dxa"/>
            </w:tcMar>
            <w:shd w:fill="17324D"/>
          </w:tcPr>
          <w:p>
            <w:pPr>
              <w:spacing w:after="30" w:before="20"/>
              <w:jc w:val="right"/>
              <w:bidi w:val="1"/>
            </w:pPr>
            <w:r>
              <w:rPr>
                <w:rFonts w:ascii="Noto Sans Arabic" w:hAnsi="Noto Sans Arabic" w:eastAsia="Noto Sans Arabic" w:cs="Noto Sans Arabic"/>
                <w:b/>
                <w:color w:val="FFFFFF"/>
                <w:sz w:val="17"/>
                <w:rtl w:val="1"/>
              </w:rPr>
              <w:t>الوزن</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7"/>
                <w:rtl w:val="1"/>
              </w:rPr>
              <w:t>الألم/الأثر</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7"/>
                <w:rtl w:val="1"/>
              </w:rPr>
              <w:t>20</w:t>
            </w:r>
          </w:p>
        </w:tc>
      </w:tr>
      <w:tr>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7"/>
                <w:rtl w:val="1"/>
              </w:rPr>
              <w:t>الاستعجال</w:t>
            </w:r>
          </w:p>
        </w:tc>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7"/>
                <w:rtl w:val="1"/>
              </w:rPr>
              <w:t>15</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7"/>
                <w:rtl w:val="1"/>
              </w:rPr>
              <w:t>ميزانية/قدرة</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7"/>
                <w:rtl w:val="1"/>
              </w:rPr>
              <w:t>15</w:t>
            </w:r>
          </w:p>
        </w:tc>
      </w:tr>
      <w:tr>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7"/>
                <w:rtl w:val="1"/>
              </w:rPr>
              <w:t>الوصول لصاحب القرار</w:t>
            </w:r>
          </w:p>
        </w:tc>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7"/>
                <w:rtl w:val="1"/>
              </w:rPr>
              <w:t>15</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7"/>
                <w:rtl w:val="1"/>
              </w:rPr>
              <w:t>ملاءمة الخبرة</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7"/>
                <w:rtl w:val="1"/>
              </w:rPr>
              <w:t>15</w:t>
            </w:r>
          </w:p>
        </w:tc>
      </w:tr>
      <w:tr>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7"/>
                <w:rtl w:val="1"/>
              </w:rPr>
              <w:t>قابلية القياس</w:t>
            </w:r>
          </w:p>
        </w:tc>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7"/>
                <w:rtl w:val="1"/>
              </w:rPr>
              <w:t>10</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7"/>
                <w:rtl w:val="1"/>
              </w:rPr>
              <w:t>قيمة استراتيجية/مرجعية</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7"/>
                <w:rtl w:val="1"/>
              </w:rPr>
              <w:t>10</w:t>
            </w:r>
          </w:p>
        </w:tc>
      </w:tr>
    </w:tbl>
    <w:p>
      <w:pPr>
        <w:spacing w:after="80"/>
        <w:jc w:val="right"/>
        <w:bidi w:val="1"/>
      </w:pPr>
      <w:r>
        <w:rPr>
          <w:rFonts w:ascii="Noto Sans Arabic" w:hAnsi="Noto Sans Arabic" w:cs="Noto Sans Arabic"/>
        </w:rPr>
        <w:t>80–100: تحرك الآن. 60–79: أغلق الفجوة. أقل من 60: Nurture/Hold. الدرجة لا تستبدل الحكم؛ كل نقطة تحتاج دليلًا.</w:t>
      </w:r>
    </w:p>
    <w:p>
      <w:pPr>
        <w:pStyle w:val="Heading1"/>
        <w:jc w:val="right"/>
        <w:bidi w:val="1"/>
      </w:pPr>
      <w:r>
        <w:rPr>
          <w:rFonts w:ascii="Noto Sans Arabic" w:hAnsi="Noto Sans Arabic" w:eastAsia="Noto Sans Arabic" w:cs="Noto Sans Arabic"/>
          <w:rtl w:val="1"/>
        </w:rPr>
        <w:t>8. Engine Discovery والتشخيص</w:t>
      </w:r>
    </w:p>
    <w:p>
      <w:pPr>
        <w:spacing w:after="80"/>
        <w:jc w:val="right"/>
        <w:bidi w:val="1"/>
      </w:pPr>
      <w:r>
        <w:rPr>
          <w:rFonts w:ascii="Noto Sans Arabic" w:hAnsi="Noto Sans Arabic" w:cs="Noto Sans Arabic"/>
        </w:rPr>
        <w:t>ابدأ بالواقع لا بالرأي. الأسئلة الأقوى:</w:t>
      </w:r>
    </w:p>
    <w:p>
      <w:pPr>
        <w:spacing w:after="50"/>
        <w:jc w:val="right"/>
        <w:bidi w:val="1"/>
      </w:pPr>
      <w:r>
        <w:rPr>
          <w:rFonts w:ascii="Noto Sans Arabic" w:hAnsi="Noto Sans Arabic" w:cs="Noto Sans Arabic"/>
        </w:rPr>
        <w:t>• خذ آخر عميل/صفقة وامشِ معي من أول إشارة إلى التحصيل.</w:t>
      </w:r>
    </w:p>
    <w:p>
      <w:pPr>
        <w:spacing w:after="50"/>
        <w:jc w:val="right"/>
        <w:bidi w:val="1"/>
      </w:pPr>
      <w:r>
        <w:rPr>
          <w:rFonts w:ascii="Noto Sans Arabic" w:hAnsi="Noto Sans Arabic" w:cs="Noto Sans Arabic"/>
        </w:rPr>
        <w:t>• ما الذي تقولون إنه المشكلة؟ وما الدليل؟</w:t>
      </w:r>
    </w:p>
    <w:p>
      <w:pPr>
        <w:spacing w:after="50"/>
        <w:jc w:val="right"/>
        <w:bidi w:val="1"/>
      </w:pPr>
      <w:r>
        <w:rPr>
          <w:rFonts w:ascii="Noto Sans Arabic" w:hAnsi="Noto Sans Arabic" w:cs="Noto Sans Arabic"/>
        </w:rPr>
        <w:t>• متى بدأت؟ وما الذي تغير قبلها؟</w:t>
      </w:r>
    </w:p>
    <w:p>
      <w:pPr>
        <w:spacing w:after="50"/>
        <w:jc w:val="right"/>
        <w:bidi w:val="1"/>
      </w:pPr>
      <w:r>
        <w:rPr>
          <w:rFonts w:ascii="Noto Sans Arabic" w:hAnsi="Noto Sans Arabic" w:cs="Noto Sans Arabic"/>
        </w:rPr>
        <w:t>• أين يتوقف العميل أو يتأخر القرار؟</w:t>
      </w:r>
    </w:p>
    <w:p>
      <w:pPr>
        <w:spacing w:after="50"/>
        <w:jc w:val="right"/>
        <w:bidi w:val="1"/>
      </w:pPr>
      <w:r>
        <w:rPr>
          <w:rFonts w:ascii="Noto Sans Arabic" w:hAnsi="Noto Sans Arabic" w:cs="Noto Sans Arabic"/>
        </w:rPr>
        <w:t>• ما آخر 10 فرص ولماذا ربحت/خسرت؟</w:t>
      </w:r>
    </w:p>
    <w:p>
      <w:pPr>
        <w:spacing w:after="50"/>
        <w:jc w:val="right"/>
        <w:bidi w:val="1"/>
      </w:pPr>
      <w:r>
        <w:rPr>
          <w:rFonts w:ascii="Noto Sans Arabic" w:hAnsi="Noto Sans Arabic" w:cs="Noto Sans Arabic"/>
        </w:rPr>
        <w:t>• لو أوقفنا الإعلانات 60 يومًا، ماذا يبقى من الطلب؟</w:t>
      </w:r>
    </w:p>
    <w:p>
      <w:pPr>
        <w:spacing w:after="50"/>
        <w:jc w:val="right"/>
        <w:bidi w:val="1"/>
      </w:pPr>
      <w:r>
        <w:rPr>
          <w:rFonts w:ascii="Noto Sans Arabic" w:hAnsi="Noto Sans Arabic" w:cs="Noto Sans Arabic"/>
        </w:rPr>
        <w:t>• ما القرارات التي لا يستطيع الفريق اتخاذها بدون المؤسس؟</w:t>
      </w:r>
    </w:p>
    <w:p>
      <w:pPr>
        <w:spacing w:after="50"/>
        <w:jc w:val="right"/>
        <w:bidi w:val="1"/>
      </w:pPr>
      <w:r>
        <w:rPr>
          <w:rFonts w:ascii="Noto Sans Arabic" w:hAnsi="Noto Sans Arabic" w:cs="Noto Sans Arabic"/>
        </w:rPr>
        <w:t>• ما الأصل الذي تملكونه ولا يخلق قيمة الآن؟</w:t>
      </w:r>
    </w:p>
    <w:p>
      <w:pPr>
        <w:spacing w:after="50"/>
        <w:jc w:val="right"/>
        <w:bidi w:val="1"/>
      </w:pPr>
      <w:r>
        <w:rPr>
          <w:rFonts w:ascii="Noto Sans Arabic" w:hAnsi="Noto Sans Arabic" w:cs="Noto Sans Arabic"/>
        </w:rPr>
        <w:t>• ما تكلفة التأجيل 90 يومًا؟</w:t>
      </w:r>
    </w:p>
    <w:p>
      <w:pPr>
        <w:spacing w:after="50"/>
        <w:jc w:val="right"/>
        <w:bidi w:val="1"/>
      </w:pPr>
      <w:r>
        <w:rPr>
          <w:rFonts w:ascii="Noto Sans Arabic" w:hAnsi="Noto Sans Arabic" w:cs="Noto Sans Arabic"/>
        </w:rPr>
        <w:t>• ما الذي لو ثبت خطؤه سيغيّر خطتنا بالكامل؟</w:t>
      </w:r>
    </w:p>
    <w:p>
      <w:pPr>
        <w:spacing w:after="80"/>
        <w:jc w:val="right"/>
        <w:bidi w:val="1"/>
      </w:pPr>
      <w:r>
        <w:rPr>
          <w:rFonts w:ascii="Noto Sans Arabic" w:hAnsi="Noto Sans Arabic" w:cs="Noto Sans Arabic"/>
        </w:rPr>
        <w:t>التسلسل: Evidence → Finding → Root Cause → Constraint → Economic Impact → Priority → Decision → Action.</w:t>
      </w:r>
    </w:p>
    <w:p>
      <w:pPr>
        <w:pStyle w:val="Heading1"/>
        <w:jc w:val="right"/>
        <w:bidi w:val="1"/>
      </w:pPr>
      <w:r>
        <w:rPr>
          <w:rFonts w:ascii="Noto Sans Arabic" w:hAnsi="Noto Sans Arabic" w:eastAsia="Noto Sans Arabic" w:cs="Noto Sans Arabic"/>
          <w:rtl w:val="1"/>
        </w:rPr>
        <w:t>9. Engine العرض والمنتجة</w:t>
      </w:r>
    </w:p>
    <w:p>
      <w:pPr>
        <w:spacing w:after="80"/>
        <w:jc w:val="right"/>
        <w:bidi w:val="1"/>
      </w:pPr>
      <w:r>
        <w:rPr>
          <w:rFonts w:ascii="Noto Sans Arabic" w:hAnsi="Noto Sans Arabic" w:cs="Noto Sans Arabic"/>
        </w:rPr>
        <w:t>أي خدمة قابلة للنمو تحتاج ست طبقات: وعد واحد، مدخلات واضحة، منهج، مخرجات، قياس، وحدود. سُلّم الإيراد المفضل: Diagnostic → Roadmap → Implementation → Retainer/Management → Audit/License/OS بعد الإثبات.</w:t>
      </w:r>
    </w:p>
    <w:tbl>
      <w:tblPr>
        <w:tblStyle w:val="TableGrid"/>
        <w:tblW w:type="auto" w:w="0"/>
        <w:jc w:val="center"/>
        <w:tblLook w:firstColumn="1" w:firstRow="1" w:lastColumn="0" w:lastRow="0" w:noHBand="0" w:noVBand="1" w:val="04A0"/>
      </w:tblPr>
      <w:tblGrid>
        <w:gridCol w:w="5156"/>
        <w:gridCol w:w="5156"/>
      </w:tblGrid>
      <w:tr>
        <w:tc>
          <w:tcPr>
            <w:tcW w:type="dxa" w:w="5156"/>
            <w:vAlign w:val="center"/>
            <w:tcMar>
              <w:top w:w="80" w:type="dxa"/>
              <w:start w:w="90" w:type="dxa"/>
              <w:bottom w:w="80" w:type="dxa"/>
              <w:end w:w="90" w:type="dxa"/>
            </w:tcMar>
            <w:shd w:fill="17324D"/>
          </w:tcPr>
          <w:p>
            <w:pPr>
              <w:spacing w:after="30" w:before="20"/>
              <w:jc w:val="right"/>
              <w:bidi w:val="1"/>
            </w:pPr>
            <w:r>
              <w:rPr>
                <w:rFonts w:ascii="Noto Sans Arabic" w:hAnsi="Noto Sans Arabic" w:eastAsia="Noto Sans Arabic" w:cs="Noto Sans Arabic"/>
                <w:b/>
                <w:color w:val="FFFFFF"/>
                <w:sz w:val="17"/>
                <w:rtl w:val="1"/>
              </w:rPr>
              <w:t>حقل العرض</w:t>
            </w:r>
          </w:p>
        </w:tc>
        <w:tc>
          <w:tcPr>
            <w:tcW w:type="dxa" w:w="5156"/>
            <w:vAlign w:val="center"/>
            <w:tcMar>
              <w:top w:w="80" w:type="dxa"/>
              <w:start w:w="90" w:type="dxa"/>
              <w:bottom w:w="80" w:type="dxa"/>
              <w:end w:w="90" w:type="dxa"/>
            </w:tcMar>
            <w:shd w:fill="17324D"/>
          </w:tcPr>
          <w:p>
            <w:pPr>
              <w:spacing w:after="30" w:before="20"/>
              <w:jc w:val="right"/>
              <w:bidi w:val="1"/>
            </w:pPr>
            <w:r>
              <w:rPr>
                <w:rFonts w:ascii="Noto Sans Arabic" w:hAnsi="Noto Sans Arabic" w:eastAsia="Noto Sans Arabic" w:cs="Noto Sans Arabic"/>
                <w:b/>
                <w:color w:val="FFFFFF"/>
                <w:sz w:val="17"/>
                <w:rtl w:val="1"/>
              </w:rPr>
              <w:t>المطلوب</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7"/>
                <w:rtl w:val="1"/>
              </w:rPr>
              <w:t>Outcome</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7"/>
                <w:rtl w:val="1"/>
              </w:rPr>
              <w:t>النتيجة التي يفهمها العميل</w:t>
            </w:r>
          </w:p>
        </w:tc>
      </w:tr>
      <w:tr>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7"/>
                <w:rtl w:val="1"/>
              </w:rPr>
              <w:t>Scope</w:t>
            </w:r>
          </w:p>
        </w:tc>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7"/>
                <w:rtl w:val="1"/>
              </w:rPr>
              <w:t>ما سنفعله</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7"/>
                <w:rtl w:val="1"/>
              </w:rPr>
              <w:t>Exclusions</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7"/>
                <w:rtl w:val="1"/>
              </w:rPr>
              <w:t>ما لن نفعله</w:t>
            </w:r>
          </w:p>
        </w:tc>
      </w:tr>
      <w:tr>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7"/>
                <w:rtl w:val="1"/>
              </w:rPr>
              <w:t>Inputs</w:t>
            </w:r>
          </w:p>
        </w:tc>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7"/>
                <w:rtl w:val="1"/>
              </w:rPr>
              <w:t>ما يقدمه العميل</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7"/>
                <w:rtl w:val="1"/>
              </w:rPr>
              <w:t>Deliverables</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7"/>
                <w:rtl w:val="1"/>
              </w:rPr>
              <w:t>ملفات/نظم/تنفيذ</w:t>
            </w:r>
          </w:p>
        </w:tc>
      </w:tr>
      <w:tr>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7"/>
                <w:rtl w:val="1"/>
              </w:rPr>
              <w:t>Timeline</w:t>
            </w:r>
          </w:p>
        </w:tc>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7"/>
                <w:rtl w:val="1"/>
              </w:rPr>
              <w:t>متى أول قيمة ومتى النهاية</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7"/>
                <w:rtl w:val="1"/>
              </w:rPr>
              <w:t>RACI</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7"/>
                <w:rtl w:val="1"/>
              </w:rPr>
              <w:t>من مسؤول عن ماذا</w:t>
            </w:r>
          </w:p>
        </w:tc>
      </w:tr>
      <w:tr>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7"/>
                <w:rtl w:val="1"/>
              </w:rPr>
              <w:t>KPI</w:t>
            </w:r>
          </w:p>
        </w:tc>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7"/>
                <w:rtl w:val="1"/>
              </w:rPr>
              <w:t>كيف نعرف النجاح</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7"/>
                <w:rtl w:val="1"/>
              </w:rPr>
              <w:t>Proof</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7"/>
                <w:rtl w:val="1"/>
              </w:rPr>
              <w:t>لماذا يثق</w:t>
            </w:r>
          </w:p>
        </w:tc>
      </w:tr>
      <w:tr>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7"/>
                <w:rtl w:val="1"/>
              </w:rPr>
              <w:t>Price/Terms</w:t>
            </w:r>
          </w:p>
        </w:tc>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7"/>
                <w:rtl w:val="1"/>
              </w:rPr>
              <w:t>السعر والدفع</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7"/>
                <w:rtl w:val="1"/>
              </w:rPr>
              <w:t>Risk controls</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7"/>
                <w:rtl w:val="1"/>
              </w:rPr>
              <w:t>كيف نخفض المخاطر</w:t>
            </w:r>
          </w:p>
        </w:tc>
      </w:tr>
      <w:tr>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7"/>
                <w:rtl w:val="1"/>
              </w:rPr>
              <w:t>Next step</w:t>
            </w:r>
          </w:p>
        </w:tc>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7"/>
                <w:rtl w:val="1"/>
              </w:rPr>
              <w:t>توقيع/دفع/اجتماع قرار</w:t>
            </w:r>
          </w:p>
        </w:tc>
      </w:tr>
    </w:tbl>
    <w:p>
      <w:pPr>
        <w:pStyle w:val="Heading1"/>
        <w:jc w:val="right"/>
        <w:bidi w:val="1"/>
      </w:pPr>
      <w:r>
        <w:rPr>
          <w:rFonts w:ascii="Noto Sans Arabic" w:hAnsi="Noto Sans Arabic" w:eastAsia="Noto Sans Arabic" w:cs="Noto Sans Arabic"/>
          <w:rtl w:val="1"/>
        </w:rPr>
        <w:t>10. Engine التسعير</w:t>
      </w:r>
    </w:p>
    <w:tbl>
      <w:tblPr>
        <w:tblW w:type="auto" w:w="0"/>
        <w:jc w:val="center"/>
        <w:tblLook w:firstColumn="1" w:firstRow="1" w:lastColumn="0" w:lastRow="0" w:noHBand="0" w:noVBand="1" w:val="04A0"/>
      </w:tblPr>
      <w:tblGrid>
        <w:gridCol w:w="10312"/>
      </w:tblGrid>
      <w:tr>
        <w:tc>
          <w:tcPr>
            <w:tcW w:type="dxa" w:w="10312"/>
            <w:shd w:fill="EAF4F2"/>
            <w:tcMar>
              <w:top w:w="120" w:type="dxa"/>
              <w:start w:w="140" w:type="dxa"/>
              <w:bottom w:w="120" w:type="dxa"/>
              <w:end w:w="140" w:type="dxa"/>
            </w:tcMar>
          </w:tcPr>
          <w:p>
            <w:pPr>
              <w:jc w:val="right"/>
              <w:bidi w:val="1"/>
            </w:pPr>
            <w:r>
              <w:rPr>
                <w:rFonts w:ascii="Noto Sans Arabic" w:hAnsi="Noto Sans Arabic"/>
                <w:b/>
                <w:color w:val="0B6B63"/>
                <w:sz w:val="18"/>
              </w:rPr>
              <w:t xml:space="preserve">المعادلة — </w:t>
            </w:r>
            <w:r>
              <w:rPr>
                <w:rFonts w:ascii="Noto Sans Arabic" w:hAnsi="Noto Sans Arabic"/>
                <w:sz w:val="18"/>
              </w:rPr>
              <w:t>Price = Value to Client + Scope + Complexity + Risk + Scarcity + Delivery Cost — ضمن حدود قدرة السوق والتموضع. ليس جمعًا رياضيًا حرفيًا، بل إطار قرار.</w:t>
            </w:r>
          </w:p>
        </w:tc>
      </w:tr>
    </w:tbl>
    <w:p/>
    <w:p>
      <w:pPr>
        <w:spacing w:after="50"/>
        <w:jc w:val="right"/>
        <w:bidi w:val="1"/>
      </w:pPr>
      <w:r>
        <w:rPr>
          <w:rFonts w:ascii="Noto Sans Arabic" w:hAnsi="Noto Sans Arabic" w:cs="Noto Sans Arabic"/>
        </w:rPr>
        <w:t>• احسب Delivery Cost قبل السعر النهائي.</w:t>
      </w:r>
    </w:p>
    <w:p>
      <w:pPr>
        <w:spacing w:after="50"/>
        <w:jc w:val="right"/>
        <w:bidi w:val="1"/>
      </w:pPr>
      <w:r>
        <w:rPr>
          <w:rFonts w:ascii="Noto Sans Arabic" w:hAnsi="Noto Sans Arabic" w:cs="Noto Sans Arabic"/>
        </w:rPr>
        <w:t>• احسب Contribution Margin قبل قبول خصم أو توسع.</w:t>
      </w:r>
    </w:p>
    <w:p>
      <w:pPr>
        <w:spacing w:after="50"/>
        <w:jc w:val="right"/>
        <w:bidi w:val="1"/>
      </w:pPr>
      <w:r>
        <w:rPr>
          <w:rFonts w:ascii="Noto Sans Arabic" w:hAnsi="Noto Sans Arabic" w:cs="Noto Sans Arabic"/>
        </w:rPr>
        <w:t>• لا تخفض السعر قبل خفض Scope أو تحسين شروط الدفع/المدة/الحجم.</w:t>
      </w:r>
    </w:p>
    <w:p>
      <w:pPr>
        <w:spacing w:after="50"/>
        <w:jc w:val="right"/>
        <w:bidi w:val="1"/>
      </w:pPr>
      <w:r>
        <w:rPr>
          <w:rFonts w:ascii="Noto Sans Arabic" w:hAnsi="Noto Sans Arabic" w:cs="Noto Sans Arabic"/>
        </w:rPr>
        <w:t>• افصل تكاليف الأطراف الثالثة والسفر/المواد إذا كانت متغيرة.</w:t>
      </w:r>
    </w:p>
    <w:p>
      <w:pPr>
        <w:spacing w:after="50"/>
        <w:jc w:val="right"/>
        <w:bidi w:val="1"/>
      </w:pPr>
      <w:r>
        <w:rPr>
          <w:rFonts w:ascii="Noto Sans Arabic" w:hAnsi="Noto Sans Arabic" w:cs="Noto Sans Arabic"/>
        </w:rPr>
        <w:t>• Success Fee فقط عندما يمكن تعريف النتيجة والمصدر والنافذة والعوامل الخارجية.</w:t>
      </w:r>
    </w:p>
    <w:p>
      <w:pPr>
        <w:spacing w:after="50"/>
        <w:jc w:val="right"/>
        <w:bidi w:val="1"/>
      </w:pPr>
      <w:r>
        <w:rPr>
          <w:rFonts w:ascii="Noto Sans Arabic" w:hAnsi="Noto Sans Arabic" w:cs="Noto Sans Arabic"/>
        </w:rPr>
        <w:t>• لا تستخدم سعرًا منخفضًا لكسر حاجز الثقة إذا كان يهدم تموضع الخدمة الأساسية؛ أنشئ منتج دخول بنطاق مختلف.</w:t>
      </w:r>
    </w:p>
    <w:p>
      <w:pPr>
        <w:pStyle w:val="Heading1"/>
        <w:jc w:val="right"/>
        <w:bidi w:val="1"/>
      </w:pPr>
      <w:r>
        <w:rPr>
          <w:rFonts w:ascii="Noto Sans Arabic" w:hAnsi="Noto Sans Arabic" w:eastAsia="Noto Sans Arabic" w:cs="Noto Sans Arabic"/>
          <w:rtl w:val="1"/>
        </w:rPr>
        <w:t>11. Engine Proposal &amp; Decision</w:t>
      </w:r>
    </w:p>
    <w:p>
      <w:pPr>
        <w:spacing w:after="80"/>
        <w:jc w:val="right"/>
        <w:bidi w:val="1"/>
      </w:pPr>
      <w:r>
        <w:rPr>
          <w:rFonts w:ascii="Noto Sans Arabic" w:hAnsi="Noto Sans Arabic" w:cs="Noto Sans Arabic"/>
        </w:rPr>
        <w:t>هيكل العرض الذي يغلق القرار: 1) الوضع كما فهمناه، 2) أثر المشكلة، 3) لماذا هذه الأولوية، 4) النتيجة، 5) النطاق والمراحل، 6) الأدلة والمنهج، 7) المسؤوليات، 8) KPI/DoD، 9) الاستثمار والشروط، 10) المخاطر والاستثناءات، 11) القرار المطلوب وتاريخه.</w:t>
      </w:r>
    </w:p>
    <w:p>
      <w:pPr>
        <w:spacing w:after="80"/>
        <w:jc w:val="right"/>
        <w:bidi w:val="1"/>
      </w:pPr>
      <w:r>
        <w:rPr>
          <w:rFonts w:ascii="Noto Sans Arabic" w:hAnsi="Noto Sans Arabic" w:cs="Noto Sans Arabic"/>
        </w:rPr>
        <w:t>قاعدة حاسمة: لا ترسل Proposal ثم تسأل بعد أسبوع «هل اطلعت؟». اجعل العرض جزءًا من اجتماع قرار وحدد قبل الإرسال من سيحضره ومتى.</w:t>
      </w:r>
    </w:p>
    <w:p>
      <w:pPr>
        <w:pStyle w:val="Heading1"/>
        <w:jc w:val="right"/>
        <w:bidi w:val="1"/>
      </w:pPr>
      <w:r>
        <w:rPr>
          <w:rFonts w:ascii="Noto Sans Arabic" w:hAnsi="Noto Sans Arabic" w:eastAsia="Noto Sans Arabic" w:cs="Noto Sans Arabic"/>
          <w:rtl w:val="1"/>
        </w:rPr>
        <w:t>12. Engine الاعتراضات والتفاوض</w:t>
      </w:r>
    </w:p>
    <w:p>
      <w:pPr>
        <w:spacing w:after="50"/>
        <w:jc w:val="right"/>
        <w:bidi w:val="1"/>
      </w:pPr>
      <w:r>
        <w:rPr>
          <w:rFonts w:ascii="Noto Sans Arabic" w:hAnsi="Noto Sans Arabic" w:cs="Noto Sans Arabic"/>
        </w:rPr>
        <w:t>• السعر: هل المشكلة غير مكلفة، أم القيمة غير واضحة، أم النطاق أكبر من الحاجة؟ → قيمة/تكلفة المشكلة → خيار نطاق → شروط؛ لا خصم فوري.</w:t>
      </w:r>
    </w:p>
    <w:p>
      <w:pPr>
        <w:spacing w:after="50"/>
        <w:jc w:val="right"/>
        <w:bidi w:val="1"/>
      </w:pPr>
      <w:r>
        <w:rPr>
          <w:rFonts w:ascii="Noto Sans Arabic" w:hAnsi="Noto Sans Arabic" w:cs="Noto Sans Arabic"/>
        </w:rPr>
        <w:t>• ليس الآن: ما تكلفة بقاء المشكلة؟ وما Trigger الذي يجعل التوقيت مناسبًا؟ → تاريخ/حدث مراجعة واضح أو Park.</w:t>
      </w:r>
    </w:p>
    <w:p>
      <w:pPr>
        <w:spacing w:after="50"/>
        <w:jc w:val="right"/>
        <w:bidi w:val="1"/>
      </w:pPr>
      <w:r>
        <w:rPr>
          <w:rFonts w:ascii="Noto Sans Arabic" w:hAnsi="Noto Sans Arabic" w:cs="Noto Sans Arabic"/>
        </w:rPr>
        <w:t>• نحتاج نفكر: ما معيار القرار؟ من يشارك؟ ما المعلومة الناقصة؟ → إرسال النقص + موعد قرار.</w:t>
      </w:r>
    </w:p>
    <w:p>
      <w:pPr>
        <w:spacing w:after="50"/>
        <w:jc w:val="right"/>
        <w:bidi w:val="1"/>
      </w:pPr>
      <w:r>
        <w:rPr>
          <w:rFonts w:ascii="Noto Sans Arabic" w:hAnsi="Noto Sans Arabic" w:cs="Noto Sans Arabic"/>
        </w:rPr>
        <w:t>• نحتاج ضمان: ما المخاطرة التي يخشاها العميل تحديدًا؟ → Pilot/DoD/مرحلة/دليل/حدود مسؤولية.</w:t>
      </w:r>
    </w:p>
    <w:p>
      <w:pPr>
        <w:spacing w:after="50"/>
        <w:jc w:val="right"/>
        <w:bidi w:val="1"/>
      </w:pPr>
      <w:r>
        <w:rPr>
          <w:rFonts w:ascii="Noto Sans Arabic" w:hAnsi="Noto Sans Arabic" w:cs="Noto Sans Arabic"/>
        </w:rPr>
        <w:t>• عندنا فريق: هل المشكلة قدرة أم وضوح/نظام/قياس؟ → بع طبقة القرار/التشخيص/تمكين الفريق لا استبداله.</w:t>
      </w:r>
    </w:p>
    <w:p>
      <w:pPr>
        <w:spacing w:after="50"/>
        <w:jc w:val="right"/>
        <w:bidi w:val="1"/>
      </w:pPr>
      <w:r>
        <w:rPr>
          <w:rFonts w:ascii="Noto Sans Arabic" w:hAnsi="Noto Sans Arabic" w:cs="Noto Sans Arabic"/>
        </w:rPr>
        <w:t>• أرسل عرضًا: هل توجد مشكلة وصاحب قرار ونطاق أولي؟ → لا Proposal مفصل قبل الحد الأدنى من Discovery.</w:t>
      </w:r>
    </w:p>
    <w:p>
      <w:pPr>
        <w:spacing w:after="50"/>
        <w:jc w:val="right"/>
        <w:bidi w:val="1"/>
      </w:pPr>
      <w:r>
        <w:rPr>
          <w:rFonts w:ascii="Noto Sans Arabic" w:hAnsi="Noto Sans Arabic" w:cs="Noto Sans Arabic"/>
        </w:rPr>
        <w:t>• منافس أرخص: هل المقارنة على نفس النتيجة والنطاق والمخاطرة؟ → أعد المقارنة إلى outcome/evidence/total cost لا ساعات.</w:t>
      </w:r>
    </w:p>
    <w:p>
      <w:pPr>
        <w:spacing w:after="50"/>
        <w:jc w:val="right"/>
        <w:bidi w:val="1"/>
      </w:pPr>
      <w:r>
        <w:rPr>
          <w:rFonts w:ascii="Noto Sans Arabic" w:hAnsi="Noto Sans Arabic" w:cs="Noto Sans Arabic"/>
        </w:rPr>
        <w:t>• لا رد: هل توجد إشارة اهتمام حقيقية؟ → 3 متابعات بقيمة ثم إغلاق الحلقة/Nurture.</w:t>
      </w:r>
    </w:p>
    <w:tbl>
      <w:tblPr>
        <w:tblW w:type="auto" w:w="0"/>
        <w:jc w:val="center"/>
        <w:tblLook w:firstColumn="1" w:firstRow="1" w:lastColumn="0" w:lastRow="0" w:noHBand="0" w:noVBand="1" w:val="04A0"/>
      </w:tblPr>
      <w:tblGrid>
        <w:gridCol w:w="10312"/>
      </w:tblGrid>
      <w:tr>
        <w:tc>
          <w:tcPr>
            <w:tcW w:type="dxa" w:w="10312"/>
            <w:shd w:fill="EAF4F2"/>
            <w:tcMar>
              <w:top w:w="120" w:type="dxa"/>
              <w:start w:w="140" w:type="dxa"/>
              <w:bottom w:w="120" w:type="dxa"/>
              <w:end w:w="140" w:type="dxa"/>
            </w:tcMar>
          </w:tcPr>
          <w:p>
            <w:pPr>
              <w:jc w:val="right"/>
              <w:bidi w:val="1"/>
            </w:pPr>
            <w:r>
              <w:rPr>
                <w:rFonts w:ascii="Noto Sans Arabic" w:hAnsi="Noto Sans Arabic"/>
                <w:b/>
                <w:color w:val="0B6B63"/>
                <w:sz w:val="18"/>
              </w:rPr>
              <w:t xml:space="preserve">Trade Matrix — </w:t>
            </w:r>
            <w:r>
              <w:rPr>
                <w:rFonts w:ascii="Noto Sans Arabic" w:hAnsi="Noto Sans Arabic"/>
                <w:sz w:val="18"/>
              </w:rPr>
              <w:t>أي تنازل = شيء مقابله. أمثلة: خصم ↔ نطاق أقل/دفع مقدم/عقد أطول/حجم أكبر/مرونة موعد/حق Case Study. لا تفاوض ضد نفسك.</w:t>
            </w:r>
          </w:p>
        </w:tc>
      </w:tr>
    </w:tbl>
    <w:p/>
    <w:p>
      <w:pPr>
        <w:pStyle w:val="Heading1"/>
        <w:jc w:val="right"/>
        <w:bidi w:val="1"/>
      </w:pPr>
      <w:r>
        <w:rPr>
          <w:rFonts w:ascii="Noto Sans Arabic" w:hAnsi="Noto Sans Arabic" w:eastAsia="Noto Sans Arabic" w:cs="Noto Sans Arabic"/>
          <w:rtl w:val="1"/>
        </w:rPr>
        <w:t>13. Engine إتمام الصفقة — Closing OS</w:t>
      </w:r>
    </w:p>
    <w:p>
      <w:pPr>
        <w:spacing w:after="50"/>
        <w:jc w:val="right"/>
        <w:bidi w:val="1"/>
      </w:pPr>
      <w:r>
        <w:rPr>
          <w:rFonts w:ascii="Noto Sans Arabic" w:hAnsi="Noto Sans Arabic" w:cs="Noto Sans Arabic"/>
        </w:rPr>
        <w:t>1. المشكلة والنتيجة متفق عليهما.</w:t>
      </w:r>
    </w:p>
    <w:p>
      <w:pPr>
        <w:spacing w:after="50"/>
        <w:jc w:val="right"/>
        <w:bidi w:val="1"/>
      </w:pPr>
      <w:r>
        <w:rPr>
          <w:rFonts w:ascii="Noto Sans Arabic" w:hAnsi="Noto Sans Arabic" w:cs="Noto Sans Arabic"/>
        </w:rPr>
        <w:t>2. صاحب القرار حاضر/معلوم.</w:t>
      </w:r>
    </w:p>
    <w:p>
      <w:pPr>
        <w:spacing w:after="50"/>
        <w:jc w:val="right"/>
        <w:bidi w:val="1"/>
      </w:pPr>
      <w:r>
        <w:rPr>
          <w:rFonts w:ascii="Noto Sans Arabic" w:hAnsi="Noto Sans Arabic" w:cs="Noto Sans Arabic"/>
        </w:rPr>
        <w:t>3. الميزانية أو مسار الاعتماد معلوم.</w:t>
      </w:r>
    </w:p>
    <w:p>
      <w:pPr>
        <w:spacing w:after="50"/>
        <w:jc w:val="right"/>
        <w:bidi w:val="1"/>
      </w:pPr>
      <w:r>
        <w:rPr>
          <w:rFonts w:ascii="Noto Sans Arabic" w:hAnsi="Noto Sans Arabic" w:cs="Noto Sans Arabic"/>
        </w:rPr>
        <w:t>4. النطاق والحدود واضحة.</w:t>
      </w:r>
    </w:p>
    <w:p>
      <w:pPr>
        <w:spacing w:after="50"/>
        <w:jc w:val="right"/>
        <w:bidi w:val="1"/>
      </w:pPr>
      <w:r>
        <w:rPr>
          <w:rFonts w:ascii="Noto Sans Arabic" w:hAnsi="Noto Sans Arabic" w:cs="Noto Sans Arabic"/>
        </w:rPr>
        <w:t>5. القيمة/الاقتصاديات مفهومة.</w:t>
      </w:r>
    </w:p>
    <w:p>
      <w:pPr>
        <w:spacing w:after="50"/>
        <w:jc w:val="right"/>
        <w:bidi w:val="1"/>
      </w:pPr>
      <w:r>
        <w:rPr>
          <w:rFonts w:ascii="Noto Sans Arabic" w:hAnsi="Noto Sans Arabic" w:cs="Noto Sans Arabic"/>
        </w:rPr>
        <w:t>6. الاعتراض الرئيسي مكتوب.</w:t>
      </w:r>
    </w:p>
    <w:p>
      <w:pPr>
        <w:spacing w:after="50"/>
        <w:jc w:val="right"/>
        <w:bidi w:val="1"/>
      </w:pPr>
      <w:r>
        <w:rPr>
          <w:rFonts w:ascii="Noto Sans Arabic" w:hAnsi="Noto Sans Arabic" w:cs="Noto Sans Arabic"/>
        </w:rPr>
        <w:t>7. Closing Blocker الحالي مكتوب.</w:t>
      </w:r>
    </w:p>
    <w:p>
      <w:pPr>
        <w:spacing w:after="50"/>
        <w:jc w:val="right"/>
        <w:bidi w:val="1"/>
      </w:pPr>
      <w:r>
        <w:rPr>
          <w:rFonts w:ascii="Noto Sans Arabic" w:hAnsi="Noto Sans Arabic" w:cs="Noto Sans Arabic"/>
        </w:rPr>
        <w:t>8. الخطوة التالية Owner + Date.</w:t>
      </w:r>
    </w:p>
    <w:p>
      <w:pPr>
        <w:spacing w:after="50"/>
        <w:jc w:val="right"/>
        <w:bidi w:val="1"/>
      </w:pPr>
      <w:r>
        <w:rPr>
          <w:rFonts w:ascii="Noto Sans Arabic" w:hAnsi="Noto Sans Arabic" w:cs="Noto Sans Arabic"/>
        </w:rPr>
        <w:t>9. موعد القرار محدد.</w:t>
      </w:r>
    </w:p>
    <w:p>
      <w:pPr>
        <w:spacing w:after="50"/>
        <w:jc w:val="right"/>
        <w:bidi w:val="1"/>
      </w:pPr>
      <w:r>
        <w:rPr>
          <w:rFonts w:ascii="Noto Sans Arabic" w:hAnsi="Noto Sans Arabic" w:cs="Noto Sans Arabic"/>
        </w:rPr>
        <w:t>10. العقد/الدفع/المستندات جاهزة.</w:t>
      </w:r>
    </w:p>
    <w:p>
      <w:pPr>
        <w:spacing w:after="50"/>
        <w:jc w:val="right"/>
        <w:bidi w:val="1"/>
      </w:pPr>
      <w:r>
        <w:rPr>
          <w:rFonts w:ascii="Noto Sans Arabic" w:hAnsi="Noto Sans Arabic" w:cs="Noto Sans Arabic"/>
        </w:rPr>
        <w:t>11. خطة Handoff للتنفيذ جاهزة.</w:t>
      </w:r>
    </w:p>
    <w:p>
      <w:pPr>
        <w:spacing w:after="50"/>
        <w:jc w:val="right"/>
        <w:bidi w:val="1"/>
      </w:pPr>
      <w:r>
        <w:rPr>
          <w:rFonts w:ascii="Noto Sans Arabic" w:hAnsi="Noto Sans Arabic" w:cs="Noto Sans Arabic"/>
        </w:rPr>
        <w:t>12. إذا خسرت: Lost Reason صريح.</w:t>
      </w:r>
    </w:p>
    <w:p>
      <w:pPr>
        <w:pStyle w:val="Heading1"/>
        <w:jc w:val="right"/>
        <w:bidi w:val="1"/>
      </w:pPr>
      <w:r>
        <w:rPr>
          <w:rFonts w:ascii="Noto Sans Arabic" w:hAnsi="Noto Sans Arabic" w:eastAsia="Noto Sans Arabic" w:cs="Noto Sans Arabic"/>
          <w:rtl w:val="1"/>
        </w:rPr>
        <w:t>14. Deal OS — للوسطاء والمستشارين وأصحاب العلاقات</w:t>
      </w:r>
    </w:p>
    <w:p>
      <w:pPr>
        <w:spacing w:after="80"/>
        <w:jc w:val="right"/>
        <w:bidi w:val="1"/>
      </w:pPr>
      <w:r>
        <w:rPr>
          <w:rFonts w:ascii="Noto Sans Arabic" w:hAnsi="Noto Sans Arabic" w:cs="Noto Sans Arabic"/>
        </w:rPr>
        <w:t>مسار الصفقة: صُغ → صِل → حرّك. رسالة خام → فرصة منظمة → تأهيل → تطوير → مطابقة → عرض → تفاوض → قرار. الهدف ليس «عرض الفرص» بل زيادة احتمال انتقالها من علاقة إلى التزام.</w:t>
      </w:r>
    </w:p>
    <w:tbl>
      <w:tblPr>
        <w:tblStyle w:val="TableGrid"/>
        <w:tblW w:type="auto" w:w="0"/>
        <w:jc w:val="center"/>
        <w:tblLook w:firstColumn="1" w:firstRow="1" w:lastColumn="0" w:lastRow="0" w:noHBand="0" w:noVBand="1" w:val="04A0"/>
      </w:tblPr>
      <w:tblGrid>
        <w:gridCol w:w="5156"/>
        <w:gridCol w:w="5156"/>
      </w:tblGrid>
      <w:tr>
        <w:tc>
          <w:tcPr>
            <w:tcW w:type="dxa" w:w="5156"/>
            <w:vAlign w:val="center"/>
            <w:tcMar>
              <w:top w:w="80" w:type="dxa"/>
              <w:start w:w="90" w:type="dxa"/>
              <w:bottom w:w="80" w:type="dxa"/>
              <w:end w:w="90" w:type="dxa"/>
            </w:tcMar>
            <w:shd w:fill="17324D"/>
          </w:tcPr>
          <w:p>
            <w:pPr>
              <w:spacing w:after="30" w:before="20"/>
              <w:jc w:val="right"/>
              <w:bidi w:val="1"/>
            </w:pPr>
            <w:r>
              <w:rPr>
                <w:rFonts w:ascii="Noto Sans Arabic" w:hAnsi="Noto Sans Arabic" w:eastAsia="Noto Sans Arabic" w:cs="Noto Sans Arabic"/>
                <w:b/>
                <w:color w:val="FFFFFF"/>
                <w:sz w:val="16"/>
                <w:rtl w:val="1"/>
              </w:rPr>
              <w:t>السؤال</w:t>
            </w:r>
          </w:p>
        </w:tc>
        <w:tc>
          <w:tcPr>
            <w:tcW w:type="dxa" w:w="5156"/>
            <w:vAlign w:val="center"/>
            <w:tcMar>
              <w:top w:w="80" w:type="dxa"/>
              <w:start w:w="90" w:type="dxa"/>
              <w:bottom w:w="80" w:type="dxa"/>
              <w:end w:w="90" w:type="dxa"/>
            </w:tcMar>
            <w:shd w:fill="17324D"/>
          </w:tcPr>
          <w:p>
            <w:pPr>
              <w:spacing w:after="30" w:before="20"/>
              <w:jc w:val="right"/>
              <w:bidi w:val="1"/>
            </w:pPr>
            <w:r>
              <w:rPr>
                <w:rFonts w:ascii="Noto Sans Arabic" w:hAnsi="Noto Sans Arabic" w:eastAsia="Noto Sans Arabic" w:cs="Noto Sans Arabic"/>
                <w:b/>
                <w:color w:val="FFFFFF"/>
                <w:sz w:val="16"/>
                <w:rtl w:val="1"/>
              </w:rPr>
              <w:t>ما يُوثق</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ما يملك الطرف A؟</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أصل/قدرة/طلب/علاقة/تمويل/تنفيذ</w:t>
            </w:r>
          </w:p>
        </w:tc>
      </w:tr>
      <w:tr>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ما يحتاج؟</w:t>
            </w:r>
          </w:p>
        </w:tc>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نتيجة/سوق/توريد/تمويل/شريك</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ما يملك الطرف B؟</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تكامل حقيقي لا اسم معروف</w:t>
            </w:r>
          </w:p>
        </w:tc>
      </w:tr>
      <w:tr>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القيمة المشتركة</w:t>
            </w:r>
          </w:p>
        </w:tc>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مال/سرعة/وصول/خفض مخاطرة/قدرة</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نموذج العائد</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رسوم/عمولة/هامش/حصة/Retainer</w:t>
            </w:r>
          </w:p>
        </w:tc>
      </w:tr>
      <w:tr>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المخاطر</w:t>
            </w:r>
          </w:p>
        </w:tc>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تعارض مصالح/سرية/تنفيذ/قانون/تحصيل</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الخطوة الصغيرة</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مكالمة/LOI/Pilot/بيانات/عرض</w:t>
            </w:r>
          </w:p>
        </w:tc>
      </w:tr>
      <w:tr>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الحماية</w:t>
            </w:r>
          </w:p>
        </w:tc>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NDA/حدود نشر/ملكية العميل/توثيق المصدر</w:t>
            </w:r>
          </w:p>
        </w:tc>
      </w:tr>
    </w:tbl>
    <w:p>
      <w:pPr>
        <w:pStyle w:val="Heading1"/>
        <w:jc w:val="right"/>
        <w:bidi w:val="1"/>
      </w:pPr>
      <w:r>
        <w:rPr>
          <w:rFonts w:ascii="Noto Sans Arabic" w:hAnsi="Noto Sans Arabic" w:eastAsia="Noto Sans Arabic" w:cs="Noto Sans Arabic"/>
          <w:rtl w:val="1"/>
        </w:rPr>
        <w:t>15. Engine التسليم وإدارة العميل</w:t>
      </w:r>
    </w:p>
    <w:p>
      <w:pPr>
        <w:spacing w:after="50"/>
        <w:jc w:val="right"/>
        <w:bidi w:val="1"/>
      </w:pPr>
      <w:r>
        <w:rPr>
          <w:rFonts w:ascii="Noto Sans Arabic" w:hAnsi="Noto Sans Arabic" w:cs="Noto Sans Arabic"/>
        </w:rPr>
        <w:t>• Onboarding: مصادر البيانات، RACI، Scope، DoD، cadence، قناة التواصل، Change Request.</w:t>
      </w:r>
    </w:p>
    <w:p>
      <w:pPr>
        <w:spacing w:after="50"/>
        <w:jc w:val="right"/>
        <w:bidi w:val="1"/>
      </w:pPr>
      <w:r>
        <w:rPr>
          <w:rFonts w:ascii="Noto Sans Arabic" w:hAnsi="Noto Sans Arabic" w:cs="Noto Sans Arabic"/>
        </w:rPr>
        <w:t>• WIP: 1–3 أولويات فقط.</w:t>
      </w:r>
    </w:p>
    <w:p>
      <w:pPr>
        <w:spacing w:after="50"/>
        <w:jc w:val="right"/>
        <w:bidi w:val="1"/>
      </w:pPr>
      <w:r>
        <w:rPr>
          <w:rFonts w:ascii="Noto Sans Arabic" w:hAnsi="Noto Sans Arabic" w:cs="Noto Sans Arabic"/>
        </w:rPr>
        <w:t>• Weekly Review: Done / Blocked / Decision / Risk / KPI.</w:t>
      </w:r>
    </w:p>
    <w:p>
      <w:pPr>
        <w:spacing w:after="50"/>
        <w:jc w:val="right"/>
        <w:bidi w:val="1"/>
      </w:pPr>
      <w:r>
        <w:rPr>
          <w:rFonts w:ascii="Noto Sans Arabic" w:hAnsi="Noto Sans Arabic" w:cs="Noto Sans Arabic"/>
        </w:rPr>
        <w:t>• كل تدريب مرتبط بسلوك/إجراء قابل للملاحظة بعده.</w:t>
      </w:r>
    </w:p>
    <w:p>
      <w:pPr>
        <w:spacing w:after="50"/>
        <w:jc w:val="right"/>
        <w:bidi w:val="1"/>
      </w:pPr>
      <w:r>
        <w:rPr>
          <w:rFonts w:ascii="Noto Sans Arabic" w:hAnsi="Noto Sans Arabic" w:cs="Noto Sans Arabic"/>
        </w:rPr>
        <w:t>• كل تغيير نطاق يُوثق ويُسعّر قبل التنفيذ.</w:t>
      </w:r>
    </w:p>
    <w:p>
      <w:pPr>
        <w:spacing w:after="50"/>
        <w:jc w:val="right"/>
        <w:bidi w:val="1"/>
      </w:pPr>
      <w:r>
        <w:rPr>
          <w:rFonts w:ascii="Noto Sans Arabic" w:hAnsi="Noto Sans Arabic" w:cs="Noto Sans Arabic"/>
        </w:rPr>
        <w:t>• كل ادعاء قيمة يحتاج Evidence Record.</w:t>
      </w:r>
    </w:p>
    <w:p>
      <w:pPr>
        <w:spacing w:after="50"/>
        <w:jc w:val="right"/>
        <w:bidi w:val="1"/>
      </w:pPr>
      <w:r>
        <w:rPr>
          <w:rFonts w:ascii="Noto Sans Arabic" w:hAnsi="Noto Sans Arabic" w:cs="Noto Sans Arabic"/>
        </w:rPr>
        <w:t>• نتيجة المشروع: Actual vs Baseline + تفسير الفرق + القرار التالي.</w:t>
      </w:r>
    </w:p>
    <w:p>
      <w:pPr>
        <w:pStyle w:val="Heading1"/>
        <w:jc w:val="right"/>
        <w:bidi w:val="1"/>
      </w:pPr>
      <w:r>
        <w:rPr>
          <w:rFonts w:ascii="Noto Sans Arabic" w:hAnsi="Noto Sans Arabic" w:eastAsia="Noto Sans Arabic" w:cs="Noto Sans Arabic"/>
          <w:rtl w:val="1"/>
        </w:rPr>
        <w:t>16. Engine Customer Success — بعد البيع يبدأ الربح المتكرر</w:t>
      </w:r>
    </w:p>
    <w:tbl>
      <w:tblPr>
        <w:tblStyle w:val="TableGrid"/>
        <w:tblW w:type="auto" w:w="0"/>
        <w:jc w:val="center"/>
        <w:tblLook w:firstColumn="1" w:firstRow="1" w:lastColumn="0" w:lastRow="0" w:noHBand="0" w:noVBand="1" w:val="04A0"/>
      </w:tblPr>
      <w:tblGrid>
        <w:gridCol w:w="5156"/>
        <w:gridCol w:w="5156"/>
      </w:tblGrid>
      <w:tr>
        <w:tc>
          <w:tcPr>
            <w:tcW w:type="dxa" w:w="5156"/>
            <w:vAlign w:val="center"/>
            <w:tcMar>
              <w:top w:w="80" w:type="dxa"/>
              <w:start w:w="90" w:type="dxa"/>
              <w:bottom w:w="80" w:type="dxa"/>
              <w:end w:w="90" w:type="dxa"/>
            </w:tcMar>
            <w:shd w:fill="17324D"/>
          </w:tcPr>
          <w:p>
            <w:pPr>
              <w:spacing w:after="30" w:before="20"/>
              <w:jc w:val="right"/>
              <w:bidi w:val="1"/>
            </w:pPr>
            <w:r>
              <w:rPr>
                <w:rFonts w:ascii="Noto Sans Arabic" w:hAnsi="Noto Sans Arabic" w:eastAsia="Noto Sans Arabic" w:cs="Noto Sans Arabic"/>
                <w:b/>
                <w:color w:val="FFFFFF"/>
                <w:sz w:val="17"/>
                <w:rtl w:val="1"/>
              </w:rPr>
              <w:t>Trigger</w:t>
            </w:r>
          </w:p>
        </w:tc>
        <w:tc>
          <w:tcPr>
            <w:tcW w:type="dxa" w:w="5156"/>
            <w:vAlign w:val="center"/>
            <w:tcMar>
              <w:top w:w="80" w:type="dxa"/>
              <w:start w:w="90" w:type="dxa"/>
              <w:bottom w:w="80" w:type="dxa"/>
              <w:end w:w="90" w:type="dxa"/>
            </w:tcMar>
            <w:shd w:fill="17324D"/>
          </w:tcPr>
          <w:p>
            <w:pPr>
              <w:spacing w:after="30" w:before="20"/>
              <w:jc w:val="right"/>
              <w:bidi w:val="1"/>
            </w:pPr>
            <w:r>
              <w:rPr>
                <w:rFonts w:ascii="Noto Sans Arabic" w:hAnsi="Noto Sans Arabic" w:eastAsia="Noto Sans Arabic" w:cs="Noto Sans Arabic"/>
                <w:b/>
                <w:color w:val="FFFFFF"/>
                <w:sz w:val="17"/>
                <w:rtl w:val="1"/>
              </w:rPr>
              <w:t>الحركة</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7"/>
                <w:rtl w:val="1"/>
              </w:rPr>
              <w:t>أول قيمة مثبتة</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7"/>
                <w:rtl w:val="1"/>
              </w:rPr>
              <w:t>اسأل عن رضا/عائق ثم ثبت الاستخدام.</w:t>
            </w:r>
          </w:p>
        </w:tc>
      </w:tr>
      <w:tr>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7"/>
                <w:rtl w:val="1"/>
              </w:rPr>
              <w:t>نتيجة KPI</w:t>
            </w:r>
          </w:p>
        </w:tc>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7"/>
                <w:rtl w:val="1"/>
              </w:rPr>
              <w:t>Results Session + توثيق Case.</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7"/>
                <w:rtl w:val="1"/>
              </w:rPr>
              <w:t>احتياج مجاور ثبت</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7"/>
                <w:rtl w:val="1"/>
              </w:rPr>
              <w:t>Expansion proposal.</w:t>
            </w:r>
          </w:p>
        </w:tc>
      </w:tr>
      <w:tr>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7"/>
                <w:rtl w:val="1"/>
              </w:rPr>
              <w:t>دورة/عقد قرب النهاية</w:t>
            </w:r>
          </w:p>
        </w:tc>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7"/>
                <w:rtl w:val="1"/>
              </w:rPr>
              <w:t>Renewal review قبل الانتهاء.</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7"/>
                <w:rtl w:val="1"/>
              </w:rPr>
              <w:t>عميل راضٍ ونتيجة واضحة</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7"/>
                <w:rtl w:val="1"/>
              </w:rPr>
              <w:t>Referral ask محدد.</w:t>
            </w:r>
          </w:p>
        </w:tc>
      </w:tr>
      <w:tr>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7"/>
                <w:rtl w:val="1"/>
              </w:rPr>
              <w:t>هبوط استخدام/نتيجة</w:t>
            </w:r>
          </w:p>
        </w:tc>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7"/>
                <w:rtl w:val="1"/>
              </w:rPr>
              <w:t>Recovery plan قبل أن يصبح churn.</w:t>
            </w:r>
          </w:p>
        </w:tc>
      </w:tr>
    </w:tbl>
    <w:p>
      <w:pPr>
        <w:pStyle w:val="Heading1"/>
        <w:jc w:val="right"/>
        <w:bidi w:val="1"/>
      </w:pPr>
      <w:r>
        <w:rPr>
          <w:rFonts w:ascii="Noto Sans Arabic" w:hAnsi="Noto Sans Arabic" w:eastAsia="Noto Sans Arabic" w:cs="Noto Sans Arabic"/>
          <w:rtl w:val="1"/>
        </w:rPr>
        <w:t>17. Engine الشراكات والإحالات</w:t>
      </w:r>
    </w:p>
    <w:p>
      <w:pPr>
        <w:spacing w:after="50"/>
        <w:jc w:val="right"/>
        <w:bidi w:val="1"/>
      </w:pPr>
      <w:r>
        <w:rPr>
          <w:rFonts w:ascii="Noto Sans Arabic" w:hAnsi="Noto Sans Arabic" w:cs="Noto Sans Arabic"/>
        </w:rPr>
        <w:t>• أفضل شريك يملك إشارة مبكرة للألم أو وصولًا لصاحب القرار، لا مجرد جمهور كبير.</w:t>
      </w:r>
    </w:p>
    <w:p>
      <w:pPr>
        <w:spacing w:after="50"/>
        <w:jc w:val="right"/>
        <w:bidi w:val="1"/>
      </w:pPr>
      <w:r>
        <w:rPr>
          <w:rFonts w:ascii="Noto Sans Arabic" w:hAnsi="Noto Sans Arabic" w:cs="Noto Sans Arabic"/>
        </w:rPr>
        <w:t>• حدد Who owns client / data / contract / billing / delivery / support.</w:t>
      </w:r>
    </w:p>
    <w:p>
      <w:pPr>
        <w:spacing w:after="50"/>
        <w:jc w:val="right"/>
        <w:bidi w:val="1"/>
      </w:pPr>
      <w:r>
        <w:rPr>
          <w:rFonts w:ascii="Noto Sans Arabic" w:hAnsi="Noto Sans Arabic" w:cs="Noto Sans Arabic"/>
        </w:rPr>
        <w:t>• المنفعة المتبادلة مكتوبة: Lead flow، أتعاب/عمولة، دعم، محتوى، وصول، Case.</w:t>
      </w:r>
    </w:p>
    <w:p>
      <w:pPr>
        <w:spacing w:after="50"/>
        <w:jc w:val="right"/>
        <w:bidi w:val="1"/>
      </w:pPr>
      <w:r>
        <w:rPr>
          <w:rFonts w:ascii="Noto Sans Arabic" w:hAnsi="Noto Sans Arabic" w:cs="Noto Sans Arabic"/>
        </w:rPr>
        <w:t>• ابدأ Pilot بمدة ومؤشرات وخروج.</w:t>
      </w:r>
    </w:p>
    <w:p>
      <w:pPr>
        <w:spacing w:after="50"/>
        <w:jc w:val="right"/>
        <w:bidi w:val="1"/>
      </w:pPr>
      <w:r>
        <w:rPr>
          <w:rFonts w:ascii="Noto Sans Arabic" w:hAnsi="Noto Sans Arabic" w:cs="Noto Sans Arabic"/>
        </w:rPr>
        <w:t>• قِس partner-sourced pipeline وwin rate والهامش، لا عدد «الشراكات» الموقعة.</w:t>
      </w:r>
    </w:p>
    <w:p>
      <w:pPr>
        <w:spacing w:after="50"/>
        <w:jc w:val="right"/>
        <w:bidi w:val="1"/>
      </w:pPr>
      <w:r>
        <w:rPr>
          <w:rFonts w:ascii="Noto Sans Arabic" w:hAnsi="Noto Sans Arabic" w:cs="Noto Sans Arabic"/>
        </w:rPr>
        <w:t>• الشريك الذي يستهلك وقتًا ولا ينتج قيمة متبادلة ليس أصلًا.</w:t>
      </w:r>
    </w:p>
    <w:p>
      <w:pPr>
        <w:pStyle w:val="Heading1"/>
        <w:jc w:val="right"/>
        <w:bidi w:val="1"/>
      </w:pPr>
      <w:r>
        <w:rPr>
          <w:rFonts w:ascii="Noto Sans Arabic" w:hAnsi="Noto Sans Arabic" w:eastAsia="Noto Sans Arabic" w:cs="Noto Sans Arabic"/>
          <w:rtl w:val="1"/>
        </w:rPr>
        <w:t>18. Engine الاقتصاديات والقياس</w:t>
      </w:r>
    </w:p>
    <w:tbl>
      <w:tblPr>
        <w:tblStyle w:val="TableGrid"/>
        <w:tblW w:type="auto" w:w="0"/>
        <w:jc w:val="center"/>
        <w:tblLook w:firstColumn="1" w:firstRow="1" w:lastColumn="0" w:lastRow="0" w:noHBand="0" w:noVBand="1" w:val="04A0"/>
      </w:tblPr>
      <w:tblGrid>
        <w:gridCol w:w="5156"/>
        <w:gridCol w:w="5156"/>
      </w:tblGrid>
      <w:tr>
        <w:tc>
          <w:tcPr>
            <w:tcW w:type="dxa" w:w="5156"/>
            <w:vAlign w:val="center"/>
            <w:tcMar>
              <w:top w:w="80" w:type="dxa"/>
              <w:start w:w="90" w:type="dxa"/>
              <w:bottom w:w="80" w:type="dxa"/>
              <w:end w:w="90" w:type="dxa"/>
            </w:tcMar>
            <w:shd w:fill="17324D"/>
          </w:tcPr>
          <w:p>
            <w:pPr>
              <w:spacing w:after="30" w:before="20"/>
              <w:jc w:val="right"/>
              <w:bidi w:val="1"/>
            </w:pPr>
            <w:r>
              <w:rPr>
                <w:rFonts w:ascii="Noto Sans Arabic" w:hAnsi="Noto Sans Arabic" w:eastAsia="Noto Sans Arabic" w:cs="Noto Sans Arabic"/>
                <w:b/>
                <w:color w:val="FFFFFF"/>
                <w:sz w:val="17"/>
                <w:rtl w:val="1"/>
              </w:rPr>
              <w:t>المجموعة</w:t>
            </w:r>
          </w:p>
        </w:tc>
        <w:tc>
          <w:tcPr>
            <w:tcW w:type="dxa" w:w="5156"/>
            <w:vAlign w:val="center"/>
            <w:tcMar>
              <w:top w:w="80" w:type="dxa"/>
              <w:start w:w="90" w:type="dxa"/>
              <w:bottom w:w="80" w:type="dxa"/>
              <w:end w:w="90" w:type="dxa"/>
            </w:tcMar>
            <w:shd w:fill="17324D"/>
          </w:tcPr>
          <w:p>
            <w:pPr>
              <w:spacing w:after="30" w:before="20"/>
              <w:jc w:val="right"/>
              <w:bidi w:val="1"/>
            </w:pPr>
            <w:r>
              <w:rPr>
                <w:rFonts w:ascii="Noto Sans Arabic" w:hAnsi="Noto Sans Arabic" w:eastAsia="Noto Sans Arabic" w:cs="Noto Sans Arabic"/>
                <w:b/>
                <w:color w:val="FFFFFF"/>
                <w:sz w:val="17"/>
                <w:rtl w:val="1"/>
              </w:rPr>
              <w:t>المؤشرات</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7"/>
                <w:rtl w:val="1"/>
              </w:rPr>
              <w:t>Demand</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7"/>
                <w:rtl w:val="1"/>
              </w:rPr>
              <w:t>Accounts/Leads, qualified rate, source mix</w:t>
            </w:r>
          </w:p>
        </w:tc>
      </w:tr>
      <w:tr>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7"/>
                <w:rtl w:val="1"/>
              </w:rPr>
              <w:t>Speed</w:t>
            </w:r>
          </w:p>
        </w:tc>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7"/>
                <w:rtl w:val="1"/>
              </w:rPr>
              <w:t>first response, sales cycle, time to value</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7"/>
                <w:rtl w:val="1"/>
              </w:rPr>
              <w:t>Conversion</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7"/>
                <w:rtl w:val="1"/>
              </w:rPr>
              <w:t>lead→meeting, meeting→diagnostic, diagnostic→proposal, proposal→close</w:t>
            </w:r>
          </w:p>
        </w:tc>
      </w:tr>
      <w:tr>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7"/>
                <w:rtl w:val="1"/>
              </w:rPr>
              <w:t>Economics</w:t>
            </w:r>
          </w:p>
        </w:tc>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7"/>
                <w:rtl w:val="1"/>
              </w:rPr>
              <w:t>avg deal, gross/contribution margin, CAC/cost of sale, payback</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7"/>
                <w:rtl w:val="1"/>
              </w:rPr>
              <w:t>Delivery</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7"/>
                <w:rtl w:val="1"/>
              </w:rPr>
              <w:t>capacity, on-time, rework, scope creep</w:t>
            </w:r>
          </w:p>
        </w:tc>
      </w:tr>
      <w:tr>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7"/>
                <w:rtl w:val="1"/>
              </w:rPr>
              <w:t>Cash</w:t>
            </w:r>
          </w:p>
        </w:tc>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7"/>
                <w:rtl w:val="1"/>
              </w:rPr>
              <w:t>contracted, invoiced, collected, DSO, overdue</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7"/>
                <w:rtl w:val="1"/>
              </w:rPr>
              <w:t>Retention</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7"/>
                <w:rtl w:val="1"/>
              </w:rPr>
              <w:t>renewal, expansion, repeat, referral</w:t>
            </w:r>
          </w:p>
        </w:tc>
      </w:tr>
      <w:tr>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7"/>
                <w:rtl w:val="1"/>
              </w:rPr>
              <w:t>Learning</w:t>
            </w:r>
          </w:p>
        </w:tc>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7"/>
                <w:rtl w:val="1"/>
              </w:rPr>
              <w:t>experiments, win/loss reasons, validated assumptions</w:t>
            </w:r>
          </w:p>
        </w:tc>
      </w:tr>
    </w:tbl>
    <w:p>
      <w:pPr>
        <w:pStyle w:val="Heading1"/>
        <w:jc w:val="right"/>
        <w:bidi w:val="1"/>
      </w:pPr>
      <w:r>
        <w:rPr>
          <w:rFonts w:ascii="Noto Sans Arabic" w:hAnsi="Noto Sans Arabic" w:eastAsia="Noto Sans Arabic" w:cs="Noto Sans Arabic"/>
          <w:rtl w:val="1"/>
        </w:rPr>
        <w:t>19. 30/60/90 Day Growth Sprint</w:t>
      </w:r>
    </w:p>
    <w:p>
      <w:pPr>
        <w:spacing w:after="60"/>
        <w:jc w:val="right"/>
        <w:bidi w:val="1"/>
      </w:pPr>
      <w:r>
        <w:rPr>
          <w:rFonts w:ascii="Noto Sans Arabic" w:hAnsi="Noto Sans Arabic" w:cs="Noto Sans Arabic"/>
        </w:rPr>
        <w:t>• 0–30: وضوح وإثبات: ICP/Message/Offer، Baseline، Pipeline، Paid Diagnostic، أفضل 3 اختناقات، أول اختبار، Cash/Delivery Cost.</w:t>
      </w:r>
    </w:p>
    <w:p>
      <w:pPr>
        <w:spacing w:after="60"/>
        <w:jc w:val="right"/>
        <w:bidi w:val="1"/>
      </w:pPr>
      <w:r>
        <w:rPr>
          <w:rFonts w:ascii="Noto Sans Arabic" w:hAnsi="Noto Sans Arabic" w:cs="Noto Sans Arabic"/>
        </w:rPr>
        <w:t>• 31–60: تثبيت وتكرار: تحسين Funnel، SOP، CRM Triggers، Sales/Delivery handoff، 2–5 حالات متكررة، Case Study، تدريب الفريق.</w:t>
      </w:r>
    </w:p>
    <w:p>
      <w:pPr>
        <w:spacing w:after="60"/>
        <w:jc w:val="right"/>
        <w:bidi w:val="1"/>
      </w:pPr>
      <w:r>
        <w:rPr>
          <w:rFonts w:ascii="Noto Sans Arabic" w:hAnsi="Noto Sans Arabic" w:cs="Noto Sans Arabic"/>
        </w:rPr>
        <w:t>• 61–90: توسع منضبط: ضاعف القناة/العرض الفائز، Renewal/Referral، شراكات Pilot، نقل القرارات من المؤسس، أتمتة ما تكرر فقط.</w:t>
      </w:r>
    </w:p>
    <w:tbl>
      <w:tblPr>
        <w:tblW w:type="auto" w:w="0"/>
        <w:jc w:val="center"/>
        <w:tblLook w:firstColumn="1" w:firstRow="1" w:lastColumn="0" w:lastRow="0" w:noHBand="0" w:noVBand="1" w:val="04A0"/>
      </w:tblPr>
      <w:tblGrid>
        <w:gridCol w:w="10312"/>
      </w:tblGrid>
      <w:tr>
        <w:tc>
          <w:tcPr>
            <w:tcW w:type="dxa" w:w="10312"/>
            <w:shd w:fill="EAF4F2"/>
            <w:tcMar>
              <w:top w:w="120" w:type="dxa"/>
              <w:start w:w="140" w:type="dxa"/>
              <w:bottom w:w="120" w:type="dxa"/>
              <w:end w:w="140" w:type="dxa"/>
            </w:tcMar>
          </w:tcPr>
          <w:p>
            <w:pPr>
              <w:jc w:val="right"/>
              <w:bidi w:val="1"/>
            </w:pPr>
            <w:r>
              <w:rPr>
                <w:rFonts w:ascii="Noto Sans Arabic" w:hAnsi="Noto Sans Arabic"/>
                <w:b/>
                <w:color w:val="0B6B63"/>
                <w:sz w:val="18"/>
              </w:rPr>
              <w:t xml:space="preserve">قاعدة 80% — </w:t>
            </w:r>
            <w:r>
              <w:rPr>
                <w:rFonts w:ascii="Noto Sans Arabic" w:hAnsi="Noto Sans Arabic"/>
                <w:sz w:val="18"/>
              </w:rPr>
              <w:t>في دورة الإثبات، 80% من وقت النمو يذهب لأقرب مسار يثبت الإيراد/القيمة، لا لمشاريع جانبية أو بناء تقني غير لازم.</w:t>
            </w:r>
          </w:p>
        </w:tc>
      </w:tr>
    </w:tbl>
    <w:p/>
    <w:p>
      <w:pPr>
        <w:pStyle w:val="Heading1"/>
        <w:jc w:val="right"/>
        <w:bidi w:val="1"/>
      </w:pPr>
      <w:r>
        <w:rPr>
          <w:rFonts w:ascii="Noto Sans Arabic" w:hAnsi="Noto Sans Arabic" w:eastAsia="Noto Sans Arabic" w:cs="Noto Sans Arabic"/>
          <w:rtl w:val="1"/>
        </w:rPr>
        <w:t>20. الإيقاع اليومي والأسبوعي لفريق صغير</w:t>
      </w:r>
    </w:p>
    <w:tbl>
      <w:tblPr>
        <w:tblStyle w:val="TableGrid"/>
        <w:tblW w:type="auto" w:w="0"/>
        <w:jc w:val="center"/>
        <w:tblLook w:firstColumn="1" w:firstRow="1" w:lastColumn="0" w:lastRow="0" w:noHBand="0" w:noVBand="1" w:val="04A0"/>
      </w:tblPr>
      <w:tblGrid>
        <w:gridCol w:w="5156"/>
        <w:gridCol w:w="5156"/>
      </w:tblGrid>
      <w:tr>
        <w:tc>
          <w:tcPr>
            <w:tcW w:type="dxa" w:w="5156"/>
            <w:vAlign w:val="center"/>
            <w:tcMar>
              <w:top w:w="80" w:type="dxa"/>
              <w:start w:w="90" w:type="dxa"/>
              <w:bottom w:w="80" w:type="dxa"/>
              <w:end w:w="90" w:type="dxa"/>
            </w:tcMar>
            <w:shd w:fill="17324D"/>
          </w:tcPr>
          <w:p>
            <w:pPr>
              <w:spacing w:after="30" w:before="20"/>
              <w:jc w:val="right"/>
              <w:bidi w:val="1"/>
            </w:pPr>
            <w:r>
              <w:rPr>
                <w:rFonts w:ascii="Noto Sans Arabic" w:hAnsi="Noto Sans Arabic" w:eastAsia="Noto Sans Arabic" w:cs="Noto Sans Arabic"/>
                <w:b/>
                <w:color w:val="FFFFFF"/>
                <w:sz w:val="17"/>
                <w:rtl w:val="1"/>
              </w:rPr>
              <w:t>الإيقاع</w:t>
            </w:r>
          </w:p>
        </w:tc>
        <w:tc>
          <w:tcPr>
            <w:tcW w:type="dxa" w:w="5156"/>
            <w:vAlign w:val="center"/>
            <w:tcMar>
              <w:top w:w="80" w:type="dxa"/>
              <w:start w:w="90" w:type="dxa"/>
              <w:bottom w:w="80" w:type="dxa"/>
              <w:end w:w="90" w:type="dxa"/>
            </w:tcMar>
            <w:shd w:fill="17324D"/>
          </w:tcPr>
          <w:p>
            <w:pPr>
              <w:spacing w:after="30" w:before="20"/>
              <w:jc w:val="right"/>
              <w:bidi w:val="1"/>
            </w:pPr>
            <w:r>
              <w:rPr>
                <w:rFonts w:ascii="Noto Sans Arabic" w:hAnsi="Noto Sans Arabic" w:eastAsia="Noto Sans Arabic" w:cs="Noto Sans Arabic"/>
                <w:b/>
                <w:color w:val="FFFFFF"/>
                <w:sz w:val="17"/>
                <w:rtl w:val="1"/>
              </w:rPr>
              <w:t>المطلوب</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7"/>
                <w:rtl w:val="1"/>
              </w:rPr>
              <w:t>يوميًا 15 دقيقة</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7"/>
                <w:rtl w:val="1"/>
              </w:rPr>
              <w:t>Pipeline: ما تحرك؟ ما Next Action المتأخر؟</w:t>
            </w:r>
          </w:p>
        </w:tc>
      </w:tr>
      <w:tr>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7"/>
                <w:rtl w:val="1"/>
              </w:rPr>
              <w:t>يوميًا</w:t>
            </w:r>
          </w:p>
        </w:tc>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7"/>
                <w:rtl w:val="1"/>
              </w:rPr>
              <w:t>ردود العملاء/الصفقات حسب SLA، وتسجيل الاعتراضات.</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7"/>
                <w:rtl w:val="1"/>
              </w:rPr>
              <w:t>مرتان–3 أسبوعيًا</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7"/>
                <w:rtl w:val="1"/>
              </w:rPr>
              <w:t>جلسات Discovery/Diagnostic/Decision.</w:t>
            </w:r>
          </w:p>
        </w:tc>
      </w:tr>
      <w:tr>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7"/>
                <w:rtl w:val="1"/>
              </w:rPr>
              <w:t>مرة أسبوعيًا</w:t>
            </w:r>
          </w:p>
        </w:tc>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7"/>
                <w:rtl w:val="1"/>
              </w:rPr>
              <w:t>Top 5 Deals + Closing Blocker + Cash forecast.</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7"/>
                <w:rtl w:val="1"/>
              </w:rPr>
              <w:t>مرة أسبوعيًا</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7"/>
                <w:rtl w:val="1"/>
              </w:rPr>
              <w:t>Marketing review: message/channel/test/economics.</w:t>
            </w:r>
          </w:p>
        </w:tc>
      </w:tr>
      <w:tr>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7"/>
                <w:rtl w:val="1"/>
              </w:rPr>
              <w:t>مرة أسبوعيًا</w:t>
            </w:r>
          </w:p>
        </w:tc>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7"/>
                <w:rtl w:val="1"/>
              </w:rPr>
              <w:t>Delivery review: KPI/risks/scope.</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7"/>
                <w:rtl w:val="1"/>
              </w:rPr>
              <w:t>الجمعة/نهاية الدورة</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7"/>
                <w:rtl w:val="1"/>
              </w:rPr>
              <w:t>Stop / Scale / Modify + Playbook update.</w:t>
            </w:r>
          </w:p>
        </w:tc>
      </w:tr>
    </w:tbl>
    <w:p>
      <w:pPr>
        <w:pStyle w:val="Heading1"/>
        <w:jc w:val="right"/>
        <w:bidi w:val="1"/>
      </w:pPr>
      <w:r>
        <w:rPr>
          <w:rFonts w:ascii="Noto Sans Arabic" w:hAnsi="Noto Sans Arabic" w:eastAsia="Noto Sans Arabic" w:cs="Noto Sans Arabic"/>
          <w:rtl w:val="1"/>
        </w:rPr>
        <w:t>21. Anti-Patterns — ما يقتل شركات الخدمات</w:t>
      </w:r>
    </w:p>
    <w:p>
      <w:pPr>
        <w:spacing w:after="50"/>
        <w:jc w:val="right"/>
        <w:bidi w:val="1"/>
      </w:pPr>
      <w:r>
        <w:rPr>
          <w:rFonts w:ascii="Noto Sans Arabic" w:hAnsi="Noto Sans Arabic" w:cs="Noto Sans Arabic"/>
        </w:rPr>
        <w:t>1. فتح 10 خدمات و5 قطاعات قبل إثبات عرض واحد.</w:t>
      </w:r>
    </w:p>
    <w:p>
      <w:pPr>
        <w:spacing w:after="50"/>
        <w:jc w:val="right"/>
        <w:bidi w:val="1"/>
      </w:pPr>
      <w:r>
        <w:rPr>
          <w:rFonts w:ascii="Noto Sans Arabic" w:hAnsi="Noto Sans Arabic" w:cs="Noto Sans Arabic"/>
        </w:rPr>
        <w:t>2. قياس النجاح بعدد المنشورات/المكالمات لا العقود والهامش.</w:t>
      </w:r>
    </w:p>
    <w:p>
      <w:pPr>
        <w:spacing w:after="50"/>
        <w:jc w:val="right"/>
        <w:bidi w:val="1"/>
      </w:pPr>
      <w:r>
        <w:rPr>
          <w:rFonts w:ascii="Noto Sans Arabic" w:hAnsi="Noto Sans Arabic" w:cs="Noto Sans Arabic"/>
        </w:rPr>
        <w:t>3. الاعتماد على Founder في كل قرار/عرض/تسليم.</w:t>
      </w:r>
    </w:p>
    <w:p>
      <w:pPr>
        <w:spacing w:after="50"/>
        <w:jc w:val="right"/>
        <w:bidi w:val="1"/>
      </w:pPr>
      <w:r>
        <w:rPr>
          <w:rFonts w:ascii="Noto Sans Arabic" w:hAnsi="Noto Sans Arabic" w:cs="Noto Sans Arabic"/>
        </w:rPr>
        <w:t>4. إرسال عروض أسعار بلا صاحب قرار أو موعد قرار.</w:t>
      </w:r>
    </w:p>
    <w:p>
      <w:pPr>
        <w:spacing w:after="50"/>
        <w:jc w:val="right"/>
        <w:bidi w:val="1"/>
      </w:pPr>
      <w:r>
        <w:rPr>
          <w:rFonts w:ascii="Noto Sans Arabic" w:hAnsi="Noto Sans Arabic" w:cs="Noto Sans Arabic"/>
        </w:rPr>
        <w:t>5. خصومات متكررة لتعويض ضعف الثقة/العرض.</w:t>
      </w:r>
    </w:p>
    <w:p>
      <w:pPr>
        <w:spacing w:after="50"/>
        <w:jc w:val="right"/>
        <w:bidi w:val="1"/>
      </w:pPr>
      <w:r>
        <w:rPr>
          <w:rFonts w:ascii="Noto Sans Arabic" w:hAnsi="Noto Sans Arabic" w:cs="Noto Sans Arabic"/>
        </w:rPr>
        <w:t>6. زيادة الإعلان مع ضعف المتابعة أو القدرة التشغيلية.</w:t>
      </w:r>
    </w:p>
    <w:p>
      <w:pPr>
        <w:spacing w:after="50"/>
        <w:jc w:val="right"/>
        <w:bidi w:val="1"/>
      </w:pPr>
      <w:r>
        <w:rPr>
          <w:rFonts w:ascii="Noto Sans Arabic" w:hAnsi="Noto Sans Arabic" w:cs="Noto Sans Arabic"/>
        </w:rPr>
        <w:t>7. بناء CRM/منصة ثم البحث عن عملية تناسبها.</w:t>
      </w:r>
    </w:p>
    <w:p>
      <w:pPr>
        <w:spacing w:after="50"/>
        <w:jc w:val="right"/>
        <w:bidi w:val="1"/>
      </w:pPr>
      <w:r>
        <w:rPr>
          <w:rFonts w:ascii="Noto Sans Arabic" w:hAnsi="Noto Sans Arabic" w:cs="Noto Sans Arabic"/>
        </w:rPr>
        <w:t>8. جمع بيانات كثيرة لا تغير القرار.</w:t>
      </w:r>
    </w:p>
    <w:p>
      <w:pPr>
        <w:spacing w:after="50"/>
        <w:jc w:val="right"/>
        <w:bidi w:val="1"/>
      </w:pPr>
      <w:r>
        <w:rPr>
          <w:rFonts w:ascii="Noto Sans Arabic" w:hAnsi="Noto Sans Arabic" w:cs="Noto Sans Arabic"/>
        </w:rPr>
        <w:t>9. خلط الإيراد المتعاقد مع المحصل.</w:t>
      </w:r>
    </w:p>
    <w:p>
      <w:pPr>
        <w:spacing w:after="50"/>
        <w:jc w:val="right"/>
        <w:bidi w:val="1"/>
      </w:pPr>
      <w:r>
        <w:rPr>
          <w:rFonts w:ascii="Noto Sans Arabic" w:hAnsi="Noto Sans Arabic" w:cs="Noto Sans Arabic"/>
        </w:rPr>
        <w:t>10. شراكات بلا نموذج عائد/ملكية عميل/خروج.</w:t>
      </w:r>
    </w:p>
    <w:p>
      <w:pPr>
        <w:spacing w:after="50"/>
        <w:jc w:val="right"/>
        <w:bidi w:val="1"/>
      </w:pPr>
      <w:r>
        <w:rPr>
          <w:rFonts w:ascii="Noto Sans Arabic" w:hAnsi="Noto Sans Arabic" w:cs="Noto Sans Arabic"/>
        </w:rPr>
        <w:t>11. عدم توثيق لماذا ربحنا/خسرنا.</w:t>
      </w:r>
    </w:p>
    <w:p>
      <w:pPr>
        <w:spacing w:after="50"/>
        <w:jc w:val="right"/>
        <w:bidi w:val="1"/>
      </w:pPr>
      <w:r>
        <w:rPr>
          <w:rFonts w:ascii="Noto Sans Arabic" w:hAnsi="Noto Sans Arabic" w:cs="Noto Sans Arabic"/>
        </w:rPr>
        <w:t>12. إطلاق فكرة جديدة كل أسبوع بدل إكمال دورة التعلم.</w:t>
      </w:r>
    </w:p>
    <w:p>
      <w:pPr>
        <w:pStyle w:val="Heading1"/>
        <w:jc w:val="right"/>
        <w:bidi w:val="1"/>
      </w:pPr>
      <w:r>
        <w:rPr>
          <w:rFonts w:ascii="Noto Sans Arabic" w:hAnsi="Noto Sans Arabic" w:eastAsia="Noto Sans Arabic" w:cs="Noto Sans Arabic"/>
          <w:rtl w:val="1"/>
        </w:rPr>
        <w:t>22. القوالب الإلزامية — Minimal Operating Pack</w:t>
      </w:r>
    </w:p>
    <w:p>
      <w:pPr>
        <w:spacing w:after="50"/>
        <w:jc w:val="right"/>
        <w:bidi w:val="1"/>
      </w:pPr>
      <w:r>
        <w:rPr>
          <w:rFonts w:ascii="Noto Sans Arabic" w:hAnsi="Noto Sans Arabic" w:cs="Noto Sans Arabic"/>
        </w:rPr>
        <w:t>• ICP &amp; Positioning Card</w:t>
      </w:r>
    </w:p>
    <w:p>
      <w:pPr>
        <w:spacing w:after="50"/>
        <w:jc w:val="right"/>
        <w:bidi w:val="1"/>
      </w:pPr>
      <w:r>
        <w:rPr>
          <w:rFonts w:ascii="Noto Sans Arabic" w:hAnsi="Noto Sans Arabic" w:cs="Noto Sans Arabic"/>
        </w:rPr>
        <w:t>• Core Message &amp; Proof Library</w:t>
      </w:r>
    </w:p>
    <w:p>
      <w:pPr>
        <w:spacing w:after="50"/>
        <w:jc w:val="right"/>
        <w:bidi w:val="1"/>
      </w:pPr>
      <w:r>
        <w:rPr>
          <w:rFonts w:ascii="Noto Sans Arabic" w:hAnsi="Noto Sans Arabic" w:cs="Noto Sans Arabic"/>
        </w:rPr>
        <w:t>• Offer Card</w:t>
      </w:r>
    </w:p>
    <w:p>
      <w:pPr>
        <w:spacing w:after="50"/>
        <w:jc w:val="right"/>
        <w:bidi w:val="1"/>
      </w:pPr>
      <w:r>
        <w:rPr>
          <w:rFonts w:ascii="Noto Sans Arabic" w:hAnsi="Noto Sans Arabic" w:cs="Noto Sans Arabic"/>
        </w:rPr>
        <w:t>• Campaign/Test Card</w:t>
      </w:r>
    </w:p>
    <w:p>
      <w:pPr>
        <w:spacing w:after="50"/>
        <w:jc w:val="right"/>
        <w:bidi w:val="1"/>
      </w:pPr>
      <w:r>
        <w:rPr>
          <w:rFonts w:ascii="Noto Sans Arabic" w:hAnsi="Noto Sans Arabic" w:cs="Noto Sans Arabic"/>
        </w:rPr>
        <w:t>• CRM/Pipeline</w:t>
      </w:r>
    </w:p>
    <w:p>
      <w:pPr>
        <w:spacing w:after="50"/>
        <w:jc w:val="right"/>
        <w:bidi w:val="1"/>
      </w:pPr>
      <w:r>
        <w:rPr>
          <w:rFonts w:ascii="Noto Sans Arabic" w:hAnsi="Noto Sans Arabic" w:cs="Noto Sans Arabic"/>
        </w:rPr>
        <w:t>• Qualification Score</w:t>
      </w:r>
    </w:p>
    <w:p>
      <w:pPr>
        <w:spacing w:after="50"/>
        <w:jc w:val="right"/>
        <w:bidi w:val="1"/>
      </w:pPr>
      <w:r>
        <w:rPr>
          <w:rFonts w:ascii="Noto Sans Arabic" w:hAnsi="Noto Sans Arabic" w:cs="Noto Sans Arabic"/>
        </w:rPr>
        <w:t>• Discovery Notes</w:t>
      </w:r>
    </w:p>
    <w:p>
      <w:pPr>
        <w:spacing w:after="50"/>
        <w:jc w:val="right"/>
        <w:bidi w:val="1"/>
      </w:pPr>
      <w:r>
        <w:rPr>
          <w:rFonts w:ascii="Noto Sans Arabic" w:hAnsi="Noto Sans Arabic" w:cs="Noto Sans Arabic"/>
        </w:rPr>
        <w:t>• Diagnostic/Evidence Register</w:t>
      </w:r>
    </w:p>
    <w:p>
      <w:pPr>
        <w:spacing w:after="50"/>
        <w:jc w:val="right"/>
        <w:bidi w:val="1"/>
      </w:pPr>
      <w:r>
        <w:rPr>
          <w:rFonts w:ascii="Noto Sans Arabic" w:hAnsi="Noto Sans Arabic" w:cs="Noto Sans Arabic"/>
        </w:rPr>
        <w:t>• Proposal Template</w:t>
      </w:r>
    </w:p>
    <w:p>
      <w:pPr>
        <w:spacing w:after="50"/>
        <w:jc w:val="right"/>
        <w:bidi w:val="1"/>
      </w:pPr>
      <w:r>
        <w:rPr>
          <w:rFonts w:ascii="Noto Sans Arabic" w:hAnsi="Noto Sans Arabic" w:cs="Noto Sans Arabic"/>
        </w:rPr>
        <w:t>• Decision Map</w:t>
      </w:r>
    </w:p>
    <w:p>
      <w:pPr>
        <w:spacing w:after="50"/>
        <w:jc w:val="right"/>
        <w:bidi w:val="1"/>
      </w:pPr>
      <w:r>
        <w:rPr>
          <w:rFonts w:ascii="Noto Sans Arabic" w:hAnsi="Noto Sans Arabic" w:cs="Noto Sans Arabic"/>
        </w:rPr>
        <w:t>• Objection &amp; Negotiation Log</w:t>
      </w:r>
    </w:p>
    <w:p>
      <w:pPr>
        <w:spacing w:after="50"/>
        <w:jc w:val="right"/>
        <w:bidi w:val="1"/>
      </w:pPr>
      <w:r>
        <w:rPr>
          <w:rFonts w:ascii="Noto Sans Arabic" w:hAnsi="Noto Sans Arabic" w:cs="Noto Sans Arabic"/>
        </w:rPr>
        <w:t>• Deal Card</w:t>
      </w:r>
    </w:p>
    <w:p>
      <w:pPr>
        <w:spacing w:after="50"/>
        <w:jc w:val="right"/>
        <w:bidi w:val="1"/>
      </w:pPr>
      <w:r>
        <w:rPr>
          <w:rFonts w:ascii="Noto Sans Arabic" w:hAnsi="Noto Sans Arabic" w:cs="Noto Sans Arabic"/>
        </w:rPr>
        <w:t>• RACI/Delivery Plan</w:t>
      </w:r>
    </w:p>
    <w:p>
      <w:pPr>
        <w:spacing w:after="50"/>
        <w:jc w:val="right"/>
        <w:bidi w:val="1"/>
      </w:pPr>
      <w:r>
        <w:rPr>
          <w:rFonts w:ascii="Noto Sans Arabic" w:hAnsi="Noto Sans Arabic" w:cs="Noto Sans Arabic"/>
        </w:rPr>
        <w:t>• KPI Dashboard</w:t>
      </w:r>
    </w:p>
    <w:p>
      <w:pPr>
        <w:spacing w:after="50"/>
        <w:jc w:val="right"/>
        <w:bidi w:val="1"/>
      </w:pPr>
      <w:r>
        <w:rPr>
          <w:rFonts w:ascii="Noto Sans Arabic" w:hAnsi="Noto Sans Arabic" w:cs="Noto Sans Arabic"/>
        </w:rPr>
        <w:t>• Decision Register</w:t>
      </w:r>
    </w:p>
    <w:p>
      <w:pPr>
        <w:spacing w:after="50"/>
        <w:jc w:val="right"/>
        <w:bidi w:val="1"/>
      </w:pPr>
      <w:r>
        <w:rPr>
          <w:rFonts w:ascii="Noto Sans Arabic" w:hAnsi="Noto Sans Arabic" w:cs="Noto Sans Arabic"/>
        </w:rPr>
        <w:t>• Experiment Log</w:t>
      </w:r>
    </w:p>
    <w:p>
      <w:pPr>
        <w:spacing w:after="50"/>
        <w:jc w:val="right"/>
        <w:bidi w:val="1"/>
      </w:pPr>
      <w:r>
        <w:rPr>
          <w:rFonts w:ascii="Noto Sans Arabic" w:hAnsi="Noto Sans Arabic" w:cs="Noto Sans Arabic"/>
        </w:rPr>
        <w:t>• Case Study</w:t>
      </w:r>
    </w:p>
    <w:p>
      <w:pPr>
        <w:spacing w:after="50"/>
        <w:jc w:val="right"/>
        <w:bidi w:val="1"/>
      </w:pPr>
      <w:r>
        <w:rPr>
          <w:rFonts w:ascii="Noto Sans Arabic" w:hAnsi="Noto Sans Arabic" w:cs="Noto Sans Arabic"/>
        </w:rPr>
        <w:t>• Renewal/Expansion Plan</w:t>
      </w:r>
    </w:p>
    <w:p>
      <w:pPr>
        <w:spacing w:after="50"/>
        <w:jc w:val="right"/>
        <w:bidi w:val="1"/>
      </w:pPr>
      <w:r>
        <w:rPr>
          <w:rFonts w:ascii="Noto Sans Arabic" w:hAnsi="Noto Sans Arabic" w:cs="Noto Sans Arabic"/>
        </w:rPr>
        <w:t>• Knowledge/Playbook Update</w:t>
      </w:r>
    </w:p>
    <w:p>
      <w:pPr>
        <w:pStyle w:val="Heading1"/>
        <w:jc w:val="right"/>
        <w:bidi w:val="1"/>
      </w:pPr>
      <w:r>
        <w:rPr>
          <w:rFonts w:ascii="Noto Sans Arabic" w:hAnsi="Noto Sans Arabic" w:eastAsia="Noto Sans Arabic" w:cs="Noto Sans Arabic"/>
          <w:rtl w:val="1"/>
        </w:rPr>
        <w:t>23. أمر تنفيذي مختصر لأي فريق/نظام</w:t>
      </w:r>
    </w:p>
    <w:tbl>
      <w:tblPr>
        <w:tblW w:type="auto" w:w="0"/>
        <w:jc w:val="center"/>
        <w:tblLook w:firstColumn="1" w:firstRow="1" w:lastColumn="0" w:lastRow="0" w:noHBand="0" w:noVBand="1" w:val="04A0"/>
      </w:tblPr>
      <w:tblGrid>
        <w:gridCol w:w="10312"/>
      </w:tblGrid>
      <w:tr>
        <w:tc>
          <w:tcPr>
            <w:tcW w:type="dxa" w:w="10312"/>
            <w:shd w:fill="EAF4F2"/>
            <w:tcMar>
              <w:top w:w="120" w:type="dxa"/>
              <w:start w:w="140" w:type="dxa"/>
              <w:bottom w:w="120" w:type="dxa"/>
              <w:end w:w="140" w:type="dxa"/>
            </w:tcMar>
          </w:tcPr>
          <w:p>
            <w:pPr>
              <w:jc w:val="right"/>
              <w:bidi w:val="1"/>
            </w:pPr>
            <w:r>
              <w:rPr>
                <w:rFonts w:ascii="Noto Sans Arabic" w:hAnsi="Noto Sans Arabic"/>
                <w:b/>
                <w:color w:val="0B6B63"/>
                <w:sz w:val="18"/>
              </w:rPr>
              <w:t xml:space="preserve">Command — </w:t>
            </w:r>
            <w:r>
              <w:rPr>
                <w:rFonts w:ascii="Noto Sans Arabic" w:hAnsi="Noto Sans Arabic"/>
                <w:sz w:val="18"/>
              </w:rPr>
              <w:t>لا تبدأ بالنشر أو الإعلان أو بناء النظام. ثبّت ICP وصاحب القرار والمشكلة والرسالة والعرض. افتح سجل Pipeline واحد. التقط كل فرصة وحدد Owner وNext Action. أهل العميل قبل استهلاك وقت الخبير. بع Diagnostic/Pilot مدفوعًا يخفض الغموض. حوّل نتيجته إلى Proposal بموعد قرار. تفاوض بتبادل الشروط لا بتخفيض مجاني. سلّم بـRACI وBaseline وKPI وEvidence. بعد النتيجة اطلب Renewal/Expansion/Referral. كل أسبوع أوقف ما لا يعمل، ضاعف ما يثبت، وحوّل التعلم إلى SOP/Playbook قبل أي أتمتة.</w:t>
            </w:r>
          </w:p>
        </w:tc>
      </w:tr>
    </w:tbl>
    <w:p/>
    <w:p>
      <w:pPr>
        <w:pStyle w:val="Heading1"/>
        <w:jc w:val="right"/>
        <w:bidi w:val="1"/>
      </w:pPr>
      <w:r>
        <w:rPr>
          <w:rFonts w:ascii="Noto Sans Arabic" w:hAnsi="Noto Sans Arabic" w:eastAsia="Noto Sans Arabic" w:cs="Noto Sans Arabic"/>
          <w:rtl w:val="1"/>
        </w:rPr>
        <w:t>24. مصادر وحدود الاستخدام</w:t>
      </w:r>
    </w:p>
    <w:p>
      <w:pPr>
        <w:spacing w:after="80"/>
        <w:jc w:val="right"/>
        <w:bidi w:val="1"/>
      </w:pPr>
      <w:r>
        <w:rPr>
          <w:rFonts w:ascii="Noto Sans Arabic" w:hAnsi="Noto Sans Arabic" w:cs="Noto Sans Arabic"/>
        </w:rPr>
        <w:t>هذا الـPlaybook تركيب داخلي مستخرج من محادثات وملفات المستخدم بين 2025 و1 سبتمبر 2026، مع توحيد الأنماط المتكررة بين سنع، أثر مشرق، فنجان عود، المطاعم، العطور، Deal OS ومشاريع أخرى. الأرقام التاريخية مثل 100→30→15→6→2–3، أو 50/30/20 للمحتوى، أو 3/7/30/45 للمتابعة، أو LTV/CAC≥3× ليست قوانين سوق؛ هي Heuristics/خطط سابقة ويجب إعادة اختبارها حسب القطاع ودورة الشراء والهامش وجودة البيانات.</w:t>
      </w:r>
    </w:p>
    <w:sectPr w:rsidR="00FC693F" w:rsidRPr="0006063C" w:rsidSect="00034616">
      <w:pgSz w:w="12240" w:h="15840"/>
      <w:pgMar w:top="964" w:right="964" w:bottom="907"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cs="Noto Sans Arab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Kufi Arabic" w:hAnsi="Noto Kufi Arabic" w:cs="Noto Kufi Arabic"/>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Kufi Arabic" w:hAnsi="Noto Kufi Arabic" w:cs="Noto Kufi Arabic"/>
      <w:b/>
      <w:bCs/>
      <w:color w:val="0B6B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Kufi Arabic" w:hAnsi="Noto Kufi Arabic" w:cs="Noto Kufi Arabic"/>
      <w:b/>
      <w:bCs/>
      <w:color w:val="A76A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