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Recomendaciones para cumplir la especificacion</w:t>
      </w:r>
    </w:p>
    <w:p>
      <w:pPr>
        <w:spacing w:after="240"/>
      </w:pPr>
      <w:r>
        <w:rPr>
          <w:i/>
          <w:color w:val="505050"/>
        </w:rPr>
        <w:t>SismoLab | Ruta tecnica priorizada a partir de SismoLab_AVL_Proyecto.md</w:t>
      </w:r>
    </w:p>
    <w:p>
      <w:r>
        <w:t>Este documento propone el orden de trabajo recomendado para llevar el backend y la experiencia completa de SismoLab al 100 por ciento de la especificacion. La recomendacion parte del estado actual observado: el EventEngine ya concentra la cola de reportes, el ReportQueueRunner delega en el motor y existen pruebas focalizadas para ese flujo. El resto debe cerrarse con una matriz de requisitos, implementacion incremental y pruebas de aceptacion.</w:t>
      </w:r>
    </w:p>
    <w:p>
      <w:pPr>
        <w:pStyle w:val="Heading1"/>
      </w:pPr>
      <w:r>
        <w:rPr>
          <w:color w:val="000000"/>
        </w:rPr>
        <w:t>Conclusion ejecutiva</w:t>
      </w:r>
    </w:p>
    <w:p>
      <w:r>
        <w:t>La siguiente prioridad no es agregar mas endpoints aislados. Es completar el ciclo de vida del estado: cargarlo de forma atomica, modificarlo mediante acciones registrables, deshacerlo, persistirlo y restaurarlo sin perder cola, historico, asociaciones, metricas ni topologia. El EventEngine debe seguir siendo el unico coordinador de esas transiciones.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Resultado que debe quedar demostrable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Contrato de dominio y carga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Ambos modos de carga validan todo antes de reemplazar el escenario y conservan el estado anterior ante cualquier error.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P0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Acciones y deshacer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Cada operacion relevante produce una version recuperable y una accion reversible, incluido cada paso de cola.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Modo estres y recuperacion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permiten desbalances controlados, se pausa la cola y la recuperacion funciona tambien con diferencias de altura mayores que 2.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P1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Archivo y asociaciones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Archivo de subarboles, historico y relaciones entre eventos cumplen las politicas deterministas del documento.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Persistencia completa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Guardar y restaurar conserva topologia, cola, reloj, parametros, modo, historico, asociaciones y metricas.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P2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Consultas, costos y evidencia</w:t>
            </w:r>
          </w:p>
        </w:tc>
        <w:tc>
          <w:tcPr>
            <w:tcW w:type="dxa" w:w="69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Las consultas reportan nodos examinados y existe evidencia reproducible de todos los casos minimos.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00000"/>
        </w:rPr>
        <w:t>Brechas que conviene cerrar primero</w:t>
      </w:r>
    </w:p>
    <w:p>
      <w:r>
        <w:t>La especificacion exige varias invariantes que no se pueden validar solo mirando si el AVL muestra nodos. Hay que comprobar identidad, orden global, alturas, factores de balance, referencias, historico, cola y valores derivados como un unico estado. Estas son las brechas que deben tratarse como trabajo de producto, no solo como mejoras de interfaz.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Requisito del md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Recomendacion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Criterio de terminado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Carga por inserciones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Definir y validar el esquema de archivo con load_type = insertion. Aplicar la misma secuencia a AVL y BST sin aceptar identificadores repetidos.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 muestran ambos arboles, raices, alturas, profundidad maxima y hojas; un duplicado rechaza el archivo completo.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Carga por topologia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Completar un validador estructural independiente de la reinsercion. Validar ciclos, enlaces, unicidad, orden, alturas, factores y prioridad calculada.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Una topologia valida se reconstruye tal cual; una invalida no modifica el escenario activo.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Deshacer y versiones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Crear un snapshot inmutable o un comando inverso por accion. Incluir el indice de cola y las metricas en el estado.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Deshacer un paso de cola restaura arbol, historico, metricas y posicion original del reporte.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Asociaciones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Implementar candidatos y seleccion determinista usando datos del evento, nunca la topologia o el orden de llegada.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Se puede explicar por que una replica fue asociada y se actualiza al corregir, archivar o eliminar.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Archivo de subarbol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Implementar elegibilidad por prioridad y antiguedad, desempates y archivo atomico de toda la rama.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rama elegida coincide con los desempates del md y la accion se deshace como una unidad.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Consultas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Agregar consultas por prioridad, magnitud, zona, profundidad y asociaciones con contador de nodos AVL examinados.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Cada respuesta incluye resultado, estado y costo estructural; AVL y BST se comparan con el mismo conjunto.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Metricas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Verificar que todos los contadores sean parte del estado versionable y que cada accion explique sus cambios.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Guardar, deshacer y restaurar regresan los contadores exactos.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00000"/>
        </w:rPr>
        <w:t>Plan de implementacion recomendado</w:t>
      </w:r>
    </w:p>
    <w:p>
      <w:pPr>
        <w:pStyle w:val="Heading2"/>
      </w:pPr>
      <w:r>
        <w:rPr>
          <w:color w:val="000000"/>
        </w:rPr>
        <w:t>Fase 1 Contratos y estado atomico</w:t>
      </w:r>
    </w:p>
    <w:p>
      <w:pPr>
        <w:pStyle w:val="ListNumber"/>
      </w:pPr>
      <w:r>
        <w:t>Especificar los esquemas JSON finales para insertion, topologia y estado guardado. Documentar campos obligatorios, enlaces vacios, fechas UTC y valores derivados.</w:t>
      </w:r>
    </w:p>
    <w:p>
      <w:pPr>
        <w:pStyle w:val="ListNumber"/>
      </w:pPr>
      <w:r>
        <w:t>Hacer que el validador produzca errores estructurados con ruta del campo, regla incumplida y valor recibido.</w:t>
      </w:r>
    </w:p>
    <w:p>
      <w:pPr>
        <w:pStyle w:val="ListNumber"/>
      </w:pPr>
      <w:r>
        <w:t>Construir el escenario candidato fuera del estado activo. Solo despues de pasar todas las validaciones debe el EventEngine reemplazar el observatorio actual.</w:t>
      </w:r>
    </w:p>
    <w:p>
      <w:pPr>
        <w:pStyle w:val="ListNumber"/>
      </w:pPr>
      <w:r>
        <w:t>Agregar pruebas de regresion que demuestren que un archivo invalido no altera escenario, cola, metricas ni generadores activos.</w:t>
      </w:r>
    </w:p>
    <w:p>
      <w:pPr>
        <w:pStyle w:val="Heading2"/>
      </w:pPr>
      <w:r>
        <w:rPr>
          <w:color w:val="000000"/>
        </w:rPr>
        <w:t>Fase 2 Acciones, deshacer y versiones</w:t>
      </w:r>
    </w:p>
    <w:p>
      <w:pPr>
        <w:pStyle w:val="ListNumber"/>
      </w:pPr>
      <w:r>
        <w:t>Definir una interfaz unica de accion: nombre, estado antes, estado despues, metricas, costo y datos necesarios para deshacer.</w:t>
      </w:r>
    </w:p>
    <w:p>
      <w:pPr>
        <w:pStyle w:val="ListNumber"/>
      </w:pPr>
      <w:r>
        <w:t>Registrar en ella altas, correcciones, confirmaciones relevantes, eliminaciones, archivo, cambios de atencion, cambios de parametros, avance del reloj, carga, recuperacion y cada paso de cola.</w:t>
      </w:r>
    </w:p>
    <w:p>
      <w:pPr>
        <w:pStyle w:val="ListNumber"/>
      </w:pPr>
      <w:r>
        <w:t>Persistir versiones nombradas sin incluir la pila ni otras versiones, pero conservando el estado operativo completo.</w:t>
      </w:r>
    </w:p>
    <w:p>
      <w:pPr>
        <w:pStyle w:val="ListNumber"/>
      </w:pPr>
      <w:r>
        <w:t>Probar reinicio de la aplicacion, restauracion de version y deshacer posterior sin perder UTC, historico ni posicion de cola.</w:t>
      </w:r>
    </w:p>
    <w:p>
      <w:pPr>
        <w:pStyle w:val="Heading2"/>
      </w:pPr>
      <w:r>
        <w:rPr>
          <w:color w:val="000000"/>
        </w:rPr>
        <w:t>Fase 3 Modo estres y archivo</w:t>
      </w:r>
    </w:p>
    <w:p>
      <w:pPr>
        <w:pStyle w:val="ListNumber"/>
      </w:pPr>
      <w:r>
        <w:t>Separar explicitamente las operaciones BST de las rotaciones AVL diferidas y registrar las rotaciones como pasos observables.</w:t>
      </w:r>
    </w:p>
    <w:p>
      <w:pPr>
        <w:pStyle w:val="ListNumber"/>
      </w:pPr>
      <w:r>
        <w:t>Diseñar la recuperacion para diferencias de altura mayores que 2 sin vaciar y reconstruir el arbol.</w:t>
      </w:r>
    </w:p>
    <w:p>
      <w:pPr>
        <w:pStyle w:val="ListNumber"/>
      </w:pPr>
      <w:r>
        <w:t>Implementar pausa coordinada del EventEngine, generador y cola; la vuelta a normal solo debe confirmarse despues de una auditoria equilibrada.</w:t>
      </w:r>
    </w:p>
    <w:p>
      <w:pPr>
        <w:pStyle w:val="ListNumber"/>
      </w:pPr>
      <w:r>
        <w:t>Implementar seleccion de subarbol elegible con prioridad baja, antiguedad mayor que T, mayor cantidad de nodos y los desempates indicados.</w:t>
      </w:r>
    </w:p>
    <w:p>
      <w:pPr>
        <w:pStyle w:val="Heading2"/>
      </w:pPr>
      <w:r>
        <w:rPr>
          <w:color w:val="000000"/>
        </w:rPr>
        <w:t>Fase 4 Asociaciones y consultas</w:t>
      </w:r>
    </w:p>
    <w:p>
      <w:pPr>
        <w:pStyle w:val="ListNumber"/>
      </w:pPr>
      <w:r>
        <w:t>Definir formalmente la politica de candidatos y el desempate determinista para posibles replicas.</w:t>
      </w:r>
    </w:p>
    <w:p>
      <w:pPr>
        <w:pStyle w:val="ListNumber"/>
      </w:pPr>
      <w:r>
        <w:t>Actualizar asociaciones en correccion, eliminacion, archivo, reactivacion y deshacer.</w:t>
      </w:r>
    </w:p>
    <w:p>
      <w:pPr>
        <w:pStyle w:val="ListNumber"/>
      </w:pPr>
      <w:r>
        <w:t>Hacer que cada consulta devuelva los datos pedidos y el numero de nodos AVL examinados; explicar en el manual que ramas se descartan.</w:t>
      </w:r>
    </w:p>
    <w:p>
      <w:pPr>
        <w:pStyle w:val="ListNumber"/>
      </w:pPr>
      <w:r>
        <w:t>Comparar AVL y BST con las mismas entradas y registrar altura, hojas y comparaciones, incluyendo insercion ascendente.</w:t>
      </w:r>
    </w:p>
    <w:p>
      <w:pPr>
        <w:pStyle w:val="Heading2"/>
      </w:pPr>
      <w:r>
        <w:rPr>
          <w:color w:val="000000"/>
        </w:rPr>
        <w:t>Fase 5 Evidencia y entrega</w:t>
      </w:r>
    </w:p>
    <w:p>
      <w:pPr>
        <w:pStyle w:val="ListNumber"/>
      </w:pPr>
      <w:r>
        <w:t>Crear archivos de prueba para ambos modos de carga, una topologia invalida por cada regla principal y rafagas de reportes con altas, confirmaciones, conflictos, antiguos y correcciones.</w:t>
      </w:r>
    </w:p>
    <w:p>
      <w:pPr>
        <w:pStyle w:val="ListNumber"/>
      </w:pPr>
      <w:r>
        <w:t>Agregar pruebas de los cuatro casos de rotacion, recuperacion profunda, eliminacion, archivo, deshacer y restauracion.</w:t>
      </w:r>
    </w:p>
    <w:p>
      <w:pPr>
        <w:pStyle w:val="ListNumber"/>
      </w:pPr>
      <w:r>
        <w:t>Preparar una matriz requisito-prueba-resultados y capturas o salidas reproducibles para la sustentacion.</w:t>
      </w:r>
    </w:p>
    <w:p>
      <w:pPr>
        <w:pStyle w:val="ListNumber"/>
      </w:pPr>
      <w:r>
        <w:t>Completar manual de usuario y manual tecnico con modelo de dominio, responsabilidades, JSON, invariantes, costos y decisiones abiertas resueltas.</w:t>
      </w:r>
    </w:p>
    <w:p>
      <w:pPr>
        <w:pStyle w:val="Heading1"/>
      </w:pPr>
      <w:r>
        <w:rPr>
          <w:color w:val="000000"/>
        </w:rPr>
        <w:t>Arquitectura que recomiendo conservar</w:t>
      </w:r>
    </w:p>
    <w:p>
      <w:r>
        <w:t>Mantendria al EventEngine como unica puerta para transiciones del escenario. Los handlers de Flask y Socket.IO deben traducir entrada y salida, pero no ejecutar directamente servicios de dominio. Los managers pueden validar o preparar datos especializados; la activacion, lock, persistencia, metricas, historial y emisiones deben volver al motor.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No debe hacer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Transport adapters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Recibir payloads, validar forma basica y devolver respuestas.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Modificar AVL, cola, metricas o repositorio directamente.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EventEngine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Coordinar lock, acciones, persistencia, metricas, historico y emisiones.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Duplicar reglas de dominio que ya pertenecen a servicios especializados.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 services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Aplicar una operacion de dominio y devolver su resultado detallado.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Decidir por su cuenta como se publica o como se expone al frontend.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Queue service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Convertir y validar lotes de reportes y serializar snapshots FIFO.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Procesar reportes o emitir eventos.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Report processor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Resolver created, updated, confirmed, conflict, stale y reactivated.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Gestionar threads, persistencia o sockets.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Runner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Mantener compatibilidad con la API existente delegando al EventEngine.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Tener lock, metricas, persistencia o emisiones propias.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00000"/>
        </w:rPr>
        <w:t>Suite minima de aceptacion</w:t>
      </w:r>
    </w:p>
    <w:p>
      <w:r>
        <w:t>Antes de considerar el proyecto completo, ejecutaria al menos los siguientes grupos:</w:t>
      </w:r>
    </w:p>
    <w:p>
      <w:pPr>
        <w:pStyle w:val="ListBullet"/>
      </w:pPr>
      <w:r>
        <w:t>Carga: insertion valida, insertion con duplicado, topologia valida, ciclo, enlace invalido, orden incorrecto, prioridad incorrecta, alturas incorrectas y escenario anterior intacto.</w:t>
      </w:r>
    </w:p>
    <w:p>
      <w:pPr>
        <w:pStyle w:val="ListBullet"/>
      </w:pPr>
      <w:r>
        <w:t>Reportes: FIFO visible, lote atomico, estacion desconocida, fecha futura, alta, confirmacion repetida, conflicto, antiguo, correccion que cambia K, reactivacion y eliminado.</w:t>
      </w:r>
    </w:p>
    <w:p>
      <w:pPr>
        <w:pStyle w:val="ListBullet"/>
      </w:pPr>
      <w:r>
        <w:t>AVL: LL, RR, LR, RL, modo estres, desbalance mayor que 2, recuperacion sin reconstruccion y auditoria completa.</w:t>
      </w:r>
    </w:p>
    <w:p>
      <w:pPr>
        <w:pStyle w:val="ListBullet"/>
      </w:pPr>
      <w:r>
        <w:t>Estado: eliminar, archivar, asociaciones, deshacer una accion simple, deshacer un paso de cola, versionar, reiniciar y restaurar.</w:t>
      </w:r>
    </w:p>
    <w:p>
      <w:pPr>
        <w:pStyle w:val="ListBullet"/>
      </w:pPr>
      <w:r>
        <w:t>Analisis: consultas con contador de nodos, comparacion AVL/BST y validacion de costos de cola, historial y snapshots.</w:t>
      </w:r>
    </w:p>
    <w:p>
      <w:pPr>
        <w:pStyle w:val="ListBullet"/>
      </w:pPr>
      <w:r>
        <w:t>Integracion: import de la aplicacion, carga real por Socket.IO, persistencia real y ausencia de funciones duplicadas sin caller.</w:t>
      </w:r>
    </w:p>
    <w:p>
      <w:pPr>
        <w:pStyle w:val="Heading1"/>
      </w:pPr>
      <w:r>
        <w:rPr>
          <w:color w:val="000000"/>
        </w:rPr>
        <w:t>Orden concreto para la proxima iteracion</w:t>
      </w:r>
    </w:p>
    <w:p>
      <w:r>
        <w:t>Recomiendo implementar primero el contrato de estado y el flujo atomico de carga, porque deshacer, versiones, persistencia y auditoria dependen de que exista una representacion completa y validable. Despues implementaria acciones y snapshots. Solo con eso listo conviene cerrar archivo, asociaciones y consultas, y finalmente reunir la evidencia de los casos minimos.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r>
              <w:rPr>
                <w:b/>
                <w:color w:val="FFFFFF"/>
              </w:rPr>
              <w:t>Entregable verificable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Esquemas JSON finales y validador estructural con rechazo atomico.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2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Snapshot completo del estado y accion reversible para un paso de cola.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Pila de deshacer y versiones persistentes.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4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Archivo, asociaciones y consultas con costos.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Recuperacion profunda en estres y auditoria final.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6</w:t>
            </w:r>
          </w:p>
        </w:tc>
        <w:tc>
          <w:tcPr>
            <w:tcW w:type="dxa" w:w="93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r>
              <w:t>Matriz de evidencia y manuales de entrega.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SismoLab | Recomendaciones tecnicas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