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1014" w14:textId="77777777" w:rsidR="00393F5F" w:rsidRDefault="00393F5F">
      <w:pPr>
        <w:spacing w:before="200"/>
      </w:pPr>
    </w:p>
    <w:p w14:paraId="1D58B7CB" w14:textId="77777777" w:rsidR="00393F5F" w:rsidRDefault="00000000">
      <w:pPr>
        <w:spacing w:after="120"/>
        <w:jc w:val="center"/>
      </w:pPr>
      <w:r>
        <w:rPr>
          <w:b/>
          <w:bCs/>
          <w:color w:val="A85C38"/>
          <w:sz w:val="20"/>
          <w:szCs w:val="20"/>
        </w:rPr>
        <w:t>MÓDULO 1 · SESIÓN 1.1</w:t>
      </w:r>
    </w:p>
    <w:p w14:paraId="6F8FA921" w14:textId="77777777" w:rsidR="00393F5F" w:rsidRDefault="00000000">
      <w:pPr>
        <w:spacing w:after="80"/>
        <w:jc w:val="center"/>
      </w:pPr>
      <w:r>
        <w:rPr>
          <w:color w:val="50827C"/>
          <w:sz w:val="20"/>
          <w:szCs w:val="20"/>
        </w:rPr>
        <w:t>Guía de Lectura Autónoma 1 de 2</w:t>
      </w:r>
    </w:p>
    <w:p w14:paraId="755854A4" w14:textId="77777777" w:rsidR="00393F5F" w:rsidRDefault="00393F5F">
      <w:pPr>
        <w:spacing w:before="80"/>
      </w:pPr>
    </w:p>
    <w:p w14:paraId="58B408F2" w14:textId="77777777" w:rsidR="00393F5F" w:rsidRDefault="00000000">
      <w:pPr>
        <w:spacing w:after="160"/>
        <w:jc w:val="center"/>
      </w:pPr>
      <w:r>
        <w:rPr>
          <w:rFonts w:ascii="Georgia" w:eastAsia="Georgia" w:hAnsi="Georgia" w:cs="Georgia"/>
          <w:b/>
          <w:bCs/>
          <w:i/>
          <w:iCs/>
          <w:sz w:val="44"/>
          <w:szCs w:val="44"/>
        </w:rPr>
        <w:t>Cómo Aprenden los Adultos en Campo</w:t>
      </w:r>
    </w:p>
    <w:p w14:paraId="0DC7FF03" w14:textId="77777777" w:rsidR="00393F5F" w:rsidRDefault="00000000">
      <w:pPr>
        <w:spacing w:after="80"/>
        <w:jc w:val="center"/>
      </w:pPr>
      <w:r>
        <w:rPr>
          <w:color w:val="50827C"/>
        </w:rPr>
        <w:t xml:space="preserve">Fundamentos de educación práctica para extensionistas del Proyecto </w:t>
      </w:r>
      <w:proofErr w:type="spellStart"/>
      <w:r>
        <w:rPr>
          <w:color w:val="50827C"/>
        </w:rPr>
        <w:t>Coffee</w:t>
      </w:r>
      <w:proofErr w:type="spellEnd"/>
      <w:r>
        <w:rPr>
          <w:color w:val="50827C"/>
        </w:rPr>
        <w:t xml:space="preserve"> </w:t>
      </w:r>
      <w:proofErr w:type="spellStart"/>
      <w:r>
        <w:rPr>
          <w:color w:val="50827C"/>
        </w:rPr>
        <w:t>Biochar</w:t>
      </w:r>
      <w:proofErr w:type="spellEnd"/>
    </w:p>
    <w:p w14:paraId="4C8EDA6D" w14:textId="77777777" w:rsidR="00393F5F" w:rsidRDefault="00393F5F">
      <w:pPr>
        <w:pBdr>
          <w:bottom w:val="single" w:sz="12" w:space="1" w:color="A85C38"/>
        </w:pBdr>
      </w:pPr>
    </w:p>
    <w:p w14:paraId="1F5E5440" w14:textId="77777777" w:rsidR="00393F5F" w:rsidRDefault="00393F5F">
      <w:pPr>
        <w:spacing w:before="80"/>
      </w:pPr>
    </w:p>
    <w:p w14:paraId="00D2EE20" w14:textId="77777777" w:rsidR="00393F5F" w:rsidRDefault="00000000">
      <w:pPr>
        <w:spacing w:after="40"/>
        <w:jc w:val="center"/>
      </w:pPr>
      <w:proofErr w:type="spellStart"/>
      <w:r>
        <w:rPr>
          <w:color w:val="CDC4B4"/>
          <w:sz w:val="18"/>
          <w:szCs w:val="18"/>
        </w:rPr>
        <w:t>Biodiversal</w:t>
      </w:r>
      <w:proofErr w:type="spellEnd"/>
      <w:r>
        <w:rPr>
          <w:color w:val="CDC4B4"/>
          <w:sz w:val="18"/>
          <w:szCs w:val="18"/>
        </w:rPr>
        <w:t xml:space="preserve"> SAS BIC  ×  </w:t>
      </w:r>
      <w:proofErr w:type="spellStart"/>
      <w:r>
        <w:rPr>
          <w:color w:val="CDC4B4"/>
          <w:sz w:val="18"/>
          <w:szCs w:val="18"/>
        </w:rPr>
        <w:t>Cirkular</w:t>
      </w:r>
      <w:proofErr w:type="spellEnd"/>
      <w:r>
        <w:rPr>
          <w:color w:val="CDC4B4"/>
          <w:sz w:val="18"/>
          <w:szCs w:val="18"/>
        </w:rPr>
        <w:t xml:space="preserve"> Agro  ·  Proyecto </w:t>
      </w:r>
      <w:proofErr w:type="spellStart"/>
      <w:r>
        <w:rPr>
          <w:color w:val="CDC4B4"/>
          <w:sz w:val="18"/>
          <w:szCs w:val="18"/>
        </w:rPr>
        <w:t>Coffee</w:t>
      </w:r>
      <w:proofErr w:type="spellEnd"/>
      <w:r>
        <w:rPr>
          <w:color w:val="CDC4B4"/>
          <w:sz w:val="18"/>
          <w:szCs w:val="18"/>
        </w:rPr>
        <w:t xml:space="preserve"> </w:t>
      </w:r>
      <w:proofErr w:type="spellStart"/>
      <w:r>
        <w:rPr>
          <w:color w:val="CDC4B4"/>
          <w:sz w:val="18"/>
          <w:szCs w:val="18"/>
        </w:rPr>
        <w:t>Biochar</w:t>
      </w:r>
      <w:proofErr w:type="spellEnd"/>
      <w:r>
        <w:rPr>
          <w:color w:val="CDC4B4"/>
          <w:sz w:val="18"/>
          <w:szCs w:val="18"/>
        </w:rPr>
        <w:t xml:space="preserve">  ·  2025</w:t>
      </w:r>
    </w:p>
    <w:p w14:paraId="3705F10E" w14:textId="77777777" w:rsidR="00393F5F" w:rsidRDefault="00393F5F">
      <w:pPr>
        <w:spacing w:before="200"/>
      </w:pPr>
    </w:p>
    <w:p w14:paraId="79FD7F19" w14:textId="77777777" w:rsidR="00393F5F" w:rsidRDefault="00000000">
      <w:pPr>
        <w:spacing w:before="280" w:after="120"/>
      </w:pPr>
      <w:r>
        <w:rPr>
          <w:b/>
          <w:bCs/>
          <w:color w:val="A85C38"/>
          <w:sz w:val="26"/>
          <w:szCs w:val="26"/>
        </w:rPr>
        <w:t>¿Para qué sirve esta guía?</w:t>
      </w:r>
    </w:p>
    <w:p w14:paraId="0D01E5A9" w14:textId="77777777" w:rsidR="00393F5F" w:rsidRDefault="00393F5F">
      <w:pPr>
        <w:pBdr>
          <w:bottom w:val="single" w:sz="12" w:space="1" w:color="50827C"/>
        </w:pBdr>
      </w:pPr>
    </w:p>
    <w:p w14:paraId="1CD43660" w14:textId="77777777" w:rsidR="00393F5F" w:rsidRDefault="00393F5F">
      <w:pPr>
        <w:spacing w:before="80"/>
      </w:pPr>
    </w:p>
    <w:p w14:paraId="1436BA46" w14:textId="77777777" w:rsidR="00393F5F" w:rsidRDefault="00000000">
      <w:pPr>
        <w:spacing w:before="80" w:after="80" w:line="320" w:lineRule="auto"/>
      </w:pPr>
      <w:r>
        <w:t>Esta guía prepara tu Sesión 1.2. Antes de llegar a esa clase, necesitas entender por qué los productores cafeteros no aprenden de la misma manera que un estudiante universitario — y cómo adaptar tu forma de enseñar para que lo que expliques en campo realmente quede.</w:t>
      </w:r>
    </w:p>
    <w:p w14:paraId="1294C827" w14:textId="77777777" w:rsidR="00393F5F" w:rsidRDefault="00393F5F">
      <w:pPr>
        <w:spacing w:before="40"/>
      </w:pPr>
    </w:p>
    <w:p w14:paraId="70CF46E6" w14:textId="77777777" w:rsidR="00393F5F" w:rsidRDefault="00000000">
      <w:pPr>
        <w:spacing w:before="80" w:after="80" w:line="320" w:lineRule="auto"/>
      </w:pPr>
      <w:r>
        <w:t>Tiempo de lectura estimado: 30 a 40 minutos. Puedes hacerlo en una sola sentada o en dos partes.</w:t>
      </w:r>
    </w:p>
    <w:p w14:paraId="5ADFD160" w14:textId="77777777" w:rsidR="00393F5F" w:rsidRDefault="00393F5F">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F5F" w14:paraId="6C237B20" w14:textId="77777777">
        <w:tblPrEx>
          <w:tblCellMar>
            <w:top w:w="0" w:type="dxa"/>
            <w:bottom w:w="0" w:type="dxa"/>
          </w:tblCellMar>
        </w:tblPrEx>
        <w:tc>
          <w:tcPr>
            <w:tcW w:w="9026" w:type="dxa"/>
            <w:shd w:val="clear" w:color="auto" w:fill="F5F0E6"/>
            <w:tcMar>
              <w:top w:w="160" w:type="dxa"/>
              <w:left w:w="240" w:type="dxa"/>
              <w:bottom w:w="160" w:type="dxa"/>
              <w:right w:w="240" w:type="dxa"/>
            </w:tcMar>
          </w:tcPr>
          <w:p w14:paraId="57703866" w14:textId="77777777" w:rsidR="00393F5F" w:rsidRDefault="00000000">
            <w:pPr>
              <w:spacing w:after="80"/>
            </w:pPr>
            <w:r>
              <w:rPr>
                <w:b/>
                <w:bCs/>
              </w:rPr>
              <w:t>Lo que vas a lograr con esta guía:</w:t>
            </w:r>
          </w:p>
          <w:p w14:paraId="073089CF" w14:textId="77777777" w:rsidR="00393F5F" w:rsidRDefault="00000000">
            <w:r>
              <w:rPr>
                <w:sz w:val="21"/>
                <w:szCs w:val="21"/>
              </w:rPr>
              <w:t>Entender los principios de la andragogía (educación de adultos), aplicarlos al contexto cafetero, y tener herramientas concretas para estructurar una demostración en campo que genere aprendizaje real — no solo información que el productor escucha y olvida.</w:t>
            </w:r>
          </w:p>
        </w:tc>
      </w:tr>
    </w:tbl>
    <w:p w14:paraId="28376BEB" w14:textId="77777777" w:rsidR="00393F5F" w:rsidRDefault="00393F5F">
      <w:pPr>
        <w:spacing w:before="120"/>
      </w:pPr>
    </w:p>
    <w:p w14:paraId="7133E26C" w14:textId="77777777" w:rsidR="00393F5F" w:rsidRDefault="00000000">
      <w:pPr>
        <w:spacing w:before="280" w:after="120"/>
      </w:pPr>
      <w:r>
        <w:rPr>
          <w:b/>
          <w:bCs/>
          <w:color w:val="A85C38"/>
          <w:sz w:val="26"/>
          <w:szCs w:val="26"/>
        </w:rPr>
        <w:t>Parte 1 · El adulto aprende diferente</w:t>
      </w:r>
    </w:p>
    <w:p w14:paraId="6E823115" w14:textId="77777777" w:rsidR="00393F5F" w:rsidRDefault="00393F5F">
      <w:pPr>
        <w:pBdr>
          <w:bottom w:val="single" w:sz="12" w:space="1" w:color="A85C38"/>
        </w:pBdr>
      </w:pPr>
    </w:p>
    <w:p w14:paraId="13A1E965" w14:textId="77777777" w:rsidR="00393F5F" w:rsidRDefault="00393F5F">
      <w:pPr>
        <w:spacing w:before="80"/>
      </w:pPr>
    </w:p>
    <w:p w14:paraId="4583776C" w14:textId="77777777" w:rsidR="00393F5F" w:rsidRDefault="00000000">
      <w:pPr>
        <w:spacing w:before="200" w:after="80"/>
      </w:pPr>
      <w:r>
        <w:rPr>
          <w:b/>
          <w:bCs/>
          <w:sz w:val="23"/>
          <w:szCs w:val="23"/>
        </w:rPr>
        <w:t>1.1 La diferencia entre un niño y un adulto aprendiendo</w:t>
      </w:r>
    </w:p>
    <w:p w14:paraId="5F8938C2" w14:textId="77777777" w:rsidR="00393F5F" w:rsidRDefault="00000000">
      <w:pPr>
        <w:spacing w:before="80" w:after="80" w:line="320" w:lineRule="auto"/>
      </w:pPr>
      <w:r>
        <w:t>Cuando un niño aprende, acepta nueva información porque alguien con autoridad (el maestro, el padre) le dice que es importante. El adulto no funciona así. El adulto necesita ver la utilidad de lo que aprende antes de invertir su atención en aprenderlo.</w:t>
      </w:r>
    </w:p>
    <w:p w14:paraId="2E53521B" w14:textId="77777777" w:rsidR="00393F5F" w:rsidRDefault="00393F5F">
      <w:pPr>
        <w:spacing w:before="60"/>
      </w:pPr>
    </w:p>
    <w:p w14:paraId="4D81914D" w14:textId="77777777" w:rsidR="00393F5F" w:rsidRDefault="00000000">
      <w:pPr>
        <w:spacing w:before="80" w:after="80" w:line="320" w:lineRule="auto"/>
      </w:pPr>
      <w:r>
        <w:t>Malcolm Knowles, el pedagogo que sistematizó la teoría de la andragogía, identificó seis principios que distinguen cómo aprende un adulto:</w:t>
      </w:r>
    </w:p>
    <w:p w14:paraId="7EB0195A" w14:textId="77777777" w:rsidR="00393F5F" w:rsidRDefault="00393F5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93F5F" w14:paraId="702BC6C7" w14:textId="77777777">
        <w:tblPrEx>
          <w:tblCellMar>
            <w:top w:w="0" w:type="dxa"/>
            <w:bottom w:w="0" w:type="dxa"/>
          </w:tblCellMar>
        </w:tblPrEx>
        <w:tc>
          <w:tcPr>
            <w:tcW w:w="4513" w:type="dxa"/>
            <w:shd w:val="clear" w:color="auto" w:fill="3E4D58"/>
            <w:tcMar>
              <w:top w:w="100" w:type="dxa"/>
              <w:left w:w="160" w:type="dxa"/>
              <w:bottom w:w="100" w:type="dxa"/>
              <w:right w:w="160" w:type="dxa"/>
            </w:tcMar>
          </w:tcPr>
          <w:p w14:paraId="44C97E7E" w14:textId="77777777" w:rsidR="00393F5F" w:rsidRDefault="00000000">
            <w:r>
              <w:rPr>
                <w:b/>
                <w:bCs/>
                <w:color w:val="FFFFFF"/>
              </w:rPr>
              <w:t>Principio</w:t>
            </w:r>
          </w:p>
        </w:tc>
        <w:tc>
          <w:tcPr>
            <w:tcW w:w="4513" w:type="dxa"/>
            <w:shd w:val="clear" w:color="auto" w:fill="3E4D58"/>
            <w:tcMar>
              <w:top w:w="100" w:type="dxa"/>
              <w:left w:w="160" w:type="dxa"/>
              <w:bottom w:w="100" w:type="dxa"/>
              <w:right w:w="160" w:type="dxa"/>
            </w:tcMar>
          </w:tcPr>
          <w:p w14:paraId="010677BA" w14:textId="77777777" w:rsidR="00393F5F" w:rsidRDefault="00000000">
            <w:r>
              <w:rPr>
                <w:b/>
                <w:bCs/>
                <w:color w:val="FFFFFF"/>
              </w:rPr>
              <w:t>Qué significa en la práctica</w:t>
            </w:r>
          </w:p>
        </w:tc>
      </w:tr>
      <w:tr w:rsidR="00393F5F" w14:paraId="65B30A61"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5A75A093" w14:textId="77777777" w:rsidR="00393F5F" w:rsidRDefault="00000000">
            <w:r>
              <w:rPr>
                <w:sz w:val="21"/>
                <w:szCs w:val="21"/>
              </w:rPr>
              <w:lastRenderedPageBreak/>
              <w:t>Necesita saber por qué</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6D9E1C5D" w14:textId="77777777" w:rsidR="00393F5F" w:rsidRDefault="00000000">
            <w:r>
              <w:rPr>
                <w:sz w:val="21"/>
                <w:szCs w:val="21"/>
              </w:rPr>
              <w:t>Antes de aprender algo, el adulto pregunta: ¿para qué me sirve esto? Si no hay respuesta clara, su atención se cierra.</w:t>
            </w:r>
          </w:p>
        </w:tc>
      </w:tr>
      <w:tr w:rsidR="00393F5F" w14:paraId="2703CFE5"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20A208FA" w14:textId="77777777" w:rsidR="00393F5F" w:rsidRDefault="00000000">
            <w:r>
              <w:rPr>
                <w:sz w:val="21"/>
                <w:szCs w:val="21"/>
              </w:rPr>
              <w:t>Aprende desde la experiencia</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033F1B37" w14:textId="77777777" w:rsidR="00393F5F" w:rsidRDefault="00000000">
            <w:r>
              <w:rPr>
                <w:sz w:val="21"/>
                <w:szCs w:val="21"/>
              </w:rPr>
              <w:t>El adulto llega con años de saber acumulado. El aprendizaje nuevo se integra mejor cuando conecta con algo que ya conoce.</w:t>
            </w:r>
          </w:p>
        </w:tc>
      </w:tr>
      <w:tr w:rsidR="00393F5F" w14:paraId="4EE567F4"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584B3F89" w14:textId="77777777" w:rsidR="00393F5F" w:rsidRDefault="00000000">
            <w:r>
              <w:rPr>
                <w:sz w:val="21"/>
                <w:szCs w:val="21"/>
              </w:rPr>
              <w:t>Aprende para resolver</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59D15637" w14:textId="77777777" w:rsidR="00393F5F" w:rsidRDefault="00000000">
            <w:r>
              <w:rPr>
                <w:sz w:val="21"/>
                <w:szCs w:val="21"/>
              </w:rPr>
              <w:t>El adulto aprende mejor cuando el contenido responde a un problema real y concreto que enfrenta hoy, no a un problema hipotético futuro.</w:t>
            </w:r>
          </w:p>
        </w:tc>
      </w:tr>
      <w:tr w:rsidR="00393F5F" w14:paraId="3DEDC9C6"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1D1CBAA" w14:textId="77777777" w:rsidR="00393F5F" w:rsidRDefault="00000000">
            <w:r>
              <w:rPr>
                <w:sz w:val="21"/>
                <w:szCs w:val="21"/>
              </w:rPr>
              <w:t>Decide cuándo y cómo</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787F124B" w14:textId="77777777" w:rsidR="00393F5F" w:rsidRDefault="00000000">
            <w:r>
              <w:rPr>
                <w:sz w:val="21"/>
                <w:szCs w:val="21"/>
              </w:rPr>
              <w:t>El adulto necesita sentir que tiene control sobre su proceso de aprendizaje. Las instrucciones verticales generan resistencia.</w:t>
            </w:r>
          </w:p>
        </w:tc>
      </w:tr>
      <w:tr w:rsidR="00393F5F" w14:paraId="7DAAAF21"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66627470" w14:textId="77777777" w:rsidR="00393F5F" w:rsidRDefault="00000000">
            <w:r>
              <w:rPr>
                <w:sz w:val="21"/>
                <w:szCs w:val="21"/>
              </w:rPr>
              <w:t>La motivación es interna</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6A19DFC6" w14:textId="77777777" w:rsidR="00393F5F" w:rsidRDefault="00000000">
            <w:r>
              <w:rPr>
                <w:sz w:val="21"/>
                <w:szCs w:val="21"/>
              </w:rPr>
              <w:t>El dinero, el reconocimiento o la presión externa pueden activar comportamientos, pero el aprendizaje duradero viene de una motivación interna: quiero hacerlo bien.</w:t>
            </w:r>
          </w:p>
        </w:tc>
      </w:tr>
      <w:tr w:rsidR="00393F5F" w14:paraId="145B3744"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180D7D07" w14:textId="77777777" w:rsidR="00393F5F" w:rsidRDefault="00000000">
            <w:r>
              <w:rPr>
                <w:sz w:val="21"/>
                <w:szCs w:val="21"/>
              </w:rPr>
              <w:t>Aprende haciendo</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8822891" w14:textId="77777777" w:rsidR="00393F5F" w:rsidRDefault="00000000">
            <w:r>
              <w:rPr>
                <w:sz w:val="21"/>
                <w:szCs w:val="21"/>
              </w:rPr>
              <w:t>El aprendizaje más efectivo en adultos ocurre en la práctica, no en la teoría. Explicar no es suficiente: hay que demostrar, hacer y reflexionar.</w:t>
            </w:r>
          </w:p>
        </w:tc>
      </w:tr>
    </w:tbl>
    <w:p w14:paraId="0A63F776" w14:textId="77777777" w:rsidR="00393F5F" w:rsidRDefault="00393F5F">
      <w:pPr>
        <w:spacing w:before="120"/>
      </w:pPr>
    </w:p>
    <w:p w14:paraId="38190F7B" w14:textId="77777777" w:rsidR="00393F5F" w:rsidRDefault="00000000">
      <w:pPr>
        <w:spacing w:before="200" w:after="80"/>
      </w:pPr>
      <w:r>
        <w:rPr>
          <w:b/>
          <w:bCs/>
          <w:sz w:val="23"/>
          <w:szCs w:val="23"/>
        </w:rPr>
        <w:t>1.2 El ciclo de aprendizaje experiencial de Kolb</w:t>
      </w:r>
    </w:p>
    <w:p w14:paraId="3473C291" w14:textId="77777777" w:rsidR="00393F5F" w:rsidRDefault="00000000">
      <w:pPr>
        <w:spacing w:before="80" w:after="80" w:line="320" w:lineRule="auto"/>
      </w:pPr>
      <w:r>
        <w:t>David Kolb describió cómo los adultos procesan el aprendizaje en cuatro etapas que se repiten en ciclo. Entender este ciclo te ayuda a estructurar cualquier demostración en campo:</w:t>
      </w:r>
    </w:p>
    <w:p w14:paraId="57FC0932" w14:textId="77777777" w:rsidR="00393F5F" w:rsidRDefault="00393F5F">
      <w:pPr>
        <w:spacing w:before="80"/>
      </w:pPr>
    </w:p>
    <w:p w14:paraId="7AF998CE" w14:textId="77777777" w:rsidR="00393F5F" w:rsidRDefault="00000000">
      <w:pPr>
        <w:pStyle w:val="Prrafodelista"/>
        <w:numPr>
          <w:ilvl w:val="0"/>
          <w:numId w:val="2"/>
        </w:numPr>
        <w:spacing w:before="60" w:after="60" w:line="300" w:lineRule="auto"/>
      </w:pPr>
      <w:r>
        <w:t xml:space="preserve">Experiencia concreta — El productor hace algo o vive algo. Ejemplo: toca el </w:t>
      </w:r>
      <w:proofErr w:type="spellStart"/>
      <w:r>
        <w:t>biochar</w:t>
      </w:r>
      <w:proofErr w:type="spellEnd"/>
      <w:r>
        <w:t xml:space="preserve"> por primera vez, siente su textura, su liviandad.</w:t>
      </w:r>
    </w:p>
    <w:p w14:paraId="54680847" w14:textId="77777777" w:rsidR="00393F5F" w:rsidRDefault="00000000">
      <w:pPr>
        <w:pStyle w:val="Prrafodelista"/>
        <w:numPr>
          <w:ilvl w:val="0"/>
          <w:numId w:val="2"/>
        </w:numPr>
        <w:spacing w:before="60" w:after="60" w:line="300" w:lineRule="auto"/>
      </w:pPr>
      <w:r>
        <w:t>Observación reflexiva — El productor se detiene a pensar en lo que acaba de experimentar. Tú facilitas esto con preguntas: ¿Qué nota en este material? ¿Qué le llama la atención?</w:t>
      </w:r>
    </w:p>
    <w:p w14:paraId="361265C8" w14:textId="77777777" w:rsidR="00393F5F" w:rsidRDefault="00000000">
      <w:pPr>
        <w:pStyle w:val="Prrafodelista"/>
        <w:numPr>
          <w:ilvl w:val="0"/>
          <w:numId w:val="2"/>
        </w:numPr>
        <w:spacing w:before="60" w:after="60" w:line="300" w:lineRule="auto"/>
      </w:pPr>
      <w:r>
        <w:t xml:space="preserve">Conceptualización abstracta — El productor conecta la experiencia con un concepto. Tú introduces el marco teórico en este momento, no antes. Ejemplo: 'Esa textura porosa que siente es la que hace que el </w:t>
      </w:r>
      <w:proofErr w:type="spellStart"/>
      <w:r>
        <w:t>biochar</w:t>
      </w:r>
      <w:proofErr w:type="spellEnd"/>
      <w:r>
        <w:t xml:space="preserve"> retenga agua y microorganismos en el suelo.'</w:t>
      </w:r>
    </w:p>
    <w:p w14:paraId="7AD78943" w14:textId="77777777" w:rsidR="00393F5F" w:rsidRDefault="00000000">
      <w:pPr>
        <w:pStyle w:val="Prrafodelista"/>
        <w:numPr>
          <w:ilvl w:val="0"/>
          <w:numId w:val="2"/>
        </w:numPr>
        <w:spacing w:before="60" w:after="60" w:line="300" w:lineRule="auto"/>
      </w:pPr>
      <w:r>
        <w:t xml:space="preserve">Experimentación activa — El productor aplica lo aprendido en su propio contexto. Ejemplo: decide en qué lote va a probar aplicar el </w:t>
      </w:r>
      <w:proofErr w:type="spellStart"/>
      <w:r>
        <w:t>biochar</w:t>
      </w:r>
      <w:proofErr w:type="spellEnd"/>
      <w:r>
        <w:t xml:space="preserve"> primero y por qué.</w:t>
      </w:r>
    </w:p>
    <w:p w14:paraId="39B9C6DA" w14:textId="77777777" w:rsidR="00393F5F" w:rsidRDefault="00393F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F5F" w14:paraId="2435F3B0" w14:textId="77777777">
        <w:tblPrEx>
          <w:tblCellMar>
            <w:top w:w="0" w:type="dxa"/>
            <w:bottom w:w="0" w:type="dxa"/>
          </w:tblCellMar>
        </w:tblPrEx>
        <w:tc>
          <w:tcPr>
            <w:tcW w:w="9026" w:type="dxa"/>
            <w:shd w:val="clear" w:color="auto" w:fill="F5E8E0"/>
            <w:tcMar>
              <w:top w:w="160" w:type="dxa"/>
              <w:left w:w="240" w:type="dxa"/>
              <w:bottom w:w="160" w:type="dxa"/>
              <w:right w:w="240" w:type="dxa"/>
            </w:tcMar>
          </w:tcPr>
          <w:p w14:paraId="270E683F" w14:textId="77777777" w:rsidR="00393F5F" w:rsidRDefault="00000000">
            <w:pPr>
              <w:spacing w:after="80"/>
            </w:pPr>
            <w:r>
              <w:rPr>
                <w:b/>
                <w:bCs/>
              </w:rPr>
              <w:t>Error frecuente:</w:t>
            </w:r>
          </w:p>
          <w:p w14:paraId="6EC20490" w14:textId="77777777" w:rsidR="00393F5F" w:rsidRDefault="00000000">
            <w:r>
              <w:rPr>
                <w:sz w:val="21"/>
                <w:szCs w:val="21"/>
              </w:rPr>
              <w:t>La mayoría de los extensionistas empiezan por la etapa 3 (conceptualización): dan la explicación técnica antes de que el productor haya tenido ninguna experiencia concreta. El resultado es que el productor escucha, dice que entendió, y no cambia nada.</w:t>
            </w:r>
          </w:p>
        </w:tc>
      </w:tr>
    </w:tbl>
    <w:p w14:paraId="44D265A7" w14:textId="77777777" w:rsidR="00393F5F" w:rsidRDefault="00393F5F">
      <w:pPr>
        <w:spacing w:before="120"/>
      </w:pPr>
    </w:p>
    <w:p w14:paraId="569292C8" w14:textId="77777777" w:rsidR="00393F5F" w:rsidRDefault="00000000">
      <w:pPr>
        <w:spacing w:before="200" w:after="80"/>
      </w:pPr>
      <w:r>
        <w:rPr>
          <w:b/>
          <w:bCs/>
          <w:sz w:val="23"/>
          <w:szCs w:val="23"/>
        </w:rPr>
        <w:t>1.3 Lo que el productor cafetero trae consigo</w:t>
      </w:r>
    </w:p>
    <w:p w14:paraId="5015D7B3" w14:textId="77777777" w:rsidR="00393F5F" w:rsidRDefault="00000000">
      <w:pPr>
        <w:spacing w:before="80" w:after="80" w:line="320" w:lineRule="auto"/>
      </w:pPr>
      <w:r>
        <w:t>El productor que vas a visitar no llega en blanco. Detrás de sus décadas en el campo hay:</w:t>
      </w:r>
    </w:p>
    <w:p w14:paraId="7100CE15" w14:textId="77777777" w:rsidR="00393F5F" w:rsidRDefault="00393F5F">
      <w:pPr>
        <w:spacing w:before="60"/>
      </w:pPr>
    </w:p>
    <w:p w14:paraId="46EEF696" w14:textId="77777777" w:rsidR="00393F5F" w:rsidRDefault="00000000">
      <w:pPr>
        <w:pStyle w:val="Prrafodelista"/>
        <w:numPr>
          <w:ilvl w:val="0"/>
          <w:numId w:val="3"/>
        </w:numPr>
        <w:spacing w:before="60" w:after="60" w:line="300" w:lineRule="auto"/>
      </w:pPr>
      <w:r>
        <w:t>Conocimiento profundo de su finca: microclimas, variedades, suelos, plagas, comportamiento del café en su lote específico.</w:t>
      </w:r>
    </w:p>
    <w:p w14:paraId="5876B52D" w14:textId="77777777" w:rsidR="00393F5F" w:rsidRDefault="00000000">
      <w:pPr>
        <w:pStyle w:val="Prrafodelista"/>
        <w:numPr>
          <w:ilvl w:val="0"/>
          <w:numId w:val="3"/>
        </w:numPr>
        <w:spacing w:before="60" w:after="60" w:line="300" w:lineRule="auto"/>
      </w:pPr>
      <w:r>
        <w:t>Experiencias previas con proyectos que prometieron algo y no cumplieron.</w:t>
      </w:r>
    </w:p>
    <w:p w14:paraId="5D1173A3" w14:textId="77777777" w:rsidR="00393F5F" w:rsidRDefault="00000000">
      <w:pPr>
        <w:pStyle w:val="Prrafodelista"/>
        <w:numPr>
          <w:ilvl w:val="0"/>
          <w:numId w:val="3"/>
        </w:numPr>
        <w:spacing w:before="60" w:after="60" w:line="300" w:lineRule="auto"/>
      </w:pPr>
      <w:r>
        <w:t>Hábitos consolidados: la zoca siempre se ha quemado, siempre ha funcionado así.</w:t>
      </w:r>
    </w:p>
    <w:p w14:paraId="018E0A76" w14:textId="77777777" w:rsidR="00393F5F" w:rsidRDefault="00000000">
      <w:pPr>
        <w:pStyle w:val="Prrafodelista"/>
        <w:numPr>
          <w:ilvl w:val="0"/>
          <w:numId w:val="3"/>
        </w:numPr>
        <w:spacing w:before="60" w:after="60" w:line="300" w:lineRule="auto"/>
      </w:pPr>
      <w:r>
        <w:t>Una red de referencias: lo que hace el vecino, lo que dice el técnico de la cooperativa, lo que habló en la reunión de la junta.</w:t>
      </w:r>
    </w:p>
    <w:p w14:paraId="413406F7" w14:textId="77777777" w:rsidR="00393F5F" w:rsidRDefault="00000000">
      <w:pPr>
        <w:pStyle w:val="Prrafodelista"/>
        <w:numPr>
          <w:ilvl w:val="0"/>
          <w:numId w:val="3"/>
        </w:numPr>
        <w:spacing w:before="60" w:after="60" w:line="300" w:lineRule="auto"/>
      </w:pPr>
      <w:r>
        <w:t>Una economía frágil: cualquier cambio implica un riesgo que él asume solo.</w:t>
      </w:r>
    </w:p>
    <w:p w14:paraId="03FC111F" w14:textId="77777777" w:rsidR="00393F5F" w:rsidRDefault="00393F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F5F" w14:paraId="109DFDBB" w14:textId="77777777">
        <w:tblPrEx>
          <w:tblCellMar>
            <w:top w:w="0" w:type="dxa"/>
            <w:bottom w:w="0" w:type="dxa"/>
          </w:tblCellMar>
        </w:tblPrEx>
        <w:tc>
          <w:tcPr>
            <w:tcW w:w="9026" w:type="dxa"/>
            <w:tcBorders>
              <w:top w:val="single" w:sz="6" w:space="0" w:color="50827C"/>
              <w:left w:val="single" w:sz="24" w:space="0" w:color="50827C"/>
            </w:tcBorders>
            <w:shd w:val="clear" w:color="auto" w:fill="F5F0E6"/>
            <w:tcMar>
              <w:top w:w="160" w:type="dxa"/>
              <w:left w:w="240" w:type="dxa"/>
              <w:bottom w:w="160" w:type="dxa"/>
              <w:right w:w="240" w:type="dxa"/>
            </w:tcMar>
          </w:tcPr>
          <w:p w14:paraId="7829739A" w14:textId="77777777" w:rsidR="00393F5F" w:rsidRDefault="00000000">
            <w:pPr>
              <w:spacing w:after="80"/>
            </w:pPr>
            <w:r>
              <w:rPr>
                <w:rFonts w:ascii="Georgia" w:eastAsia="Georgia" w:hAnsi="Georgia" w:cs="Georgia"/>
                <w:i/>
                <w:iCs/>
              </w:rPr>
              <w:t>"No me vengas a decir que lo que he hecho toda la vida está mal. Dime cómo hacer esto que me propones sin perder lo que ya tengo."</w:t>
            </w:r>
          </w:p>
          <w:p w14:paraId="6944D4A0" w14:textId="77777777" w:rsidR="00393F5F" w:rsidRDefault="00000000">
            <w:r>
              <w:rPr>
                <w:b/>
                <w:bCs/>
                <w:color w:val="50827C"/>
                <w:sz w:val="20"/>
                <w:szCs w:val="20"/>
              </w:rPr>
              <w:t>— Percepción típica del productor cafetero ante un extensionista nuevo</w:t>
            </w:r>
          </w:p>
        </w:tc>
      </w:tr>
    </w:tbl>
    <w:p w14:paraId="181BAF3A" w14:textId="77777777" w:rsidR="00393F5F" w:rsidRDefault="00393F5F">
      <w:pPr>
        <w:spacing w:before="80"/>
      </w:pPr>
    </w:p>
    <w:p w14:paraId="791DF1B3" w14:textId="77777777" w:rsidR="00393F5F" w:rsidRDefault="00000000">
      <w:pPr>
        <w:spacing w:before="80" w:after="80" w:line="320" w:lineRule="auto"/>
      </w:pPr>
      <w:r>
        <w:t>Respetar ese conocimiento no es cortesía — es estrategia pedagógica. El productor que siente que su experiencia es valorada baja la guardia y abre la puerta al aprendizaje nuevo.</w:t>
      </w:r>
    </w:p>
    <w:p w14:paraId="0CCE519F" w14:textId="77777777" w:rsidR="00393F5F" w:rsidRDefault="00393F5F">
      <w:pPr>
        <w:spacing w:before="120"/>
      </w:pPr>
    </w:p>
    <w:p w14:paraId="621E0252" w14:textId="77777777" w:rsidR="00393F5F" w:rsidRDefault="00000000">
      <w:pPr>
        <w:spacing w:before="280" w:after="120"/>
      </w:pPr>
      <w:r>
        <w:rPr>
          <w:b/>
          <w:bCs/>
          <w:color w:val="A85C38"/>
          <w:sz w:val="26"/>
          <w:szCs w:val="26"/>
        </w:rPr>
        <w:t>Parte 2 · Cómo estructurar una demostración en campo</w:t>
      </w:r>
    </w:p>
    <w:p w14:paraId="344C0185" w14:textId="77777777" w:rsidR="00393F5F" w:rsidRDefault="00393F5F">
      <w:pPr>
        <w:pBdr>
          <w:bottom w:val="single" w:sz="12" w:space="1" w:color="A85C38"/>
        </w:pBdr>
      </w:pPr>
    </w:p>
    <w:p w14:paraId="62E31D36" w14:textId="77777777" w:rsidR="00393F5F" w:rsidRDefault="00393F5F">
      <w:pPr>
        <w:spacing w:before="80"/>
      </w:pPr>
    </w:p>
    <w:p w14:paraId="3DE48EE9" w14:textId="77777777" w:rsidR="00393F5F" w:rsidRDefault="00000000">
      <w:pPr>
        <w:spacing w:before="200" w:after="80"/>
      </w:pPr>
      <w:r>
        <w:rPr>
          <w:b/>
          <w:bCs/>
          <w:sz w:val="23"/>
          <w:szCs w:val="23"/>
        </w:rPr>
        <w:t>2.1 La visita técnica como unidad de aprendizaje</w:t>
      </w:r>
    </w:p>
    <w:p w14:paraId="044B68E0" w14:textId="77777777" w:rsidR="00393F5F" w:rsidRDefault="00000000">
      <w:pPr>
        <w:spacing w:before="80" w:after="80" w:line="320" w:lineRule="auto"/>
      </w:pPr>
      <w:r>
        <w:t>Cada visita al productor es una oportunidad de aprendizaje, si está bien estructurada. Una visita sin estructura pedagógica es solo una visita de supervisión — y el productor la siente como tal.</w:t>
      </w:r>
    </w:p>
    <w:p w14:paraId="5C02FFE3" w14:textId="77777777" w:rsidR="00393F5F" w:rsidRDefault="00393F5F">
      <w:pPr>
        <w:spacing w:before="60"/>
      </w:pPr>
    </w:p>
    <w:p w14:paraId="7A1F8F3D" w14:textId="77777777" w:rsidR="00393F5F" w:rsidRDefault="00000000">
      <w:pPr>
        <w:spacing w:before="80" w:after="80" w:line="320" w:lineRule="auto"/>
      </w:pPr>
      <w:r>
        <w:t>Una visita con intención pedagógica tiene cinco momentos:</w:t>
      </w:r>
    </w:p>
    <w:p w14:paraId="27C706F4" w14:textId="77777777" w:rsidR="00393F5F" w:rsidRDefault="00393F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93F5F" w14:paraId="72AFBC02" w14:textId="77777777">
        <w:tblPrEx>
          <w:tblCellMar>
            <w:top w:w="0" w:type="dxa"/>
            <w:bottom w:w="0" w:type="dxa"/>
          </w:tblCellMar>
        </w:tblPrEx>
        <w:tc>
          <w:tcPr>
            <w:tcW w:w="4513" w:type="dxa"/>
            <w:shd w:val="clear" w:color="auto" w:fill="3E4D58"/>
            <w:tcMar>
              <w:top w:w="100" w:type="dxa"/>
              <w:left w:w="160" w:type="dxa"/>
              <w:bottom w:w="100" w:type="dxa"/>
              <w:right w:w="160" w:type="dxa"/>
            </w:tcMar>
          </w:tcPr>
          <w:p w14:paraId="196298C8" w14:textId="77777777" w:rsidR="00393F5F" w:rsidRDefault="00000000">
            <w:r>
              <w:rPr>
                <w:b/>
                <w:bCs/>
                <w:color w:val="FFFFFF"/>
              </w:rPr>
              <w:t>Momento</w:t>
            </w:r>
          </w:p>
        </w:tc>
        <w:tc>
          <w:tcPr>
            <w:tcW w:w="4513" w:type="dxa"/>
            <w:shd w:val="clear" w:color="auto" w:fill="3E4D58"/>
            <w:tcMar>
              <w:top w:w="100" w:type="dxa"/>
              <w:left w:w="160" w:type="dxa"/>
              <w:bottom w:w="100" w:type="dxa"/>
              <w:right w:w="160" w:type="dxa"/>
            </w:tcMar>
          </w:tcPr>
          <w:p w14:paraId="768BF7D6" w14:textId="77777777" w:rsidR="00393F5F" w:rsidRDefault="00000000">
            <w:r>
              <w:rPr>
                <w:b/>
                <w:bCs/>
                <w:color w:val="FFFFFF"/>
              </w:rPr>
              <w:t>Qué hacer</w:t>
            </w:r>
          </w:p>
        </w:tc>
      </w:tr>
      <w:tr w:rsidR="00393F5F" w14:paraId="3419C844"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5ACC8EE3" w14:textId="77777777" w:rsidR="00393F5F" w:rsidRDefault="00000000">
            <w:r>
              <w:rPr>
                <w:sz w:val="21"/>
                <w:szCs w:val="21"/>
              </w:rPr>
              <w:t>1. Apertura</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74928589" w14:textId="77777777" w:rsidR="00393F5F" w:rsidRDefault="00000000">
            <w:r>
              <w:rPr>
                <w:sz w:val="21"/>
                <w:szCs w:val="21"/>
              </w:rPr>
              <w:t>Conectar con el contexto del productor ese día. ¿Cómo va la cosecha? ¿Cómo está el horno? No empieces con el tema técnico: empieza con su realidad.</w:t>
            </w:r>
          </w:p>
        </w:tc>
      </w:tr>
      <w:tr w:rsidR="00393F5F" w14:paraId="2DF2233F"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C2496F8" w14:textId="77777777" w:rsidR="00393F5F" w:rsidRDefault="00000000">
            <w:r>
              <w:rPr>
                <w:sz w:val="21"/>
                <w:szCs w:val="21"/>
              </w:rPr>
              <w:t>2. Activación del conocimiento previo</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02C07FC4" w14:textId="77777777" w:rsidR="00393F5F" w:rsidRDefault="00000000">
            <w:r>
              <w:rPr>
                <w:sz w:val="21"/>
                <w:szCs w:val="21"/>
              </w:rPr>
              <w:t>Antes de explicar algo nuevo, pregunta qué sabe el productor al respecto. Esto tiene dos funciones: muestra respeto y te dice desde dónde conectar el conocimiento nuevo.</w:t>
            </w:r>
          </w:p>
        </w:tc>
      </w:tr>
      <w:tr w:rsidR="00393F5F" w14:paraId="345F9E6B"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3D3F05B3" w14:textId="77777777" w:rsidR="00393F5F" w:rsidRDefault="00000000">
            <w:r>
              <w:rPr>
                <w:sz w:val="21"/>
                <w:szCs w:val="21"/>
              </w:rPr>
              <w:t>3. Demostración + experiencia</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35CA7E64" w14:textId="77777777" w:rsidR="00393F5F" w:rsidRDefault="00000000">
            <w:r>
              <w:rPr>
                <w:sz w:val="21"/>
                <w:szCs w:val="21"/>
              </w:rPr>
              <w:t>Haz que el productor toque, vea, huela, pruebe. La experiencia sensorial es la puerta de entrada al aprendizaje adulto. Evita explicar solo con palabras.</w:t>
            </w:r>
          </w:p>
        </w:tc>
      </w:tr>
      <w:tr w:rsidR="00393F5F" w14:paraId="2C6F4686"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34D2B6A" w14:textId="77777777" w:rsidR="00393F5F" w:rsidRDefault="00000000">
            <w:r>
              <w:rPr>
                <w:sz w:val="21"/>
                <w:szCs w:val="21"/>
              </w:rPr>
              <w:t>4. Reflexión guiada</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287525B" w14:textId="77777777" w:rsidR="00393F5F" w:rsidRDefault="00000000">
            <w:r>
              <w:rPr>
                <w:sz w:val="21"/>
                <w:szCs w:val="21"/>
              </w:rPr>
              <w:t>Con preguntas, lleva al productor a conectar lo que acaba de experimentar con un concepto o una consecuencia práctica. Tú guías, no concluyes por él.</w:t>
            </w:r>
          </w:p>
        </w:tc>
      </w:tr>
      <w:tr w:rsidR="00393F5F" w14:paraId="4AD1BD14"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43F157E0" w14:textId="77777777" w:rsidR="00393F5F" w:rsidRDefault="00000000">
            <w:r>
              <w:rPr>
                <w:sz w:val="21"/>
                <w:szCs w:val="21"/>
              </w:rPr>
              <w:lastRenderedPageBreak/>
              <w:t>5. Compromiso concreto</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1CC4F402" w14:textId="77777777" w:rsidR="00393F5F" w:rsidRDefault="00000000">
            <w:r>
              <w:rPr>
                <w:sz w:val="21"/>
                <w:szCs w:val="21"/>
              </w:rPr>
              <w:t>Cierra la visita con un compromiso verificable: ¿Qué va a hacer el productor antes de tu próxima visita? ¿Cuándo? ¿Cómo lo van a verificar juntos?</w:t>
            </w:r>
          </w:p>
        </w:tc>
      </w:tr>
    </w:tbl>
    <w:p w14:paraId="6B4F85A0" w14:textId="77777777" w:rsidR="00393F5F" w:rsidRDefault="00393F5F">
      <w:pPr>
        <w:spacing w:before="120"/>
      </w:pPr>
    </w:p>
    <w:p w14:paraId="64C63166" w14:textId="77777777" w:rsidR="00393F5F" w:rsidRDefault="00000000">
      <w:pPr>
        <w:spacing w:before="200" w:after="80"/>
      </w:pPr>
      <w:r>
        <w:rPr>
          <w:b/>
          <w:bCs/>
          <w:sz w:val="23"/>
          <w:szCs w:val="23"/>
        </w:rPr>
        <w:t>2.2 El arte de hacer preguntas</w:t>
      </w:r>
    </w:p>
    <w:p w14:paraId="22621403" w14:textId="77777777" w:rsidR="00393F5F" w:rsidRDefault="00000000">
      <w:pPr>
        <w:spacing w:before="80" w:after="80" w:line="320" w:lineRule="auto"/>
      </w:pPr>
      <w:r>
        <w:t>La herramienta más poderosa de un extensionista no es la explicación — es la pregunta bien hecha. Una buena pregunta activa el pensamiento del productor, no lo sustituye.</w:t>
      </w:r>
    </w:p>
    <w:p w14:paraId="27A67788" w14:textId="77777777" w:rsidR="00393F5F" w:rsidRDefault="00393F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93F5F" w14:paraId="7BC3CB82" w14:textId="77777777">
        <w:tblPrEx>
          <w:tblCellMar>
            <w:top w:w="0" w:type="dxa"/>
            <w:bottom w:w="0" w:type="dxa"/>
          </w:tblCellMar>
        </w:tblPrEx>
        <w:tc>
          <w:tcPr>
            <w:tcW w:w="4513" w:type="dxa"/>
            <w:shd w:val="clear" w:color="auto" w:fill="3E4D58"/>
            <w:tcMar>
              <w:top w:w="100" w:type="dxa"/>
              <w:left w:w="160" w:type="dxa"/>
              <w:bottom w:w="100" w:type="dxa"/>
              <w:right w:w="160" w:type="dxa"/>
            </w:tcMar>
          </w:tcPr>
          <w:p w14:paraId="384457FA" w14:textId="77777777" w:rsidR="00393F5F" w:rsidRDefault="00000000">
            <w:r>
              <w:rPr>
                <w:b/>
                <w:bCs/>
                <w:color w:val="FFFFFF"/>
              </w:rPr>
              <w:t>Pregunta ejemplo</w:t>
            </w:r>
          </w:p>
        </w:tc>
        <w:tc>
          <w:tcPr>
            <w:tcW w:w="4513" w:type="dxa"/>
            <w:shd w:val="clear" w:color="auto" w:fill="3E4D58"/>
            <w:tcMar>
              <w:top w:w="100" w:type="dxa"/>
              <w:left w:w="160" w:type="dxa"/>
              <w:bottom w:w="100" w:type="dxa"/>
              <w:right w:w="160" w:type="dxa"/>
            </w:tcMar>
          </w:tcPr>
          <w:p w14:paraId="30EFD4CF" w14:textId="77777777" w:rsidR="00393F5F" w:rsidRDefault="00000000">
            <w:r>
              <w:rPr>
                <w:b/>
                <w:bCs/>
                <w:color w:val="FFFFFF"/>
              </w:rPr>
              <w:t>Por qué funciona</w:t>
            </w:r>
          </w:p>
        </w:tc>
      </w:tr>
      <w:tr w:rsidR="00393F5F" w14:paraId="58041B20"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216330EA" w14:textId="77777777" w:rsidR="00393F5F" w:rsidRDefault="00000000">
            <w:r>
              <w:rPr>
                <w:sz w:val="21"/>
                <w:szCs w:val="21"/>
              </w:rPr>
              <w:t xml:space="preserve">¿Qué nota en este </w:t>
            </w:r>
            <w:proofErr w:type="spellStart"/>
            <w:r>
              <w:rPr>
                <w:sz w:val="21"/>
                <w:szCs w:val="21"/>
              </w:rPr>
              <w:t>biochar</w:t>
            </w:r>
            <w:proofErr w:type="spellEnd"/>
            <w:r>
              <w:rPr>
                <w:sz w:val="21"/>
                <w:szCs w:val="21"/>
              </w:rPr>
              <w:t xml:space="preserve"> comparado con la tierra de su lote?</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7558500E" w14:textId="77777777" w:rsidR="00393F5F" w:rsidRDefault="00000000">
            <w:r>
              <w:rPr>
                <w:sz w:val="21"/>
                <w:szCs w:val="21"/>
              </w:rPr>
              <w:t>Activa la observación directa y la comparación con algo que ya conoce.</w:t>
            </w:r>
          </w:p>
        </w:tc>
      </w:tr>
      <w:tr w:rsidR="00393F5F" w14:paraId="5F2AA3B9"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30918600" w14:textId="77777777" w:rsidR="00393F5F" w:rsidRDefault="00000000">
            <w:r>
              <w:rPr>
                <w:sz w:val="21"/>
                <w:szCs w:val="21"/>
              </w:rPr>
              <w:t>¿Qué cree que pasaría si aplicara esto justo antes de la cosecha?</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9CE6CA4" w14:textId="77777777" w:rsidR="00393F5F" w:rsidRDefault="00000000">
            <w:r>
              <w:rPr>
                <w:sz w:val="21"/>
                <w:szCs w:val="21"/>
              </w:rPr>
              <w:t>Activa el razonamiento causa-efecto desde su propia experiencia.</w:t>
            </w:r>
          </w:p>
        </w:tc>
      </w:tr>
      <w:tr w:rsidR="00393F5F" w14:paraId="32E75348"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01D7C960" w14:textId="77777777" w:rsidR="00393F5F" w:rsidRDefault="00000000">
            <w:r>
              <w:rPr>
                <w:sz w:val="21"/>
                <w:szCs w:val="21"/>
              </w:rPr>
              <w:t>¿Cuándo fue la última vez que su suelo retuvo agua más tiempo de lo normal?</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4E552132" w14:textId="77777777" w:rsidR="00393F5F" w:rsidRDefault="00000000">
            <w:r>
              <w:rPr>
                <w:sz w:val="21"/>
                <w:szCs w:val="21"/>
              </w:rPr>
              <w:t>Conecta el concepto con un recuerdo concreto de su finca.</w:t>
            </w:r>
          </w:p>
        </w:tc>
      </w:tr>
      <w:tr w:rsidR="00393F5F" w14:paraId="1D837478"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6F72D303" w14:textId="77777777" w:rsidR="00393F5F" w:rsidRDefault="00000000">
            <w:r>
              <w:rPr>
                <w:sz w:val="21"/>
                <w:szCs w:val="21"/>
              </w:rPr>
              <w:t xml:space="preserve">¿Qué le diría a su vecino si le preguntara para qué sirve el </w:t>
            </w:r>
            <w:proofErr w:type="spellStart"/>
            <w:r>
              <w:rPr>
                <w:sz w:val="21"/>
                <w:szCs w:val="21"/>
              </w:rPr>
              <w:t>biochar</w:t>
            </w:r>
            <w:proofErr w:type="spellEnd"/>
            <w:r>
              <w:rPr>
                <w:sz w:val="21"/>
                <w:szCs w:val="21"/>
              </w:rPr>
              <w:t>?</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2315FC79" w14:textId="77777777" w:rsidR="00393F5F" w:rsidRDefault="00000000">
            <w:r>
              <w:rPr>
                <w:sz w:val="21"/>
                <w:szCs w:val="21"/>
              </w:rPr>
              <w:t>Fuerza al productor a procesar y articular el concepto con sus propias palabras — el test más honesto de si aprendió.</w:t>
            </w:r>
          </w:p>
        </w:tc>
      </w:tr>
    </w:tbl>
    <w:p w14:paraId="5717D025" w14:textId="77777777" w:rsidR="00393F5F" w:rsidRDefault="00393F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F5F" w14:paraId="75C0330A" w14:textId="77777777">
        <w:tblPrEx>
          <w:tblCellMar>
            <w:top w:w="0" w:type="dxa"/>
            <w:bottom w:w="0" w:type="dxa"/>
          </w:tblCellMar>
        </w:tblPrEx>
        <w:tc>
          <w:tcPr>
            <w:tcW w:w="9026" w:type="dxa"/>
            <w:shd w:val="clear" w:color="auto" w:fill="BDE0D6"/>
            <w:tcMar>
              <w:top w:w="160" w:type="dxa"/>
              <w:left w:w="240" w:type="dxa"/>
              <w:bottom w:w="160" w:type="dxa"/>
              <w:right w:w="240" w:type="dxa"/>
            </w:tcMar>
          </w:tcPr>
          <w:p w14:paraId="47991041" w14:textId="77777777" w:rsidR="00393F5F" w:rsidRDefault="00000000">
            <w:pPr>
              <w:spacing w:after="80"/>
            </w:pPr>
            <w:r>
              <w:rPr>
                <w:b/>
                <w:bCs/>
              </w:rPr>
              <w:t>Regla de oro:</w:t>
            </w:r>
          </w:p>
          <w:p w14:paraId="56116E45" w14:textId="77777777" w:rsidR="00393F5F" w:rsidRDefault="00000000">
            <w:r>
              <w:rPr>
                <w:sz w:val="21"/>
                <w:szCs w:val="21"/>
              </w:rPr>
              <w:t>Si el productor habla más que tú durante la visita, la visita está bien estructurada.</w:t>
            </w:r>
          </w:p>
        </w:tc>
      </w:tr>
    </w:tbl>
    <w:p w14:paraId="69730F00" w14:textId="77777777" w:rsidR="00393F5F" w:rsidRDefault="00393F5F">
      <w:pPr>
        <w:spacing w:before="120"/>
      </w:pPr>
    </w:p>
    <w:p w14:paraId="7E136350" w14:textId="77777777" w:rsidR="00393F5F" w:rsidRDefault="00000000">
      <w:pPr>
        <w:spacing w:before="200" w:after="80"/>
      </w:pPr>
      <w:r>
        <w:rPr>
          <w:b/>
          <w:bCs/>
          <w:sz w:val="23"/>
          <w:szCs w:val="23"/>
        </w:rPr>
        <w:t>2.3 Cuándo y cómo usar material visual o escrito</w:t>
      </w:r>
    </w:p>
    <w:p w14:paraId="48D5FEFB" w14:textId="77777777" w:rsidR="00393F5F" w:rsidRDefault="00000000">
      <w:pPr>
        <w:spacing w:before="80" w:after="80" w:line="320" w:lineRule="auto"/>
      </w:pPr>
      <w:r>
        <w:t>El productor cafetero promedio en Ataco o en Huila tiene un nivel de lectura funcional pero no es lector habitual. Esto no significa que no pueda procesar información compleja — significa que el canal de entrada más efectivo no es el texto escrito.</w:t>
      </w:r>
    </w:p>
    <w:p w14:paraId="54A3B3E1" w14:textId="77777777" w:rsidR="00393F5F" w:rsidRDefault="00393F5F">
      <w:pPr>
        <w:spacing w:before="60"/>
      </w:pPr>
    </w:p>
    <w:p w14:paraId="2738B0A2" w14:textId="77777777" w:rsidR="00393F5F" w:rsidRDefault="00000000">
      <w:pPr>
        <w:spacing w:before="80" w:after="80" w:line="320" w:lineRule="auto"/>
      </w:pPr>
      <w:r>
        <w:t>Usa materiales visuales cuando quieras anclar un concepto que ya introdujiste oralmente y con experiencia directa. Nunca como primer contacto con el tema.</w:t>
      </w:r>
    </w:p>
    <w:p w14:paraId="44DCEDED" w14:textId="77777777" w:rsidR="00393F5F" w:rsidRDefault="00393F5F">
      <w:pPr>
        <w:spacing w:before="60"/>
      </w:pPr>
    </w:p>
    <w:p w14:paraId="6AA063FA" w14:textId="77777777" w:rsidR="00393F5F" w:rsidRDefault="00000000">
      <w:pPr>
        <w:pStyle w:val="Prrafodelista"/>
        <w:numPr>
          <w:ilvl w:val="0"/>
          <w:numId w:val="3"/>
        </w:numPr>
        <w:spacing w:before="60" w:after="60" w:line="300" w:lineRule="auto"/>
      </w:pPr>
      <w:r>
        <w:t>Fotografías de resultados en fincas similares — alta efectividad porque conectan con la realidad del productor.</w:t>
      </w:r>
    </w:p>
    <w:p w14:paraId="26286795" w14:textId="77777777" w:rsidR="00393F5F" w:rsidRDefault="00000000">
      <w:pPr>
        <w:pStyle w:val="Prrafodelista"/>
        <w:numPr>
          <w:ilvl w:val="0"/>
          <w:numId w:val="3"/>
        </w:numPr>
        <w:spacing w:before="60" w:after="60" w:line="300" w:lineRule="auto"/>
      </w:pPr>
      <w:r>
        <w:t>Esquemas simples con flechas — efectivos para procesos secuenciales (ciclo del carbono, flujo de la pirólisis).</w:t>
      </w:r>
    </w:p>
    <w:p w14:paraId="771A78F8" w14:textId="77777777" w:rsidR="00393F5F" w:rsidRDefault="00000000">
      <w:pPr>
        <w:pStyle w:val="Prrafodelista"/>
        <w:numPr>
          <w:ilvl w:val="0"/>
          <w:numId w:val="3"/>
        </w:numPr>
        <w:spacing w:before="60" w:after="60" w:line="300" w:lineRule="auto"/>
      </w:pPr>
      <w:r>
        <w:t xml:space="preserve">Comparaciones lado a lado — suelo con </w:t>
      </w:r>
      <w:proofErr w:type="spellStart"/>
      <w:r>
        <w:t>biochar</w:t>
      </w:r>
      <w:proofErr w:type="spellEnd"/>
      <w:r>
        <w:t xml:space="preserve"> vs. suelo sin </w:t>
      </w:r>
      <w:proofErr w:type="spellStart"/>
      <w:r>
        <w:t>biochar</w:t>
      </w:r>
      <w:proofErr w:type="spellEnd"/>
      <w:r>
        <w:t>, rendimiento antes y después.</w:t>
      </w:r>
    </w:p>
    <w:p w14:paraId="4D9FCAFD" w14:textId="77777777" w:rsidR="00393F5F" w:rsidRDefault="00000000">
      <w:pPr>
        <w:pStyle w:val="Prrafodelista"/>
        <w:numPr>
          <w:ilvl w:val="0"/>
          <w:numId w:val="3"/>
        </w:numPr>
        <w:spacing w:before="60" w:after="60" w:line="300" w:lineRule="auto"/>
      </w:pPr>
      <w:r>
        <w:t xml:space="preserve">La app </w:t>
      </w:r>
      <w:proofErr w:type="spellStart"/>
      <w:r>
        <w:t>Planboo</w:t>
      </w:r>
      <w:proofErr w:type="spellEnd"/>
      <w:r>
        <w:t xml:space="preserve"> como herramienta de reflexión — mostrarle al productor sus propios datos registrados genera aprendizaje mucho más profundo que cualquier explicación abstracta.</w:t>
      </w:r>
    </w:p>
    <w:p w14:paraId="063B205C" w14:textId="77777777" w:rsidR="00393F5F" w:rsidRDefault="00393F5F">
      <w:pPr>
        <w:spacing w:before="120"/>
      </w:pPr>
    </w:p>
    <w:p w14:paraId="255511BC" w14:textId="77777777" w:rsidR="00393F5F" w:rsidRDefault="00000000">
      <w:pPr>
        <w:spacing w:before="280" w:after="120"/>
      </w:pPr>
      <w:r>
        <w:rPr>
          <w:b/>
          <w:bCs/>
          <w:color w:val="A85C38"/>
          <w:sz w:val="26"/>
          <w:szCs w:val="26"/>
        </w:rPr>
        <w:lastRenderedPageBreak/>
        <w:t xml:space="preserve">Parte 3 · Aplicación al Proyecto </w:t>
      </w:r>
      <w:proofErr w:type="spellStart"/>
      <w:r>
        <w:rPr>
          <w:b/>
          <w:bCs/>
          <w:color w:val="A85C38"/>
          <w:sz w:val="26"/>
          <w:szCs w:val="26"/>
        </w:rPr>
        <w:t>Coffee</w:t>
      </w:r>
      <w:proofErr w:type="spellEnd"/>
      <w:r>
        <w:rPr>
          <w:b/>
          <w:bCs/>
          <w:color w:val="A85C38"/>
          <w:sz w:val="26"/>
          <w:szCs w:val="26"/>
        </w:rPr>
        <w:t xml:space="preserve"> </w:t>
      </w:r>
      <w:proofErr w:type="spellStart"/>
      <w:r>
        <w:rPr>
          <w:b/>
          <w:bCs/>
          <w:color w:val="A85C38"/>
          <w:sz w:val="26"/>
          <w:szCs w:val="26"/>
        </w:rPr>
        <w:t>Biochar</w:t>
      </w:r>
      <w:proofErr w:type="spellEnd"/>
    </w:p>
    <w:p w14:paraId="4B96287F" w14:textId="77777777" w:rsidR="00393F5F" w:rsidRDefault="00393F5F">
      <w:pPr>
        <w:pBdr>
          <w:bottom w:val="single" w:sz="12" w:space="1" w:color="A85C38"/>
        </w:pBdr>
      </w:pPr>
    </w:p>
    <w:p w14:paraId="5A9C69C0" w14:textId="77777777" w:rsidR="00393F5F" w:rsidRDefault="00393F5F">
      <w:pPr>
        <w:spacing w:before="80"/>
      </w:pPr>
    </w:p>
    <w:p w14:paraId="3D91CDE1" w14:textId="77777777" w:rsidR="00393F5F" w:rsidRDefault="00000000">
      <w:pPr>
        <w:spacing w:before="200" w:after="80"/>
      </w:pPr>
      <w:r>
        <w:rPr>
          <w:b/>
          <w:bCs/>
          <w:sz w:val="23"/>
          <w:szCs w:val="23"/>
        </w:rPr>
        <w:t>3.1 El cambio de hábito más difícil: de quemar a producir</w:t>
      </w:r>
    </w:p>
    <w:p w14:paraId="1D94167E" w14:textId="77777777" w:rsidR="00393F5F" w:rsidRDefault="00000000">
      <w:pPr>
        <w:spacing w:before="80" w:after="80" w:line="320" w:lineRule="auto"/>
      </w:pPr>
      <w:r>
        <w:t>El productor cafetero ha quemado la zoca durante décadas. Es un hábito arraigado, eficiente desde su perspectiva, y culturalmente normalizado en la comunidad. Pedirle que cambie ese hábito no es solo un reto técnico — es un reto de aprendizaje profundo.</w:t>
      </w:r>
    </w:p>
    <w:p w14:paraId="552FACE0" w14:textId="77777777" w:rsidR="00393F5F" w:rsidRDefault="00393F5F">
      <w:pPr>
        <w:spacing w:before="60"/>
      </w:pPr>
    </w:p>
    <w:p w14:paraId="2107E3B2" w14:textId="77777777" w:rsidR="00393F5F" w:rsidRDefault="00000000">
      <w:pPr>
        <w:spacing w:before="80" w:after="80" w:line="320" w:lineRule="auto"/>
      </w:pPr>
      <w:r>
        <w:t>Para que un adulto cambie un hábito arraigado, necesita pasar por tres etapas:</w:t>
      </w:r>
    </w:p>
    <w:p w14:paraId="46B6E0BB" w14:textId="77777777" w:rsidR="00393F5F" w:rsidRDefault="00393F5F">
      <w:pPr>
        <w:spacing w:before="60"/>
      </w:pPr>
    </w:p>
    <w:p w14:paraId="70D84132" w14:textId="77777777" w:rsidR="00393F5F" w:rsidRDefault="00000000">
      <w:pPr>
        <w:pStyle w:val="Prrafodelista"/>
        <w:numPr>
          <w:ilvl w:val="0"/>
          <w:numId w:val="4"/>
        </w:numPr>
        <w:spacing w:before="60" w:after="60" w:line="300" w:lineRule="auto"/>
      </w:pPr>
      <w:r>
        <w:t>Ver que el hábito actual tiene un costo real — no solo en teoría, sino en su finca específica. El extensionista facilita esto conectando el hábito de la quema con consecuencias concretas que el productor ya ha observado: pérdida de estructura del suelo, menor retención de humedad, mayor dependencia de fertilizantes.</w:t>
      </w:r>
    </w:p>
    <w:p w14:paraId="3349FE25" w14:textId="77777777" w:rsidR="00393F5F" w:rsidRDefault="00000000">
      <w:pPr>
        <w:pStyle w:val="Prrafodelista"/>
        <w:numPr>
          <w:ilvl w:val="0"/>
          <w:numId w:val="4"/>
        </w:numPr>
        <w:spacing w:before="60" w:after="60" w:line="300" w:lineRule="auto"/>
      </w:pPr>
      <w:r>
        <w:t>Experimentar la alternativa en condiciones de bajo riesgo — el productor necesita poder probar sin apostar todo. La demostración en una parcela pequeña reduce el riesgo percibido y genera evidencia propia.</w:t>
      </w:r>
    </w:p>
    <w:p w14:paraId="38A7A955" w14:textId="77777777" w:rsidR="00393F5F" w:rsidRDefault="00000000">
      <w:pPr>
        <w:pStyle w:val="Prrafodelista"/>
        <w:numPr>
          <w:ilvl w:val="0"/>
          <w:numId w:val="4"/>
        </w:numPr>
        <w:spacing w:before="60" w:after="60" w:line="300" w:lineRule="auto"/>
      </w:pPr>
      <w:r>
        <w:t xml:space="preserve">Construir su propio relato del cambio — el productor que puede explicar con sus propias palabras por qué cambió </w:t>
      </w:r>
      <w:proofErr w:type="spellStart"/>
      <w:r>
        <w:t>ha</w:t>
      </w:r>
      <w:proofErr w:type="spellEnd"/>
      <w:r>
        <w:t xml:space="preserve"> internalizado el aprendizaje. El que solo sigue instrucciones abandona al primer inconveniente.</w:t>
      </w:r>
    </w:p>
    <w:p w14:paraId="1317FE32" w14:textId="77777777" w:rsidR="00393F5F" w:rsidRDefault="00393F5F">
      <w:pPr>
        <w:spacing w:before="120"/>
      </w:pPr>
    </w:p>
    <w:p w14:paraId="1A7F6F40" w14:textId="77777777" w:rsidR="00393F5F" w:rsidRDefault="00000000">
      <w:pPr>
        <w:spacing w:before="200" w:after="80"/>
      </w:pPr>
      <w:r>
        <w:rPr>
          <w:b/>
          <w:bCs/>
          <w:sz w:val="23"/>
          <w:szCs w:val="23"/>
        </w:rPr>
        <w:t xml:space="preserve">3.2 Cómo explicar el </w:t>
      </w:r>
      <w:proofErr w:type="spellStart"/>
      <w:r>
        <w:rPr>
          <w:b/>
          <w:bCs/>
          <w:sz w:val="23"/>
          <w:szCs w:val="23"/>
        </w:rPr>
        <w:t>biochar</w:t>
      </w:r>
      <w:proofErr w:type="spellEnd"/>
      <w:r>
        <w:rPr>
          <w:b/>
          <w:bCs/>
          <w:sz w:val="23"/>
          <w:szCs w:val="23"/>
        </w:rPr>
        <w:t xml:space="preserve"> sin tecnicismos</w:t>
      </w:r>
    </w:p>
    <w:p w14:paraId="25DBAEBD" w14:textId="77777777" w:rsidR="00393F5F" w:rsidRDefault="00000000">
      <w:pPr>
        <w:spacing w:before="80" w:after="80" w:line="320" w:lineRule="auto"/>
      </w:pPr>
      <w:r>
        <w:t>Recuerda las traducciones que trabajamos en la sesión 1.1. No es solo una cuestión de vocabulario — es una cuestión de anclaje cognitivo. Cada término técnico necesita un puente hacia la experiencia concreta del productor:</w:t>
      </w:r>
    </w:p>
    <w:p w14:paraId="77CB3CE2" w14:textId="77777777" w:rsidR="00393F5F" w:rsidRDefault="00393F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93F5F" w14:paraId="49F4E250" w14:textId="77777777">
        <w:tblPrEx>
          <w:tblCellMar>
            <w:top w:w="0" w:type="dxa"/>
            <w:bottom w:w="0" w:type="dxa"/>
          </w:tblCellMar>
        </w:tblPrEx>
        <w:tc>
          <w:tcPr>
            <w:tcW w:w="4513" w:type="dxa"/>
            <w:shd w:val="clear" w:color="auto" w:fill="3E4D58"/>
            <w:tcMar>
              <w:top w:w="100" w:type="dxa"/>
              <w:left w:w="160" w:type="dxa"/>
              <w:bottom w:w="100" w:type="dxa"/>
              <w:right w:w="160" w:type="dxa"/>
            </w:tcMar>
          </w:tcPr>
          <w:p w14:paraId="4AEB9B18" w14:textId="77777777" w:rsidR="00393F5F" w:rsidRDefault="00000000">
            <w:r>
              <w:rPr>
                <w:b/>
                <w:bCs/>
                <w:color w:val="FFFFFF"/>
              </w:rPr>
              <w:t>Término técnico</w:t>
            </w:r>
          </w:p>
        </w:tc>
        <w:tc>
          <w:tcPr>
            <w:tcW w:w="4513" w:type="dxa"/>
            <w:shd w:val="clear" w:color="auto" w:fill="3E4D58"/>
            <w:tcMar>
              <w:top w:w="100" w:type="dxa"/>
              <w:left w:w="160" w:type="dxa"/>
              <w:bottom w:w="100" w:type="dxa"/>
              <w:right w:w="160" w:type="dxa"/>
            </w:tcMar>
          </w:tcPr>
          <w:p w14:paraId="4BA9BE43" w14:textId="77777777" w:rsidR="00393F5F" w:rsidRDefault="00000000">
            <w:r>
              <w:rPr>
                <w:b/>
                <w:bCs/>
                <w:color w:val="FFFFFF"/>
              </w:rPr>
              <w:t>Cómo explicarlo al productor</w:t>
            </w:r>
          </w:p>
        </w:tc>
      </w:tr>
      <w:tr w:rsidR="00393F5F" w14:paraId="7086D935"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529AE5F6" w14:textId="77777777" w:rsidR="00393F5F" w:rsidRDefault="00000000">
            <w:r>
              <w:rPr>
                <w:sz w:val="21"/>
                <w:szCs w:val="21"/>
              </w:rPr>
              <w:t>Pirólisis</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1B74F279" w14:textId="77777777" w:rsidR="00393F5F" w:rsidRDefault="00000000">
            <w:r>
              <w:rPr>
                <w:sz w:val="21"/>
                <w:szCs w:val="21"/>
              </w:rPr>
              <w:t xml:space="preserve">'Quemar la zoca sin oxígeno, como tapar brasas con tierra. Lo que queda es el </w:t>
            </w:r>
            <w:proofErr w:type="spellStart"/>
            <w:r>
              <w:rPr>
                <w:sz w:val="21"/>
                <w:szCs w:val="21"/>
              </w:rPr>
              <w:t>biochar</w:t>
            </w:r>
            <w:proofErr w:type="spellEnd"/>
            <w:r>
              <w:rPr>
                <w:sz w:val="21"/>
                <w:szCs w:val="21"/>
              </w:rPr>
              <w:t>, no ceniza.'</w:t>
            </w:r>
          </w:p>
        </w:tc>
      </w:tr>
      <w:tr w:rsidR="00393F5F" w14:paraId="39667686"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0047AA83" w14:textId="77777777" w:rsidR="00393F5F" w:rsidRDefault="00000000">
            <w:r>
              <w:rPr>
                <w:sz w:val="21"/>
                <w:szCs w:val="21"/>
              </w:rPr>
              <w:t>Fracción PAC</w:t>
            </w:r>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5865186A" w14:textId="77777777" w:rsidR="00393F5F" w:rsidRDefault="00000000">
            <w:r>
              <w:rPr>
                <w:sz w:val="21"/>
                <w:szCs w:val="21"/>
              </w:rPr>
              <w:t xml:space="preserve">'La parte del </w:t>
            </w:r>
            <w:proofErr w:type="spellStart"/>
            <w:r>
              <w:rPr>
                <w:sz w:val="21"/>
                <w:szCs w:val="21"/>
              </w:rPr>
              <w:t>biochar</w:t>
            </w:r>
            <w:proofErr w:type="spellEnd"/>
            <w:r>
              <w:rPr>
                <w:sz w:val="21"/>
                <w:szCs w:val="21"/>
              </w:rPr>
              <w:t xml:space="preserve"> que ya no se quema ni se descompone. La que se queda en el suelo por cientos de años.'</w:t>
            </w:r>
          </w:p>
        </w:tc>
      </w:tr>
      <w:tr w:rsidR="00393F5F" w14:paraId="25E28A3A"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2ADDB6A4" w14:textId="77777777" w:rsidR="00393F5F" w:rsidRDefault="00000000">
            <w:r>
              <w:rPr>
                <w:sz w:val="21"/>
                <w:szCs w:val="21"/>
              </w:rPr>
              <w:t>Capacidad de intercambio catiónico</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16B481C1" w14:textId="77777777" w:rsidR="00393F5F" w:rsidRDefault="00000000">
            <w:r>
              <w:rPr>
                <w:sz w:val="21"/>
                <w:szCs w:val="21"/>
              </w:rPr>
              <w:t>'La capacidad del suelo de agarrar los nutrientes y no dejar que la lluvia se los lleve.'</w:t>
            </w:r>
          </w:p>
        </w:tc>
      </w:tr>
      <w:tr w:rsidR="00393F5F" w14:paraId="21A5A788" w14:textId="77777777">
        <w:tblPrEx>
          <w:tblCellMar>
            <w:top w:w="0" w:type="dxa"/>
            <w:bottom w:w="0" w:type="dxa"/>
          </w:tblCellMar>
        </w:tblPrEx>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7EDDA6FD" w14:textId="77777777" w:rsidR="00393F5F" w:rsidRDefault="00000000">
            <w:proofErr w:type="spellStart"/>
            <w:r>
              <w:rPr>
                <w:sz w:val="21"/>
                <w:szCs w:val="21"/>
              </w:rPr>
              <w:t>dMRV</w:t>
            </w:r>
            <w:proofErr w:type="spellEnd"/>
          </w:p>
        </w:tc>
        <w:tc>
          <w:tcPr>
            <w:tcW w:w="4513" w:type="dxa"/>
            <w:tcBorders>
              <w:top w:val="single" w:sz="1" w:space="0" w:color="DDDDDD"/>
              <w:bottom w:val="single" w:sz="1" w:space="0" w:color="DDDDDD"/>
            </w:tcBorders>
            <w:shd w:val="clear" w:color="auto" w:fill="FFFFFF"/>
            <w:tcMar>
              <w:top w:w="80" w:type="dxa"/>
              <w:left w:w="160" w:type="dxa"/>
              <w:bottom w:w="80" w:type="dxa"/>
              <w:right w:w="160" w:type="dxa"/>
            </w:tcMar>
          </w:tcPr>
          <w:p w14:paraId="185C2289" w14:textId="77777777" w:rsidR="00393F5F" w:rsidRDefault="00000000">
            <w:r>
              <w:rPr>
                <w:sz w:val="21"/>
                <w:szCs w:val="21"/>
              </w:rPr>
              <w:t>'El sistema que le toma foto a su trabajo para que el comprador del crédito pueda comprobar que es real.'</w:t>
            </w:r>
          </w:p>
        </w:tc>
      </w:tr>
      <w:tr w:rsidR="00393F5F" w14:paraId="76ABCF61" w14:textId="77777777">
        <w:tblPrEx>
          <w:tblCellMar>
            <w:top w:w="0" w:type="dxa"/>
            <w:bottom w:w="0" w:type="dxa"/>
          </w:tblCellMar>
        </w:tblPrEx>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6B18C400" w14:textId="77777777" w:rsidR="00393F5F" w:rsidRDefault="00000000">
            <w:r>
              <w:rPr>
                <w:sz w:val="21"/>
                <w:szCs w:val="21"/>
              </w:rPr>
              <w:t>Crédito de carbono</w:t>
            </w:r>
          </w:p>
        </w:tc>
        <w:tc>
          <w:tcPr>
            <w:tcW w:w="4513" w:type="dxa"/>
            <w:tcBorders>
              <w:top w:val="single" w:sz="1" w:space="0" w:color="DDDDDD"/>
              <w:bottom w:val="single" w:sz="1" w:space="0" w:color="DDDDDD"/>
            </w:tcBorders>
            <w:shd w:val="clear" w:color="auto" w:fill="F5F0E6"/>
            <w:tcMar>
              <w:top w:w="80" w:type="dxa"/>
              <w:left w:w="160" w:type="dxa"/>
              <w:bottom w:w="80" w:type="dxa"/>
              <w:right w:w="160" w:type="dxa"/>
            </w:tcMar>
          </w:tcPr>
          <w:p w14:paraId="30242BA9" w14:textId="77777777" w:rsidR="00393F5F" w:rsidRDefault="00000000">
            <w:r>
              <w:rPr>
                <w:sz w:val="21"/>
                <w:szCs w:val="21"/>
              </w:rPr>
              <w:t>'El certificado de que usted capturó carbono en su suelo. Ese certificado se vende y de ahí sale su ingreso adicional.'</w:t>
            </w:r>
          </w:p>
        </w:tc>
      </w:tr>
    </w:tbl>
    <w:p w14:paraId="383FA60A" w14:textId="77777777" w:rsidR="00393F5F" w:rsidRDefault="00393F5F">
      <w:pPr>
        <w:spacing w:before="120"/>
      </w:pPr>
    </w:p>
    <w:p w14:paraId="7CD19363" w14:textId="77777777" w:rsidR="00393F5F" w:rsidRDefault="00000000">
      <w:pPr>
        <w:spacing w:before="280" w:after="120"/>
      </w:pPr>
      <w:r>
        <w:rPr>
          <w:b/>
          <w:bCs/>
          <w:color w:val="A85C38"/>
          <w:sz w:val="26"/>
          <w:szCs w:val="26"/>
        </w:rPr>
        <w:lastRenderedPageBreak/>
        <w:t>Reflexión antes de la Sesión 1.2</w:t>
      </w:r>
    </w:p>
    <w:p w14:paraId="0F10414B" w14:textId="77777777" w:rsidR="00393F5F" w:rsidRDefault="00393F5F">
      <w:pPr>
        <w:pBdr>
          <w:bottom w:val="single" w:sz="12" w:space="1" w:color="50827C"/>
        </w:pBdr>
      </w:pPr>
    </w:p>
    <w:p w14:paraId="7DA5852D" w14:textId="77777777" w:rsidR="00393F5F" w:rsidRDefault="00393F5F">
      <w:pPr>
        <w:spacing w:before="80"/>
      </w:pPr>
    </w:p>
    <w:p w14:paraId="51F3129F" w14:textId="77777777" w:rsidR="00393F5F" w:rsidRDefault="00000000">
      <w:pPr>
        <w:spacing w:before="80" w:after="80" w:line="320" w:lineRule="auto"/>
      </w:pPr>
      <w:r>
        <w:t>Antes de llegar a la próxima sesión, responde estas preguntas en tu cuaderno o en las notas de tu celular. No hay respuestas correctas — son para que llegues con tu propio pensamiento activado:</w:t>
      </w:r>
    </w:p>
    <w:p w14:paraId="751E4097" w14:textId="77777777" w:rsidR="00393F5F" w:rsidRDefault="00393F5F">
      <w:pPr>
        <w:spacing w:before="80"/>
      </w:pPr>
    </w:p>
    <w:p w14:paraId="24A0D11A" w14:textId="77777777" w:rsidR="00393F5F" w:rsidRDefault="00000000">
      <w:pPr>
        <w:pStyle w:val="Prrafodelista"/>
        <w:numPr>
          <w:ilvl w:val="0"/>
          <w:numId w:val="5"/>
        </w:numPr>
        <w:spacing w:before="60" w:after="60" w:line="300" w:lineRule="auto"/>
      </w:pPr>
      <w:r>
        <w:t xml:space="preserve">Piensa en un productor concreto de tu clúster. ¿En qué etapa del ciclo de Kolb lo ubicarías hoy respecto al </w:t>
      </w:r>
      <w:proofErr w:type="spellStart"/>
      <w:r>
        <w:t>biochar</w:t>
      </w:r>
      <w:proofErr w:type="spellEnd"/>
      <w:r>
        <w:t>? ¿Ya tuvo experiencia concreta o todavía está en la etapa de escuchar explicaciones?</w:t>
      </w:r>
    </w:p>
    <w:p w14:paraId="488289AB" w14:textId="77777777" w:rsidR="00393F5F" w:rsidRDefault="00000000">
      <w:pPr>
        <w:pStyle w:val="Prrafodelista"/>
        <w:numPr>
          <w:ilvl w:val="0"/>
          <w:numId w:val="5"/>
        </w:numPr>
        <w:spacing w:before="60" w:after="60" w:line="300" w:lineRule="auto"/>
      </w:pPr>
      <w:r>
        <w:t>¿Cuál ha sido la explicación técnica que más cuesta trabajo que los productores entiendan? ¿Tienes una traducción para ella o todavía la explicas con el término técnico?</w:t>
      </w:r>
    </w:p>
    <w:p w14:paraId="52E839F0" w14:textId="77777777" w:rsidR="00393F5F" w:rsidRDefault="00000000">
      <w:pPr>
        <w:pStyle w:val="Prrafodelista"/>
        <w:numPr>
          <w:ilvl w:val="0"/>
          <w:numId w:val="5"/>
        </w:numPr>
        <w:spacing w:before="60" w:after="60" w:line="300" w:lineRule="auto"/>
      </w:pPr>
      <w:r>
        <w:t>Recuerda una visita donde sentiste que el productor realmente aprendió algo. ¿Qué pasó en esa visita que fue diferente?</w:t>
      </w:r>
    </w:p>
    <w:p w14:paraId="32039DB4" w14:textId="77777777" w:rsidR="00393F5F" w:rsidRDefault="00000000">
      <w:pPr>
        <w:pStyle w:val="Prrafodelista"/>
        <w:numPr>
          <w:ilvl w:val="0"/>
          <w:numId w:val="5"/>
        </w:numPr>
        <w:spacing w:before="60" w:after="60" w:line="300" w:lineRule="auto"/>
      </w:pPr>
      <w:r>
        <w:t>¿Qué hábito de tu propio estilo de comunicación crees que deberías trabajar después de leer esta guía?</w:t>
      </w:r>
    </w:p>
    <w:p w14:paraId="4FC5E359" w14:textId="77777777" w:rsidR="00393F5F" w:rsidRDefault="00393F5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93F5F" w14:paraId="7B0B6403" w14:textId="77777777">
        <w:tblPrEx>
          <w:tblCellMar>
            <w:top w:w="0" w:type="dxa"/>
            <w:bottom w:w="0" w:type="dxa"/>
          </w:tblCellMar>
        </w:tblPrEx>
        <w:tc>
          <w:tcPr>
            <w:tcW w:w="9026" w:type="dxa"/>
            <w:shd w:val="clear" w:color="auto" w:fill="F5F0E6"/>
            <w:tcMar>
              <w:top w:w="160" w:type="dxa"/>
              <w:left w:w="240" w:type="dxa"/>
              <w:bottom w:w="160" w:type="dxa"/>
              <w:right w:w="240" w:type="dxa"/>
            </w:tcMar>
          </w:tcPr>
          <w:p w14:paraId="75AFA8D1" w14:textId="77777777" w:rsidR="00393F5F" w:rsidRDefault="00000000">
            <w:pPr>
              <w:spacing w:after="80"/>
            </w:pPr>
            <w:r>
              <w:rPr>
                <w:b/>
                <w:bCs/>
              </w:rPr>
              <w:t>Para la Sesión 1.2:</w:t>
            </w:r>
          </w:p>
          <w:p w14:paraId="6EEC51CF" w14:textId="77777777" w:rsidR="00393F5F" w:rsidRDefault="00000000">
            <w:r>
              <w:rPr>
                <w:sz w:val="21"/>
                <w:szCs w:val="21"/>
              </w:rPr>
              <w:t>Vamos a hacer un role-</w:t>
            </w:r>
            <w:proofErr w:type="spellStart"/>
            <w:r>
              <w:rPr>
                <w:sz w:val="21"/>
                <w:szCs w:val="21"/>
              </w:rPr>
              <w:t>play</w:t>
            </w:r>
            <w:proofErr w:type="spellEnd"/>
            <w:r>
              <w:rPr>
                <w:sz w:val="21"/>
                <w:szCs w:val="21"/>
              </w:rPr>
              <w:t xml:space="preserve"> de visita técnica completa. Llega pensando en el productor que más te cuesta visitar en tu clúster — ese va a ser el escenario de trabajo.</w:t>
            </w:r>
          </w:p>
        </w:tc>
      </w:tr>
    </w:tbl>
    <w:p w14:paraId="7F08C3FE" w14:textId="77777777" w:rsidR="00393F5F" w:rsidRDefault="00393F5F">
      <w:pPr>
        <w:spacing w:before="120"/>
      </w:pPr>
    </w:p>
    <w:p w14:paraId="0E53DFB0" w14:textId="77777777" w:rsidR="00393F5F" w:rsidRDefault="00000000">
      <w:pPr>
        <w:spacing w:before="280" w:after="120"/>
      </w:pPr>
      <w:r>
        <w:rPr>
          <w:b/>
          <w:bCs/>
          <w:color w:val="A85C38"/>
          <w:sz w:val="26"/>
          <w:szCs w:val="26"/>
        </w:rPr>
        <w:t>Fuentes y lecturas adicionales</w:t>
      </w:r>
    </w:p>
    <w:p w14:paraId="42B91284" w14:textId="77777777" w:rsidR="00393F5F" w:rsidRDefault="00393F5F">
      <w:pPr>
        <w:pBdr>
          <w:bottom w:val="single" w:sz="12" w:space="1" w:color="CDC4B4"/>
        </w:pBdr>
      </w:pPr>
    </w:p>
    <w:p w14:paraId="510838E7" w14:textId="77777777" w:rsidR="00393F5F" w:rsidRDefault="00393F5F">
      <w:pPr>
        <w:spacing w:before="60"/>
      </w:pPr>
    </w:p>
    <w:p w14:paraId="437BE5C9" w14:textId="77777777" w:rsidR="00393F5F" w:rsidRPr="00713BFF" w:rsidRDefault="00000000">
      <w:pPr>
        <w:pStyle w:val="Prrafodelista"/>
        <w:numPr>
          <w:ilvl w:val="0"/>
          <w:numId w:val="6"/>
        </w:numPr>
        <w:spacing w:before="60" w:after="60" w:line="300" w:lineRule="auto"/>
        <w:rPr>
          <w:lang w:val="en-US"/>
        </w:rPr>
      </w:pPr>
      <w:r w:rsidRPr="00713BFF">
        <w:rPr>
          <w:lang w:val="en-US"/>
        </w:rPr>
        <w:t>Knowles, M. S., Holton, E. F., &amp; Swanson, R. A. (1998). The Adult Learner. Houston: Gulf Publishing.</w:t>
      </w:r>
    </w:p>
    <w:p w14:paraId="032B3121" w14:textId="77777777" w:rsidR="00393F5F" w:rsidRDefault="00000000">
      <w:pPr>
        <w:pStyle w:val="Prrafodelista"/>
        <w:numPr>
          <w:ilvl w:val="0"/>
          <w:numId w:val="6"/>
        </w:numPr>
        <w:spacing w:before="60" w:after="60" w:line="300" w:lineRule="auto"/>
      </w:pPr>
      <w:r w:rsidRPr="00713BFF">
        <w:rPr>
          <w:lang w:val="en-US"/>
        </w:rPr>
        <w:t xml:space="preserve">Kolb, D. A. (1984). Experiential Learning: Experience as the Source of Learning and Development. </w:t>
      </w:r>
      <w:r>
        <w:t>Prentice Hall.</w:t>
      </w:r>
    </w:p>
    <w:p w14:paraId="2B08820D" w14:textId="77777777" w:rsidR="00393F5F" w:rsidRDefault="00000000">
      <w:pPr>
        <w:pStyle w:val="Prrafodelista"/>
        <w:numPr>
          <w:ilvl w:val="0"/>
          <w:numId w:val="6"/>
        </w:numPr>
        <w:spacing w:before="60" w:after="60" w:line="300" w:lineRule="auto"/>
      </w:pPr>
      <w:r w:rsidRPr="00713BFF">
        <w:rPr>
          <w:lang w:val="en-US"/>
        </w:rPr>
        <w:t xml:space="preserve">Rogers, C. R. (1969). Freedom to Learn. </w:t>
      </w:r>
      <w:r>
        <w:t>Columbus: Merrill Publishing.</w:t>
      </w:r>
    </w:p>
    <w:p w14:paraId="0071F602" w14:textId="77777777" w:rsidR="00393F5F" w:rsidRDefault="00000000">
      <w:pPr>
        <w:pStyle w:val="Prrafodelista"/>
        <w:numPr>
          <w:ilvl w:val="0"/>
          <w:numId w:val="6"/>
        </w:numPr>
        <w:spacing w:before="60" w:after="60" w:line="300" w:lineRule="auto"/>
      </w:pPr>
      <w:r>
        <w:t>FAO (2012). Manual de Campo para la Extensión Agrícola con Enfoque en Adultos. Roma: FAO.</w:t>
      </w:r>
    </w:p>
    <w:p w14:paraId="2EF76792" w14:textId="77777777" w:rsidR="00393F5F" w:rsidRDefault="00393F5F">
      <w:pPr>
        <w:spacing w:before="40"/>
      </w:pPr>
    </w:p>
    <w:p w14:paraId="644D1265" w14:textId="77777777" w:rsidR="00393F5F" w:rsidRDefault="00000000">
      <w:pPr>
        <w:spacing w:before="80" w:after="80" w:line="320" w:lineRule="auto"/>
      </w:pPr>
      <w:r>
        <w:rPr>
          <w:i/>
          <w:iCs/>
          <w:color w:val="50827C"/>
        </w:rPr>
        <w:t>Si quieres profundizar más, el libro de Knowles está disponible en versión PDF en bibliotecas universitarias abiertas. Búscalo como '</w:t>
      </w:r>
      <w:proofErr w:type="spellStart"/>
      <w:r>
        <w:rPr>
          <w:i/>
          <w:iCs/>
          <w:color w:val="50827C"/>
        </w:rPr>
        <w:t>The</w:t>
      </w:r>
      <w:proofErr w:type="spellEnd"/>
      <w:r>
        <w:rPr>
          <w:i/>
          <w:iCs/>
          <w:color w:val="50827C"/>
        </w:rPr>
        <w:t xml:space="preserve"> </w:t>
      </w:r>
      <w:proofErr w:type="spellStart"/>
      <w:r>
        <w:rPr>
          <w:i/>
          <w:iCs/>
          <w:color w:val="50827C"/>
        </w:rPr>
        <w:t>Adult</w:t>
      </w:r>
      <w:proofErr w:type="spellEnd"/>
      <w:r>
        <w:rPr>
          <w:i/>
          <w:iCs/>
          <w:color w:val="50827C"/>
        </w:rPr>
        <w:t xml:space="preserve"> </w:t>
      </w:r>
      <w:proofErr w:type="spellStart"/>
      <w:r>
        <w:rPr>
          <w:i/>
          <w:iCs/>
          <w:color w:val="50827C"/>
        </w:rPr>
        <w:t>Learner</w:t>
      </w:r>
      <w:proofErr w:type="spellEnd"/>
      <w:r>
        <w:rPr>
          <w:i/>
          <w:iCs/>
          <w:color w:val="50827C"/>
        </w:rPr>
        <w:t xml:space="preserve"> Knowles PDF'.</w:t>
      </w:r>
    </w:p>
    <w:sectPr w:rsidR="00393F5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EB82F" w14:textId="77777777" w:rsidR="005B11B1" w:rsidRDefault="005B11B1">
      <w:r>
        <w:separator/>
      </w:r>
    </w:p>
  </w:endnote>
  <w:endnote w:type="continuationSeparator" w:id="0">
    <w:p w14:paraId="5C9E4AD4" w14:textId="77777777" w:rsidR="005B11B1" w:rsidRDefault="005B1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487E" w14:textId="77777777" w:rsidR="00393F5F" w:rsidRDefault="00000000">
    <w:pPr>
      <w:pBdr>
        <w:top w:val="single" w:sz="4" w:space="0" w:color="CDC4B4"/>
      </w:pBdr>
      <w:tabs>
        <w:tab w:val="right" w:pos="9026"/>
      </w:tabs>
      <w:spacing w:before="80"/>
    </w:pPr>
    <w:proofErr w:type="spellStart"/>
    <w:r>
      <w:rPr>
        <w:color w:val="CDC4B4"/>
        <w:sz w:val="16"/>
        <w:szCs w:val="16"/>
      </w:rPr>
      <w:t>Biodiversal</w:t>
    </w:r>
    <w:proofErr w:type="spellEnd"/>
    <w:r>
      <w:rPr>
        <w:color w:val="CDC4B4"/>
        <w:sz w:val="16"/>
        <w:szCs w:val="16"/>
      </w:rPr>
      <w:t xml:space="preserve"> SAS BIC × </w:t>
    </w:r>
    <w:proofErr w:type="spellStart"/>
    <w:r>
      <w:rPr>
        <w:color w:val="CDC4B4"/>
        <w:sz w:val="16"/>
        <w:szCs w:val="16"/>
      </w:rPr>
      <w:t>Cirkular</w:t>
    </w:r>
    <w:proofErr w:type="spellEnd"/>
    <w:r>
      <w:rPr>
        <w:color w:val="CDC4B4"/>
        <w:sz w:val="16"/>
        <w:szCs w:val="16"/>
      </w:rPr>
      <w:t xml:space="preserve"> Agro  ·  Proyecto </w:t>
    </w:r>
    <w:proofErr w:type="spellStart"/>
    <w:r>
      <w:rPr>
        <w:color w:val="CDC4B4"/>
        <w:sz w:val="16"/>
        <w:szCs w:val="16"/>
      </w:rPr>
      <w:t>Coffee</w:t>
    </w:r>
    <w:proofErr w:type="spellEnd"/>
    <w:r>
      <w:rPr>
        <w:color w:val="CDC4B4"/>
        <w:sz w:val="16"/>
        <w:szCs w:val="16"/>
      </w:rPr>
      <w:t xml:space="preserve"> </w:t>
    </w:r>
    <w:proofErr w:type="spellStart"/>
    <w:r>
      <w:rPr>
        <w:color w:val="CDC4B4"/>
        <w:sz w:val="16"/>
        <w:szCs w:val="16"/>
      </w:rPr>
      <w:t>Biochar</w:t>
    </w:r>
    <w:proofErr w:type="spellEnd"/>
    <w:r>
      <w:rPr>
        <w:color w:val="CDC4B4"/>
        <w:sz w:val="16"/>
        <w:szCs w:val="16"/>
      </w:rPr>
      <w:t xml:space="preserve">  ·  2025</w:t>
    </w:r>
    <w:r>
      <w:rPr>
        <w:sz w:val="16"/>
        <w:szCs w:val="16"/>
      </w:rPr>
      <w:tab/>
    </w:r>
    <w:r>
      <w:rPr>
        <w:sz w:val="16"/>
        <w:szCs w:val="16"/>
      </w:rPr>
      <w:fldChar w:fldCharType="begin"/>
    </w:r>
    <w:r>
      <w:rPr>
        <w:sz w:val="16"/>
        <w:szCs w:val="16"/>
      </w:rPr>
      <w:instrText>PAGE</w:instrText>
    </w:r>
    <w:r>
      <w:rPr>
        <w:sz w:val="16"/>
        <w:szCs w:val="16"/>
      </w:rPr>
      <w:fldChar w:fldCharType="separate"/>
    </w:r>
    <w:r w:rsidR="00713BF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AF570" w14:textId="77777777" w:rsidR="005B11B1" w:rsidRDefault="005B11B1">
      <w:r>
        <w:separator/>
      </w:r>
    </w:p>
  </w:footnote>
  <w:footnote w:type="continuationSeparator" w:id="0">
    <w:p w14:paraId="1652C64E" w14:textId="77777777" w:rsidR="005B11B1" w:rsidRDefault="005B11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393F5F" w14:paraId="372AE23E" w14:textId="77777777">
      <w:tblPrEx>
        <w:tblCellMar>
          <w:top w:w="0" w:type="dxa"/>
          <w:bottom w:w="0" w:type="dxa"/>
        </w:tblCellMar>
      </w:tblPrEx>
      <w:tc>
        <w:tcPr>
          <w:tcW w:w="6000" w:type="dxa"/>
          <w:tcBorders>
            <w:bottom w:val="single" w:sz="6" w:space="0" w:color="A85C38"/>
          </w:tcBorders>
          <w:tcMar>
            <w:bottom w:w="80" w:type="dxa"/>
          </w:tcMar>
        </w:tcPr>
        <w:p w14:paraId="57373C52" w14:textId="77777777" w:rsidR="00393F5F" w:rsidRDefault="00000000">
          <w:r>
            <w:rPr>
              <w:b/>
              <w:bCs/>
              <w:color w:val="A85C38"/>
              <w:sz w:val="18"/>
              <w:szCs w:val="18"/>
            </w:rPr>
            <w:t xml:space="preserve">BIOIMPACTO  ·  </w:t>
          </w:r>
          <w:r>
            <w:rPr>
              <w:sz w:val="18"/>
              <w:szCs w:val="18"/>
            </w:rPr>
            <w:t>Guía de Lectura 1 de 2  ·  M1 S1.1</w:t>
          </w:r>
        </w:p>
      </w:tc>
      <w:tc>
        <w:tcPr>
          <w:tcW w:w="3026" w:type="dxa"/>
          <w:tcBorders>
            <w:bottom w:val="single" w:sz="6" w:space="0" w:color="A85C38"/>
          </w:tcBorders>
          <w:tcMar>
            <w:bottom w:w="80" w:type="dxa"/>
          </w:tcMar>
        </w:tcPr>
        <w:p w14:paraId="7D1203DB" w14:textId="77777777" w:rsidR="00393F5F" w:rsidRDefault="00000000">
          <w:pPr>
            <w:jc w:val="right"/>
          </w:pPr>
          <w:proofErr w:type="spellStart"/>
          <w:r>
            <w:rPr>
              <w:color w:val="50827C"/>
              <w:sz w:val="18"/>
              <w:szCs w:val="18"/>
            </w:rPr>
            <w:t>Coffee</w:t>
          </w:r>
          <w:proofErr w:type="spellEnd"/>
          <w:r>
            <w:rPr>
              <w:color w:val="50827C"/>
              <w:sz w:val="18"/>
              <w:szCs w:val="18"/>
            </w:rPr>
            <w:t xml:space="preserve"> </w:t>
          </w:r>
          <w:proofErr w:type="spellStart"/>
          <w:r>
            <w:rPr>
              <w:color w:val="50827C"/>
              <w:sz w:val="18"/>
              <w:szCs w:val="18"/>
            </w:rPr>
            <w:t>Biochar</w:t>
          </w:r>
          <w:proofErr w:type="spellEnd"/>
          <w:r>
            <w:rPr>
              <w:color w:val="50827C"/>
              <w:sz w:val="18"/>
              <w:szCs w:val="18"/>
            </w:rPr>
            <w:t xml:space="preserve"> · </w:t>
          </w:r>
          <w:proofErr w:type="spellStart"/>
          <w:r>
            <w:rPr>
              <w:color w:val="50827C"/>
              <w:sz w:val="18"/>
              <w:szCs w:val="18"/>
            </w:rPr>
            <w:t>Biodiversal</w:t>
          </w:r>
          <w:proofErr w:type="spellEnd"/>
          <w:r>
            <w:rPr>
              <w:color w:val="50827C"/>
              <w:sz w:val="18"/>
              <w:szCs w:val="18"/>
            </w:rPr>
            <w:t xml:space="preserve"> SAS BIC</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D1EDB"/>
    <w:multiLevelType w:val="hybridMultilevel"/>
    <w:tmpl w:val="EF3C5BBC"/>
    <w:lvl w:ilvl="0" w:tplc="AAEA54C2">
      <w:start w:val="1"/>
      <w:numFmt w:val="decimal"/>
      <w:lvlText w:val="%1."/>
      <w:lvlJc w:val="left"/>
      <w:pPr>
        <w:ind w:left="560" w:hanging="280"/>
      </w:pPr>
    </w:lvl>
    <w:lvl w:ilvl="1" w:tplc="105C016C">
      <w:numFmt w:val="decimal"/>
      <w:lvlText w:val=""/>
      <w:lvlJc w:val="left"/>
    </w:lvl>
    <w:lvl w:ilvl="2" w:tplc="D5E42AB6">
      <w:numFmt w:val="decimal"/>
      <w:lvlText w:val=""/>
      <w:lvlJc w:val="left"/>
    </w:lvl>
    <w:lvl w:ilvl="3" w:tplc="D842D6F6">
      <w:numFmt w:val="decimal"/>
      <w:lvlText w:val=""/>
      <w:lvlJc w:val="left"/>
    </w:lvl>
    <w:lvl w:ilvl="4" w:tplc="239EEA36">
      <w:numFmt w:val="decimal"/>
      <w:lvlText w:val=""/>
      <w:lvlJc w:val="left"/>
    </w:lvl>
    <w:lvl w:ilvl="5" w:tplc="C1300942">
      <w:numFmt w:val="decimal"/>
      <w:lvlText w:val=""/>
      <w:lvlJc w:val="left"/>
    </w:lvl>
    <w:lvl w:ilvl="6" w:tplc="A3D4AD74">
      <w:numFmt w:val="decimal"/>
      <w:lvlText w:val=""/>
      <w:lvlJc w:val="left"/>
    </w:lvl>
    <w:lvl w:ilvl="7" w:tplc="E0D27340">
      <w:numFmt w:val="decimal"/>
      <w:lvlText w:val=""/>
      <w:lvlJc w:val="left"/>
    </w:lvl>
    <w:lvl w:ilvl="8" w:tplc="D2045CCA">
      <w:numFmt w:val="decimal"/>
      <w:lvlText w:val=""/>
      <w:lvlJc w:val="left"/>
    </w:lvl>
  </w:abstractNum>
  <w:abstractNum w:abstractNumId="1" w15:restartNumberingAfterBreak="0">
    <w:nsid w:val="36156F9A"/>
    <w:multiLevelType w:val="hybridMultilevel"/>
    <w:tmpl w:val="80326898"/>
    <w:lvl w:ilvl="0" w:tplc="F0768256">
      <w:start w:val="1"/>
      <w:numFmt w:val="bullet"/>
      <w:lvlText w:val="•"/>
      <w:lvlJc w:val="left"/>
      <w:pPr>
        <w:ind w:left="560" w:hanging="280"/>
      </w:pPr>
      <w:rPr>
        <w:color w:val="A85C38"/>
      </w:rPr>
    </w:lvl>
    <w:lvl w:ilvl="1" w:tplc="B97A1B88">
      <w:numFmt w:val="decimal"/>
      <w:lvlText w:val=""/>
      <w:lvlJc w:val="left"/>
    </w:lvl>
    <w:lvl w:ilvl="2" w:tplc="B9AA5834">
      <w:numFmt w:val="decimal"/>
      <w:lvlText w:val=""/>
      <w:lvlJc w:val="left"/>
    </w:lvl>
    <w:lvl w:ilvl="3" w:tplc="478C18CC">
      <w:numFmt w:val="decimal"/>
      <w:lvlText w:val=""/>
      <w:lvlJc w:val="left"/>
    </w:lvl>
    <w:lvl w:ilvl="4" w:tplc="999ED9BC">
      <w:numFmt w:val="decimal"/>
      <w:lvlText w:val=""/>
      <w:lvlJc w:val="left"/>
    </w:lvl>
    <w:lvl w:ilvl="5" w:tplc="A99AF678">
      <w:numFmt w:val="decimal"/>
      <w:lvlText w:val=""/>
      <w:lvlJc w:val="left"/>
    </w:lvl>
    <w:lvl w:ilvl="6" w:tplc="E870D232">
      <w:numFmt w:val="decimal"/>
      <w:lvlText w:val=""/>
      <w:lvlJc w:val="left"/>
    </w:lvl>
    <w:lvl w:ilvl="7" w:tplc="8620F47E">
      <w:numFmt w:val="decimal"/>
      <w:lvlText w:val=""/>
      <w:lvlJc w:val="left"/>
    </w:lvl>
    <w:lvl w:ilvl="8" w:tplc="2F820B5A">
      <w:numFmt w:val="decimal"/>
      <w:lvlText w:val=""/>
      <w:lvlJc w:val="left"/>
    </w:lvl>
  </w:abstractNum>
  <w:abstractNum w:abstractNumId="2" w15:restartNumberingAfterBreak="0">
    <w:nsid w:val="405124F2"/>
    <w:multiLevelType w:val="hybridMultilevel"/>
    <w:tmpl w:val="031C90E2"/>
    <w:lvl w:ilvl="0" w:tplc="941680F2">
      <w:start w:val="1"/>
      <w:numFmt w:val="decimal"/>
      <w:lvlText w:val="%1."/>
      <w:lvlJc w:val="left"/>
      <w:pPr>
        <w:ind w:left="560" w:hanging="280"/>
      </w:pPr>
    </w:lvl>
    <w:lvl w:ilvl="1" w:tplc="69E6F31E">
      <w:numFmt w:val="decimal"/>
      <w:lvlText w:val=""/>
      <w:lvlJc w:val="left"/>
    </w:lvl>
    <w:lvl w:ilvl="2" w:tplc="84728EC0">
      <w:numFmt w:val="decimal"/>
      <w:lvlText w:val=""/>
      <w:lvlJc w:val="left"/>
    </w:lvl>
    <w:lvl w:ilvl="3" w:tplc="DA826480">
      <w:numFmt w:val="decimal"/>
      <w:lvlText w:val=""/>
      <w:lvlJc w:val="left"/>
    </w:lvl>
    <w:lvl w:ilvl="4" w:tplc="1E4C9080">
      <w:numFmt w:val="decimal"/>
      <w:lvlText w:val=""/>
      <w:lvlJc w:val="left"/>
    </w:lvl>
    <w:lvl w:ilvl="5" w:tplc="FDCAD1FC">
      <w:numFmt w:val="decimal"/>
      <w:lvlText w:val=""/>
      <w:lvlJc w:val="left"/>
    </w:lvl>
    <w:lvl w:ilvl="6" w:tplc="6ED8F3F2">
      <w:numFmt w:val="decimal"/>
      <w:lvlText w:val=""/>
      <w:lvlJc w:val="left"/>
    </w:lvl>
    <w:lvl w:ilvl="7" w:tplc="317A96D6">
      <w:numFmt w:val="decimal"/>
      <w:lvlText w:val=""/>
      <w:lvlJc w:val="left"/>
    </w:lvl>
    <w:lvl w:ilvl="8" w:tplc="36281046">
      <w:numFmt w:val="decimal"/>
      <w:lvlText w:val=""/>
      <w:lvlJc w:val="left"/>
    </w:lvl>
  </w:abstractNum>
  <w:abstractNum w:abstractNumId="3" w15:restartNumberingAfterBreak="0">
    <w:nsid w:val="43014379"/>
    <w:multiLevelType w:val="hybridMultilevel"/>
    <w:tmpl w:val="9252D2C6"/>
    <w:lvl w:ilvl="0" w:tplc="6DA0EBE4">
      <w:start w:val="1"/>
      <w:numFmt w:val="bullet"/>
      <w:lvlText w:val="●"/>
      <w:lvlJc w:val="left"/>
      <w:pPr>
        <w:ind w:left="720" w:hanging="360"/>
      </w:pPr>
    </w:lvl>
    <w:lvl w:ilvl="1" w:tplc="3CB2D082">
      <w:start w:val="1"/>
      <w:numFmt w:val="bullet"/>
      <w:lvlText w:val="○"/>
      <w:lvlJc w:val="left"/>
      <w:pPr>
        <w:ind w:left="1440" w:hanging="360"/>
      </w:pPr>
    </w:lvl>
    <w:lvl w:ilvl="2" w:tplc="C46AC698">
      <w:start w:val="1"/>
      <w:numFmt w:val="bullet"/>
      <w:lvlText w:val="■"/>
      <w:lvlJc w:val="left"/>
      <w:pPr>
        <w:ind w:left="2160" w:hanging="360"/>
      </w:pPr>
    </w:lvl>
    <w:lvl w:ilvl="3" w:tplc="5FCC758A">
      <w:start w:val="1"/>
      <w:numFmt w:val="bullet"/>
      <w:lvlText w:val="●"/>
      <w:lvlJc w:val="left"/>
      <w:pPr>
        <w:ind w:left="2880" w:hanging="360"/>
      </w:pPr>
    </w:lvl>
    <w:lvl w:ilvl="4" w:tplc="98BE34B8">
      <w:start w:val="1"/>
      <w:numFmt w:val="bullet"/>
      <w:lvlText w:val="○"/>
      <w:lvlJc w:val="left"/>
      <w:pPr>
        <w:ind w:left="3600" w:hanging="360"/>
      </w:pPr>
    </w:lvl>
    <w:lvl w:ilvl="5" w:tplc="FA0E712E">
      <w:start w:val="1"/>
      <w:numFmt w:val="bullet"/>
      <w:lvlText w:val="■"/>
      <w:lvlJc w:val="left"/>
      <w:pPr>
        <w:ind w:left="4320" w:hanging="360"/>
      </w:pPr>
    </w:lvl>
    <w:lvl w:ilvl="6" w:tplc="56F67E74">
      <w:start w:val="1"/>
      <w:numFmt w:val="bullet"/>
      <w:lvlText w:val="●"/>
      <w:lvlJc w:val="left"/>
      <w:pPr>
        <w:ind w:left="5040" w:hanging="360"/>
      </w:pPr>
    </w:lvl>
    <w:lvl w:ilvl="7" w:tplc="BBC4C5BC">
      <w:start w:val="1"/>
      <w:numFmt w:val="bullet"/>
      <w:lvlText w:val="●"/>
      <w:lvlJc w:val="left"/>
      <w:pPr>
        <w:ind w:left="5760" w:hanging="360"/>
      </w:pPr>
    </w:lvl>
    <w:lvl w:ilvl="8" w:tplc="4030F80E">
      <w:start w:val="1"/>
      <w:numFmt w:val="bullet"/>
      <w:lvlText w:val="●"/>
      <w:lvlJc w:val="left"/>
      <w:pPr>
        <w:ind w:left="6480" w:hanging="360"/>
      </w:pPr>
    </w:lvl>
  </w:abstractNum>
  <w:abstractNum w:abstractNumId="4" w15:restartNumberingAfterBreak="0">
    <w:nsid w:val="4E990236"/>
    <w:multiLevelType w:val="hybridMultilevel"/>
    <w:tmpl w:val="FFECA0A8"/>
    <w:lvl w:ilvl="0" w:tplc="DC9C0F6A">
      <w:start w:val="1"/>
      <w:numFmt w:val="decimal"/>
      <w:lvlText w:val="%1."/>
      <w:lvlJc w:val="left"/>
      <w:pPr>
        <w:ind w:left="560" w:hanging="280"/>
      </w:pPr>
    </w:lvl>
    <w:lvl w:ilvl="1" w:tplc="BB88C344">
      <w:numFmt w:val="decimal"/>
      <w:lvlText w:val=""/>
      <w:lvlJc w:val="left"/>
    </w:lvl>
    <w:lvl w:ilvl="2" w:tplc="C3588382">
      <w:numFmt w:val="decimal"/>
      <w:lvlText w:val=""/>
      <w:lvlJc w:val="left"/>
    </w:lvl>
    <w:lvl w:ilvl="3" w:tplc="9BF81196">
      <w:numFmt w:val="decimal"/>
      <w:lvlText w:val=""/>
      <w:lvlJc w:val="left"/>
    </w:lvl>
    <w:lvl w:ilvl="4" w:tplc="E89C2FB4">
      <w:numFmt w:val="decimal"/>
      <w:lvlText w:val=""/>
      <w:lvlJc w:val="left"/>
    </w:lvl>
    <w:lvl w:ilvl="5" w:tplc="99DCF7B8">
      <w:numFmt w:val="decimal"/>
      <w:lvlText w:val=""/>
      <w:lvlJc w:val="left"/>
    </w:lvl>
    <w:lvl w:ilvl="6" w:tplc="ED2C6FD0">
      <w:numFmt w:val="decimal"/>
      <w:lvlText w:val=""/>
      <w:lvlJc w:val="left"/>
    </w:lvl>
    <w:lvl w:ilvl="7" w:tplc="E3302550">
      <w:numFmt w:val="decimal"/>
      <w:lvlText w:val=""/>
      <w:lvlJc w:val="left"/>
    </w:lvl>
    <w:lvl w:ilvl="8" w:tplc="B4EEBCEE">
      <w:numFmt w:val="decimal"/>
      <w:lvlText w:val=""/>
      <w:lvlJc w:val="left"/>
    </w:lvl>
  </w:abstractNum>
  <w:abstractNum w:abstractNumId="5" w15:restartNumberingAfterBreak="0">
    <w:nsid w:val="6B014E1C"/>
    <w:multiLevelType w:val="hybridMultilevel"/>
    <w:tmpl w:val="84647EBC"/>
    <w:lvl w:ilvl="0" w:tplc="72000C0C">
      <w:start w:val="1"/>
      <w:numFmt w:val="bullet"/>
      <w:lvlText w:val="–"/>
      <w:lvlJc w:val="left"/>
      <w:pPr>
        <w:ind w:left="560" w:hanging="280"/>
      </w:pPr>
      <w:rPr>
        <w:color w:val="50827C"/>
      </w:rPr>
    </w:lvl>
    <w:lvl w:ilvl="1" w:tplc="64CE90A8">
      <w:numFmt w:val="decimal"/>
      <w:lvlText w:val=""/>
      <w:lvlJc w:val="left"/>
    </w:lvl>
    <w:lvl w:ilvl="2" w:tplc="23389EA2">
      <w:numFmt w:val="decimal"/>
      <w:lvlText w:val=""/>
      <w:lvlJc w:val="left"/>
    </w:lvl>
    <w:lvl w:ilvl="3" w:tplc="3154CACA">
      <w:numFmt w:val="decimal"/>
      <w:lvlText w:val=""/>
      <w:lvlJc w:val="left"/>
    </w:lvl>
    <w:lvl w:ilvl="4" w:tplc="2FB22D4E">
      <w:numFmt w:val="decimal"/>
      <w:lvlText w:val=""/>
      <w:lvlJc w:val="left"/>
    </w:lvl>
    <w:lvl w:ilvl="5" w:tplc="4FE80E8E">
      <w:numFmt w:val="decimal"/>
      <w:lvlText w:val=""/>
      <w:lvlJc w:val="left"/>
    </w:lvl>
    <w:lvl w:ilvl="6" w:tplc="A912A044">
      <w:numFmt w:val="decimal"/>
      <w:lvlText w:val=""/>
      <w:lvlJc w:val="left"/>
    </w:lvl>
    <w:lvl w:ilvl="7" w:tplc="BCE2A4D8">
      <w:numFmt w:val="decimal"/>
      <w:lvlText w:val=""/>
      <w:lvlJc w:val="left"/>
    </w:lvl>
    <w:lvl w:ilvl="8" w:tplc="9A0AE834">
      <w:numFmt w:val="decimal"/>
      <w:lvlText w:val=""/>
      <w:lvlJc w:val="left"/>
    </w:lvl>
  </w:abstractNum>
  <w:num w:numId="1" w16cid:durableId="862744895">
    <w:abstractNumId w:val="3"/>
    <w:lvlOverride w:ilvl="0">
      <w:startOverride w:val="1"/>
    </w:lvlOverride>
  </w:num>
  <w:num w:numId="2" w16cid:durableId="2067409404">
    <w:abstractNumId w:val="0"/>
    <w:lvlOverride w:ilvl="0">
      <w:startOverride w:val="1"/>
    </w:lvlOverride>
  </w:num>
  <w:num w:numId="3" w16cid:durableId="1693725002">
    <w:abstractNumId w:val="1"/>
    <w:lvlOverride w:ilvl="0">
      <w:startOverride w:val="1"/>
    </w:lvlOverride>
  </w:num>
  <w:num w:numId="4" w16cid:durableId="678625798">
    <w:abstractNumId w:val="2"/>
    <w:lvlOverride w:ilvl="0">
      <w:startOverride w:val="1"/>
    </w:lvlOverride>
  </w:num>
  <w:num w:numId="5" w16cid:durableId="1699161013">
    <w:abstractNumId w:val="4"/>
    <w:lvlOverride w:ilvl="0">
      <w:startOverride w:val="1"/>
    </w:lvlOverride>
  </w:num>
  <w:num w:numId="6" w16cid:durableId="89092350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F5F"/>
    <w:rsid w:val="00393F5F"/>
    <w:rsid w:val="005B11B1"/>
    <w:rsid w:val="00713BFF"/>
    <w:rsid w:val="008150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7D4E249"/>
  <w15:docId w15:val="{98E6E16E-2821-F946-A473-352DF15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E4D58"/>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1771</Words>
  <Characters>9741</Characters>
  <Application>Microsoft Office Word</Application>
  <DocSecurity>0</DocSecurity>
  <Lines>81</Lines>
  <Paragraphs>22</Paragraphs>
  <ScaleCrop>false</ScaleCrop>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Especialista de Negocios Verdes</cp:lastModifiedBy>
  <cp:revision>2</cp:revision>
  <dcterms:created xsi:type="dcterms:W3CDTF">2026-03-05T01:03:00Z</dcterms:created>
  <dcterms:modified xsi:type="dcterms:W3CDTF">2026-03-05T01:03:00Z</dcterms:modified>
</cp:coreProperties>
</file>