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S2.1</w:t>
      </w:r>
    </w:p>
    <w:p>
      <w:pPr>
        <w:pStyle w:val="Ttulo2"/>
      </w:pPr>
      <w:r>
        <w:t>Cambio climático y el rol del suelo en el ciclo del carbono</w:t>
      </w:r>
    </w:p>
    <w:p>
      <w:pPr>
        <w:jc w:val="center"/>
      </w:pPr>
      <w:r>
        <w:rPr>
          <w:b/>
          <w:sz w:val="22"/>
        </w:rPr>
        <w:t>Coffee Biochar Academy — Módulo 02: Fundamentos del proyecto y carbono</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2.1_ciclo_carbon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Ciclo del carbono: flujos principales entre reservorios terrestres, oceánicos y atmosféricos.</w:t>
      </w:r>
    </w:p>
    <w:p>
      <w:pPr>
        <w:pStyle w:val="Ttulo2"/>
      </w:pPr>
      <w:r>
        <w:t>Introducción</w:t>
      </w:r>
    </w:p>
    <w:p>
      <w:pPr/>
      <w:r>
        <w:t>El clima que regula las cosechas cafeteras de Colombia, que determina la intensidad de las lluvias sobre la cordillera central y que modula la proliferación estacional de la roya o la broca, no es ajeno a las decisiones que ocurren bajo los pies del caficultor. El suelo —esa capa aparentemente inerte de treinta a sesenta centímetros sobre la que descansa la raíz del cafeto— es, en realidad, uno de los reservorios de carbono más importantes del planeta: mayor que toda la vegetación terrestre combinada y casi el doble de lo que contiene la atmósfera. Comprender esta realidad no es un lujo teórico para el extensionista del Coffee Biochar Academy: es el fundamento conceptual que justifica cada tonelada de biochar producida, cada muestra de suelo analizada, cada crédito de carbono generado en el sistema.</w:t>
      </w:r>
    </w:p>
    <w:p>
      <w:pPr/>
      <w:r>
        <w:t>Esta lectura presenta los mecanismos del ciclo global del carbono con especial atención al rol del suelo, el estado actual del cambio climático según el consenso científico contemporáneo, y el potencial que tienen los sistemas cafeteros tropicales para convertirse en actores activos de la solución climática. El objetivo no es saturar al lector con cifras sino construir una comprensión conceptual sólida que permita al extensionista explicar, con confianza y rigor, por qué el trabajo diario en la finca tiene una dimensión que trasciende cualquier vereda y alcanza la atmósfera global. Esta comprensión no es decorativa: es la que le permite al extensionista responder preguntas difíciles en campo con la autoridad de quien entiende los mecanismos, no solo los mensajes.</w:t>
      </w:r>
    </w:p>
    <w:p>
      <w:pPr>
        <w:pStyle w:val="Ttulo2"/>
      </w:pPr>
      <w:r>
        <w:t>1. El ciclo global del carbono: reservorios, flujos y desequilibrio</w:t>
      </w:r>
    </w:p>
    <w:p>
      <w:pPr>
        <w:pStyle w:val="Ttulo3"/>
      </w:pPr>
      <w:r>
        <w:t>1.1 Los grandes reservorios del carbono terrestre</w:t>
      </w:r>
    </w:p>
    <w:p>
      <w:pPr/>
      <w:r>
        <w:t>El carbono circula continuamente entre cuatro grandes reservorios: la atmósfera, los océanos, la biósfera terrestre —que incluye la vegetación y los suelos— y la litosfera, donde se almacenan las rocas sedimentarias y los combustibles fósiles. Lo que hace al clima inestable no es este ciclo en sí —que ha operado durante millones de años manteniendo condiciones relativamente estables para la vida— sino la velocidad sin precedente geológico a la que la actividad industrial humana transfiere carbono desde la litosfera hacia la atmósfera mediante la quema de carbón, petróleo y gas natural.</w:t>
      </w:r>
    </w:p>
    <w:p>
      <w:pPr/>
      <w:r>
        <w:t xml:space="preserve">El </w:t>
      </w:r>
      <w:r>
        <w:rPr>
          <w:i/>
        </w:rPr>
        <w:t>Global Carbon Budget 2022</w:t>
      </w:r>
      <w:r>
        <w:t xml:space="preserve">, publicado por Friedlingstein et al. (2022) en </w:t>
      </w:r>
      <w:r>
        <w:rPr>
          <w:i/>
        </w:rPr>
        <w:t>Earth System Science Data</w:t>
      </w:r>
      <w:r>
        <w:t>, constituye el inventario más completo y actualizado de los flujos anuales de carbono entre estos reservorios. Sus cifras definen el estado actual del problema con precisión: en 2022, la concentración de CO₂ atmosférico alcanzó 417,2 partes por millón (ppm), un 49% por encima del nivel preindustrial de aproximadamente 280 ppm. Las emisiones derivadas de combustibles fósiles y la industria del cemento sumaron 9,9 gigatoneladas de carbono (GtC) por año. Los océanos absorbieron aproximadamente 2,8 GtC/año, la vegetación y los suelos terrestres absorbieron conjuntamente ~3,1 GtC/año, y el resto —aproximadamente 4,7 GtC/año— se acumuló en la atmósfera, intensificando el efecto invernadero año tras año.</w:t>
      </w:r>
    </w:p>
    <w:p>
      <w:pPr/>
      <w:r>
        <w:t>El suelo mineral global almacena entre 1.400 y 2.060 petagramos de carbono (PgC) dependiendo de la profundidad considerada (Batjes, 2016). Para dimensionar estas cifras: toda la vegetación viva del planeta almacena aproximadamente 450 PgC, y la atmósfera contiene unos 860 PgC. El suelo es, por tanto, el reservorio terrestre dominante de carbono. Esta posición en el ciclo global tiene una consecuencia directa que el extensionista debe internalizar: un suelo que pierde materia orgánica no solo se empobrece agronómicamente —pierde estructura, fertilidad y capacidad de retener agua— sino que simultáneamente transfiere carbono a la atmósfera, agravando el problema climático desde el nivel de la finca.</w:t>
      </w:r>
    </w:p>
    <w:p>
      <w:pPr>
        <w:pStyle w:val="Ttulo3"/>
      </w:pPr>
      <w:r>
        <w:t>1.2 El carbono orgánico del suelo: fracciones y mecanismos de estabilización</w:t>
      </w:r>
    </w:p>
    <w:p>
      <w:pPr/>
      <w:r>
        <w:t>El carbono orgánico del suelo (</w:t>
      </w:r>
      <w:r>
        <w:rPr>
          <w:i/>
        </w:rPr>
        <w:t>Soil Organic Carbon</w:t>
      </w:r>
      <w:r>
        <w:t>, SOC) es la fracción de carbono contenida en la materia orgánica edáfica: residuos de plantas y animales en distintos grados de descomposición, productos de la actividad microbiana y carbono estabilizado fisicoquímicamente en las superficies de los minerales del suelo. No todo el SOC es equivalente en términos de persistencia: existe una fracción particulada que se mineraliza en semanas o meses, y una fracción mineral-asociada (</w:t>
      </w:r>
      <w:r>
        <w:rPr>
          <w:i/>
        </w:rPr>
        <w:t>Mineral-Associated Organic Carbon</w:t>
      </w:r>
      <w:r>
        <w:t>, MAOC) cuya estabilización mediante enlaces fisicoquímicos con arcillas y óxidos de hierro y aluminio le confiere permanencia de décadas a siglos.</w:t>
      </w:r>
    </w:p>
    <w:p>
      <w:pPr/>
      <w:r>
        <w:t xml:space="preserve">Georgiou et al. (2022), en un análisis global de 1.144 perfiles de suelo publicado en </w:t>
      </w:r>
      <w:r>
        <w:rPr>
          <w:i/>
        </w:rPr>
        <w:t>Nature Communications</w:t>
      </w:r>
      <w:r>
        <w:t>, cuantificaron el stock global de MAOC en 899 PgC a un metro de profundidad en suelos minerales no permafrost y estimaron que estos mismos suelos tienen capacidad de almacenar 159 PgC adicionales si se gestionan adecuadamente. Esta brecha entre el stock actual y la capacidad potencial representa una oportunidad concreta y cuantificada de secuestro de carbono. Para el extensionista, este dato tiene implicaciones directas: las prácticas que favorecen la formación de MAOC —la incorporación de materia orgánica, la agroforestería diversificada y la aplicación de biochar— son precisamente las que el Coffee Biochar Academy promueve.</w:t>
      </w:r>
    </w:p>
    <w:p>
      <w:pPr/>
      <w:r>
        <w:t xml:space="preserve">El trabajo seminal de Rattan Lal (2004), publicado en </w:t>
      </w:r>
      <w:r>
        <w:rPr>
          <w:i/>
        </w:rPr>
        <w:t>Science</w:t>
      </w:r>
      <w:r>
        <w:t>, estableció el marco conceptual que sigue orientando la investigación y la política en este campo: la capacidad del suelo para actuar como sumidero de carbono oscila entre el 50 y el 66% del carbono perdido históricamente por la agricultura, equivalente a entre 42 y 78 GtC. Lal demostró además que cada tonelada adicional de carbono por hectárea en suelos degradados puede incrementar el rendimiento del trigo entre 20 y 40 kilogramos por hectárea, ilustrando el co-beneficio entre mitigación climática y seguridad alimentaria que fundamenta la lógica del sistema. La fertilidad del suelo y el secuestro de carbono no son objetivos contradictorios: son dimensiones complementarias de un mismo proceso de restauración.</w:t>
      </w:r>
    </w:p>
    <w:p>
      <w:pPr>
        <w:pStyle w:val="Ttulo3"/>
      </w:pPr>
      <w:r>
        <w:t>1.3 La deuda de carbono: doce milenios de pérdida acumulada</w:t>
      </w:r>
    </w:p>
    <w:p>
      <w:pPr/>
      <w:r>
        <w:t xml:space="preserve">Sanderman, Hengl y Fiske (2017), en un modelado estadístico de alta resolución espacial publicado en las </w:t>
      </w:r>
      <w:r>
        <w:rPr>
          <w:i/>
        </w:rPr>
        <w:t>Proceedings of the National Academy of Sciences</w:t>
      </w:r>
      <w:r>
        <w:t>, cuantificaron la pérdida histórica acumulada de SOC debida a 12.000 años de agricultura y ganadería humanas: aproximadamente 133 PgC, distribuidos con especial concentración en las zonas de cultivo tropical y las praderas convertidas a uso agrícola. Los autores denominaron esta cifra "deuda de carbono" porque, a diferencia de las emisiones de combustibles fósiles —cuyo carbono no puede recuperarse en los suelos—, el SOC perdido es potencialmente restaurable mediante cambios en el manejo agrícola y ganadero.</w:t>
      </w:r>
    </w:p>
    <w:p>
      <w:pPr/>
      <w:r>
        <w:t>Para Colombia específicamente, los suelos cafeteros andinos han experimentado décadas de erosión acelerada, reducción progresiva de materia orgánica y acidificación sostenida, asociadas a monocultivos de alta densidad, al uso intensivo de agroquímicos y a la eliminación de la sombra arbórea que protegía el suelo. Cada lote de café con suelo degradado —compactado, oscurecido por la escasez de materia orgánica, incapaz de retener la lluvia sin que escurra ladera abajo— es una expresión local de esa deuda global que puede comenzar a saldarse desde la finca, con las prácticas que el extensionista acompaña e impulsa.</w:t>
      </w:r>
    </w:p>
    <w:p>
      <w:pPr>
        <w:pStyle w:val="Ttulo2"/>
      </w:pPr>
      <w:r>
        <w:t>2. El efecto invernadero y el estado del sistema climático</w:t>
      </w:r>
    </w:p>
    <w:p>
      <w:pPr>
        <w:pStyle w:val="Ttulo3"/>
      </w:pPr>
      <w:r>
        <w:t>2.1 Física del calentamiento global</w:t>
      </w:r>
    </w:p>
    <w:p>
      <w:pPr/>
      <w:r>
        <w:t>La Tierra recibe radiación solar de onda corta y emite radiación infrarroja de onda larga hacia el espacio. Los gases de efecto invernadero (GEI) —dióxido de carbono (CO₂), metano (CH₄), óxido nitroso (N₂O), vapor de agua y otros— absorben esta radiación infrarroja saliente y la reemiten en todas las direcciones, incluyendo de vuelta hacia la superficie terrestre. Este fenómeno, el efecto invernadero natural, es indispensable para la vida tal como la conocemos: sin él, la temperatura media de la Tierra sería de −18°C en lugar de los actuales +15°C. El problema climático contemporáneo no es el efecto invernadero en sí sino su intensificación acelerada por las emisiones antropogénicas acumuladas desde la Revolución Industrial.</w:t>
      </w:r>
    </w:p>
    <w:p>
      <w:pPr/>
      <w:r>
        <w:t xml:space="preserve">El </w:t>
      </w:r>
      <w:r>
        <w:rPr>
          <w:i/>
        </w:rPr>
        <w:t>forzamiento radiativo</w:t>
      </w:r>
      <w:r>
        <w:t xml:space="preserve"> mide el desequilibrio entre la energía entrante y la saliente del sistema climático, expresado en vatios por metro cuadrado (W/m²). El CO₂ es responsable del mayor forzamiento acumulado entre los GEI de larga vida, pero el metano y el óxido nitroso, aunque presentes en concentraciones menores, tienen potenciales de calentamiento global (GWP) muy superiores: el CH₄ alcanza un GWP de aproximadamente 80 en un horizonte de 20 años, y el N₂O de aproximadamente 273, comparados con el CO₂ como referencia unitaria. Esta diferencia hace que las emisiones de CH₄ y N₂O de los suelos agrícolas sean climáticamente significativas incluso cuando su masa es mucho menor que las emisiones de CO₂. Los suelos cafeteros bajo manejo intensivo pueden ser fuentes de N₂O, emitido por bacterias desnitrificantes en condiciones de alta humedad y elevado contenido de nitrógeno mineral. La conexión directa con el trabajo del extensionista radica en que el biochar aplicado al suelo, como documenta el meta-análisis de He et al. (2017) sobre 119 estudios publicados en </w:t>
      </w:r>
      <w:r>
        <w:rPr>
          <w:i/>
        </w:rPr>
        <w:t>GCB Bioenergy</w:t>
      </w:r>
      <w:r>
        <w:t>, reduce las emisiones de N₂O en un promedio del 12,8%, beneficio climático adicional que se contabiliza como componente separado en el cálculo del crédito bajo el estándar C-Sink.</w:t>
      </w:r>
    </w:p>
    <w:p>
      <w:pPr>
        <w:pStyle w:val="Ttulo3"/>
      </w:pPr>
      <w:r>
        <w:t>2.2 El estado del clima según el consenso científico contemporáneo</w:t>
      </w:r>
    </w:p>
    <w:p>
      <w:pPr/>
      <w:r>
        <w:t>El Sexto Informe de Evaluación del IPCC (AR6, 2021-2022) constituye la síntesis más completa y actualizada del conocimiento sobre el sistema climático global. Su conclusión central es inequívoca: el calentamiento global actual —aproximadamente 1,1°C sobre los niveles preindustriales— es atribuible de manera inequívoca a la actividad humana, y los impactos sobre los ecosistemas agrícolas tropicales ya son observables y se intensificarán bajo todos los escenarios de emisiones proyectados.</w:t>
      </w:r>
    </w:p>
    <w:p>
      <w:pPr/>
      <w:r>
        <w:t>Para Colombia y la región andina, los modelos climáticos proyectan cambios sustanciales en los patrones de precipitación estacional, el ascenso de las isotermas de temperatura que modifica los pisos térmicos aptos para el café, el aumento de la frecuencia de eventos climáticos extremos —sequías prolongadas seguidas de lluvias intensas que erosionan suelos sin cobertura— y la expansión geográfica de plagas y enfermedades como la roya y la broca hacia altitudes antes protegidas por temperaturas más bajas. El llamado "Cinturón Cafetero" óptimo podría desplazarse verticalmente cientos de metros en altitud durante las próximas décadas, comprometiendo la viabilidad productiva de millones de pequeños caficultores que no tienen capacidad logística ni financiera de relocalizar sus operaciones. Esta realidad convierte al caficultor en una de las figuras más directamente expuestas al cambio climático en el territorio colombiano.</w:t>
      </w:r>
    </w:p>
    <w:p>
      <w:pPr>
        <w:pStyle w:val="Ttulo2"/>
      </w:pPr>
      <w:r>
        <w:t>3. El suelo como solución climática: potencial y límites</w:t>
      </w:r>
    </w:p>
    <w:p>
      <w:pPr>
        <w:pStyle w:val="Ttulo3"/>
      </w:pPr>
      <w:r>
        <w:t>3.1 Las soluciones naturales de clima y el carbono edáfico</w:t>
      </w:r>
    </w:p>
    <w:p>
      <w:pPr/>
      <w:r>
        <w:t xml:space="preserve">Griscom et al. (2017), en un análisis comprehensivo publicado en las </w:t>
      </w:r>
      <w:r>
        <w:rPr>
          <w:i/>
        </w:rPr>
        <w:t>Proceedings of the National Academy of Sciences</w:t>
      </w:r>
      <w:r>
        <w:t>, identificaron 20 acciones de conservación y restauración terrestre capaces de proporcionar colectivamente hasta 23,8 PgCO₂e por año de mitigación —más de un tercio de la reducción total de emisiones necesaria para mantener el calentamiento global por debajo de 2°C, a un costo inferior a 100 dólares por tonelada de CO₂e—. Este conjunto de acciones, denominado "Soluciones Naturales de Clima" (</w:t>
      </w:r>
      <w:r>
        <w:rPr>
          <w:i/>
        </w:rPr>
        <w:t>Natural Climate Solutions</w:t>
      </w:r>
      <w:r>
        <w:t>, NCS), ha estructurado buena parte de la inversión climática privada y pública desde su publicación y ofrece el marco más citado para cuantificar el potencial de mitigación de los ecosistemas terrestres gestionados.</w:t>
      </w:r>
    </w:p>
    <w:p>
      <w:pPr/>
      <w:r>
        <w:t xml:space="preserve">Bossio et al. (2020), en </w:t>
      </w:r>
      <w:r>
        <w:rPr>
          <w:i/>
        </w:rPr>
        <w:t>Nature Sustainability</w:t>
      </w:r>
      <w:r>
        <w:t>, cuantificaron la contribución específica del carbono del suelo dentro de ese potencial total: las soluciones basadas en SOC representan el 25% del potencial NCS, equivalente a 5,95 GtCO₂e por año. Aproximadamente el 40% de este potencial proviene de proteger los stocks existentes de SOC en ecosistemas vulnerables —especialmente turberas y humedales—, y el 60% restante de restaurar activamente los stocks depleted mediante prácticas de manejo como la agroforestería, la labranza mínima, las enmiendas orgánicas y la aplicación de biochar. La implicación para el trabajo de extensión es directa: la mayor parte del potencial de secuestro edáfico no requiere grandes infraestructuras ni tecnologías de frontera, sino cambios en el manejo del suelo que pueden implementarse desde la escala de finca.</w:t>
      </w:r>
    </w:p>
    <w:p>
      <w:pPr>
        <w:pStyle w:val="Ttulo3"/>
      </w:pPr>
      <w:r>
        <w:t>3.2 La iniciativa Cuatro por Mil: potencial y debate científico</w:t>
      </w:r>
    </w:p>
    <w:p>
      <w:pPr/>
      <w:r>
        <w:t>La iniciativa "Cuatro por Mil" (</w:t>
      </w:r>
      <w:r>
        <w:rPr>
          <w:i/>
        </w:rPr>
        <w:t>4 per mille</w:t>
      </w:r>
      <w:r>
        <w:t>), lanzada por Francia en la COP21 de París en 2015, propuso que un incremento anual del 0,4% (4‰) en los stocks globales de SOC en los primeros treinta a cuarenta centímetros compensaría completamente las emisiones anuales de CO₂ de origen fósil. La propuesta capturó la atención de políticos, organizaciones de agricultores y movimientos ambientales por la elegancia de su formulación: los suelos agrícolas del mundo, si se manejan correctamente, podrían absorber todo el CO₂ que la humanidad emite.</w:t>
      </w:r>
    </w:p>
    <w:p>
      <w:pPr/>
      <w:r>
        <w:t xml:space="preserve">Minasny et al. (2017), en una revisión global publicada en </w:t>
      </w:r>
      <w:r>
        <w:rPr>
          <w:i/>
        </w:rPr>
        <w:t>Geoderma</w:t>
      </w:r>
      <w:r>
        <w:t xml:space="preserve"> que evaluó 20 regiones del mundo, examinaron la factibilidad de esta propuesta con rigor experimental. Sus conclusiones son matizadas y merecen ser comunicadas con precisión: en muchos suelos de latitudes medias bajo manejo intensivo, las tasas de incremento del 4‰ o superiores son alcanzables mediante buenas prácticas agronómicas documentadas. Sin embargo, en suelos tropicales que ya presentan altos contenidos de SOC —como algunos suelos volcánicos de la cordillera colombiana—, el margen de incremento adicional puede ser menor de lo esperado por la aproximación global. Esto no invalida la iniciativa: incluso aumentos modestos del SOC aplicados a escala global tienen consecuencias atmosféricas significativas, y el marco sirve como orientación política de la dirección correcta de cambio.</w:t>
      </w:r>
    </w:p>
    <w:p>
      <w:pPr>
        <w:pStyle w:val="Ttulo3"/>
      </w:pPr>
      <w:r>
        <w:t>3.3 Los límites del secuestro edáfico: permanencia y feedbacks suelo-clima</w:t>
      </w:r>
    </w:p>
    <w:p>
      <w:pPr/>
      <w:r>
        <w:t xml:space="preserve">La evaluación científica del secuestro de carbono en suelos no es unánimemente optimista, y la integridad científica exige presentar sus limitaciones con la misma claridad con que se presentan sus posibilidades. Powlson et al. (2014), en </w:t>
      </w:r>
      <w:r>
        <w:rPr>
          <w:i/>
        </w:rPr>
        <w:t>Nature Climate Change</w:t>
      </w:r>
      <w:r>
        <w:t>, realizaron un análisis crítico del secuestro de carbono bajo agricultura de conservación (labranza mínima o cero) y concluyeron que los incrementos de SOC atribuidos a estas prácticas han sido frecuentemente sobreestimados porque los estudios midieron solo los horizontes superficiales del suelo sin contabilizar la redistribución del carbono en profundidad: bajo siembra directa, el carbono se redistribuye en el perfil pero no necesariamente se acumula en términos netos. Esta conclusión —que generó debate científico considerable y no fue universalmente aceptada— es un recordatorio metodológico fundamental: las afirmaciones sobre secuestro de carbono en suelos requieren medición rigurosa del perfil completo, no estimaciones de superficie.</w:t>
      </w:r>
    </w:p>
    <w:p>
      <w:pPr/>
      <w:r>
        <w:t>La permanencia del SOC está además sujeta a feedbacks potencialmente negativos con el calentamiento global. El proceso de calentamiento del suelo por el cambio climático acelera la actividad microbiana y la mineralización de la materia orgánica, lo que puede convertir los suelos de sumideros en fuentes netas de CO₂ en un ciclo autoamplificado: más CO₂ en la atmósfera → más calentamiento del suelo → más respiración microbiana del SOC → más CO₂. Este feedback suelo-clima positivo es uno de los frentes más monitoreados en la investigación climática contemporánea. La ventaja del biochar en este contexto es que su carbono estabilizado es resistente a la mineralización microbiana ordinaria —gracias a la estructura aromática condensada formada durante la pirolisis—, lo que le confiere una permanencia superior y una menor vulnerabilidad a estos feedbacks que el SOC convencional.</w:t>
      </w:r>
    </w:p>
    <w:p>
      <w:pPr>
        <w:pStyle w:val="Ttulo2"/>
      </w:pPr>
      <w:r>
        <w:t>4. Los sistemas cafeteros tropicales como actores del ciclo del carbono</w:t>
      </w:r>
    </w:p>
    <w:p>
      <w:pPr>
        <w:pStyle w:val="Ttulo3"/>
      </w:pPr>
      <w:r>
        <w:t>4.1 Agroforestería cafetera y secuestro edáfico: evidencia del meta-análisis global</w:t>
      </w:r>
    </w:p>
    <w:p>
      <w:pPr/>
      <w:r>
        <w:t>Los sistemas cafeteros agroforestales —aquellos en los que el café se cultiva bajo sombra de árboles— tienen el potencial de combinar la producción agrícola con la acumulación activa de carbono tanto en biomasa aérea como en el suelo. La diversidad estructural de estos sistemas —distintas especies arbóreas, diferentes alturas de copa, mayor variedad y volumen de residuos orgánicos que llegan al suelo— genera condiciones favorables para la formación y estabilización de MAOC, la fracción del SOC con mayor permanencia climática.</w:t>
      </w:r>
    </w:p>
    <w:p>
      <w:pPr/>
      <w:r>
        <w:t xml:space="preserve">Gomes et al. (2025), en el primer meta-análisis global específicamente dedicado al carbono del suelo en cafetales agroforestales, publicado en </w:t>
      </w:r>
      <w:r>
        <w:rPr>
          <w:i/>
        </w:rPr>
        <w:t>Agronomy</w:t>
      </w:r>
      <w:r>
        <w:t>, confirmaron con evidencia cuantitativa que los sistemas cafeteros bajo sombra acumulan significativamente más SOC que los monocultivos a plena exposición solar. El análisis identificó además una correlación positiva entre la diversidad de especies arbóreas de sombra y el contenido de SOC, lo que sugiere que la complejidad estructural del agroecosistema potencia el secuestro edáfico más allá del simple efecto de la cobertura. Este resultado tiene implicaciones directas para las decisiones de manejo que el extensionista acompaña: la transición hacia sistemas agroforestales más diversos no es solo una estrategia de adaptación al cambio climático o de mejora de la biodiversidad, sino también una estrategia de mitigación que actúa en paralelo con la producción de biochar, generando un sistema multicapa de captura de carbono.</w:t>
      </w:r>
    </w:p>
    <w:p>
      <w:pPr/>
      <w:r>
        <w:t>La combinación de biochar con agroforestería diversificada y cobertura vegetal permanente del suelo representa, potencialmente, uno de los conjuntos de prácticas agrícolas con mayor densidad de co-beneficios climáticos y agronómicos disponibles en los trópicos. El biochar aporta carbono estabilizado con permanencia verificable de más de 100 años; la agroforestería aporta biomasa aérea y favorece la acumulación de MAOC; la cobertura vegetal reduce la erosión y mantiene la humedad del suelo. El extensionista que comprende estos tres niveles simultáneos de acción sobre el ciclo del carbono puede articular una narrativa coherente y científicamente respaldada ante caficultores, cooperativas e inversores.</w:t>
      </w:r>
    </w:p>
    <w:p>
      <w:pPr>
        <w:pStyle w:val="Ttulo3"/>
      </w:pPr>
      <w:r>
        <w:t>4.2 El nexo café-clima-carbono en cifras</w:t>
      </w:r>
    </w:p>
    <w:p>
      <w:pPr/>
      <w:r>
        <w:t>Colombia produce aproximadamente 13 a 14 millones de sacos anuales de 60 kg en una superficie de cerca de 900.000 hectáreas, gestionadas principalmente por pequeños productores en condiciones de ladera andina. Si cada hectárea de suelo cafetero pudiera incrementar su SOC en una tonelada por año —una meta modesta y coherente con el potencial documentado por Bossio et al. (2020) y consistente con los resultados de Gomes et al. (2025) para cafetales bajo sombra—, el sector cafetero colombiano podría secuestrar 900.000 toneladas de CO₂e anuales solo en el suelo, sin contabilizar el carbono estabilizado en el biochar ni la biomasa aérea de los árboles de sombra.</w:t>
      </w:r>
    </w:p>
    <w:p>
      <w:pPr/>
      <w:r>
        <w:t>Este cálculo ilustra la escala de la oportunidad. El extensionista que trabaja con treinta caficultores en una vereda, acompañando la mejora del manejo del suelo en cincuenta hectáreas, puede estar contribuyendo directamente a un secuestro de cincuenta toneladas de CO₂e por año, el equivalente aproximado de las emisiones anuales de diez vehículos de pasajeros. La conexión entre la escala de finca y la escala global no es retórica: es aritmética verificable que da sentido climático al trabajo de extensión, y es el tipo de argumento que el caficultor puede verificar en los resultados de su propia parcela.</w:t>
      </w:r>
    </w:p>
    <w:p>
      <w:pPr>
        <w:pStyle w:val="Ttulo2"/>
      </w:pPr>
      <w:r>
        <w:t>5. Implicaciones prácticas para el extensionista</w:t>
      </w:r>
    </w:p>
    <w:p>
      <w:pPr/>
      <w:r>
        <w:t>La comprensión del ciclo del carbono tiene aplicaciones directas y concretas en el trabajo cotidiano del extensionista, más allá de la dimensión conceptual. La primera aplicación es el diagnóstico comunicado del suelo. Cuando el extensionista observa en una visita de campo suelo erosionado, compactado, con escasa materia orgánica y actividad biológica reducida, no está solo ante un problema agronómico. Está ante evidencia directa de la deuda de carbono que Sanderman et al. (2017) cuantificaron en 133 PgC a escala global. Comunicar este diagnóstico al caficultor en términos de carbono perdido —que se tradujo simultáneamente en emisiones de CO₂ y en fertilidad reducida— conecta la observación cotidiana con la comprensión del problema climático global de una manera concreta y desprovista de abstracción innecesaria. El suelo degradado no es solo un problema local de productividad: es una deuda con el ciclo global del carbono que el caficultor puede comenzar a saldar.</w:t>
      </w:r>
    </w:p>
    <w:p>
      <w:pPr/>
      <w:r>
        <w:t>La segunda aplicación es la argumentación de los co-beneficios del biochar. El caficultor que pregunta por qué debe invertir tiempo y trabajo en producir biochar merece una respuesta que integre los tres niveles de beneficio verificados por la evidencia científica. A nivel agronómico, el biochar mejora la retención de agua, la disponibilidad de nutrientes y la actividad microbiana del suelo —evidencia documentada en las lecturas de S2.3. A nivel financiero, el crédito de carbono generado representa un ingreso real por una actividad que ya se realiza. A nivel climático, cada tonelada de biochar aplicada es carbono que permanecerá fuera de la atmósfera durante décadas o siglos, contribuyendo desde la finca a moderar el problema que amenaza los pisos térmicos del cultivo que el caficultor conoce bien. Estos tres niveles no son argumentos separados: son una sola realidad observada desde perspectivas complementarias, y la capacidad del extensionista de presentarlos de manera integrada es uno de sus activos comunicativos más valiosos.</w:t>
      </w:r>
    </w:p>
    <w:p>
      <w:pPr/>
      <w:r>
        <w:t>La tercera aplicación es la gestión honesta de las expectativas sobre el secuestro de carbono en general. El conocimiento de las limitaciones documentadas por Powlson et al. (2014) y de los feedbacks suelo-clima descritos en la investigación contemporánea permite al extensionista explicar, con honestidad científica, por qué el biochar tiene ventajas de permanencia y verificabilidad frente a otras prácticas de mejora del SOC que, siendo agronómicamente beneficiosas, son más difíciles de certificar. El biochar artesanal se verifica mediante análisis químico directo del material producido, sin depender de modelos estadísticos de deforestación evitada ni de proyecciones de redistribución del SOC en el perfil del suelo. Esta transparencia metodológica no es un detalle técnico: es la razón principal por la que el biochar artesanal certificado tiene credibilidad creciente en el mercado voluntario de carbono, frente a categorías de créditos cuestionadas por la evidencia empírica reciente.</w:t>
      </w:r>
    </w:p>
    <w:p>
      <w:pPr>
        <w:pStyle w:val="Ttulo2"/>
      </w:pPr>
      <w:r>
        <w:t>Conclusión</w:t>
      </w:r>
    </w:p>
    <w:p>
      <w:pPr/>
      <w:r>
        <w:t>El cambio climático no es un fenómeno externo al mundo del caficultor colombiano: es una realidad que ya está modificando los calendarios de lluvia, desplazando las altitudes viables del cultivo y amplificando la presión de plagas en decenas de miles de fincas. La ciencia del carbono del suelo demuestra que el suelo es tanto parte del problema histórico —133 PgC emitidos por la agricultura durante doce milenios, según Sanderman et al. (2017)— como parte potencial de la solución: hasta 5,95 GtCO₂e anuales mediante el manejo restaurativo de suelos globales, según la cuantificación de Bossio et al. (2020).</w:t>
      </w:r>
    </w:p>
    <w:p>
      <w:pPr/>
      <w:r>
        <w:t>Los sistemas cafeteros agroforestales de Colombia, cuando se gestionan con prácticas que incrementan la materia orgánica del suelo y aplican biochar estabilizado, son microcosmos activos de mitigación climática en los que cada extensionista tiene un rol directo y cuantificable. La comprensión de este vínculo —entre la palada de biochar en una ladera de Nariño y la concentración de CO₂ en la atmósfera global— no es grandilocuencia: es el fundamento científico que da sentido al trabajo de certificación y a cada hora invertida en el campo. Y es también la respuesta más poderosa a la pregunta que antes o después formula todo caficultor inteligente: ¿por qué lo que hago aquí, en esta finca, importa?</w:t>
      </w:r>
    </w:p>
    <w:p>
      <w:pPr>
        <w:pStyle w:val="Ttulo2"/>
      </w:pPr>
      <w:r>
        <w:t>Referencias</w:t>
      </w:r>
    </w:p>
    <w:p>
      <w:pPr/>
      <w:r>
        <w:rPr>
          <w:sz w:val="20"/>
        </w:rPr>
        <w:t xml:space="preserve">Batjes, N. H. (2016). Harmonized soil property values for broad-scale modelling (WISE30sec) with estimates of global soil carbon stocks. </w:t>
      </w:r>
      <w:r>
        <w:rPr>
          <w:i/>
          <w:sz w:val="20"/>
        </w:rPr>
        <w:t>Geoderma</w:t>
      </w:r>
      <w:r>
        <w:rPr>
          <w:sz w:val="20"/>
        </w:rPr>
        <w:t>, 269, 61–68. https://doi.org/10.1016/j.geoderma.2016.01.034</w:t>
      </w:r>
    </w:p>
    <w:p>
      <w:pPr/>
      <w:r>
        <w:rPr>
          <w:sz w:val="20"/>
        </w:rPr>
        <w:t xml:space="preserve">Bossio, D. A., Cook-Patton, S. C., Ellis, P. W., Fargione, J., Sanderman, J., Smith, P., Wood, S., Zomer, R. J., von Unger, M., Emmer, I. M., &amp; Griscom, B. W. (2020). The role of soil carbon in natural climate solutions. </w:t>
      </w:r>
      <w:r>
        <w:rPr>
          <w:i/>
          <w:sz w:val="20"/>
        </w:rPr>
        <w:t>Nature Sustainability</w:t>
      </w:r>
      <w:r>
        <w:rPr>
          <w:sz w:val="20"/>
        </w:rPr>
        <w:t>, 3, 391–398. https://doi.org/10.1038/s41893-020-0491-z</w:t>
      </w:r>
    </w:p>
    <w:p>
      <w:pPr/>
      <w:r>
        <w:rPr>
          <w:sz w:val="20"/>
        </w:rPr>
        <w:t xml:space="preserve">Friedlingstein, P., O'Sullivan, M., Jones, M. W., Andrew, R. M., Gregor, L., Hauck, J., et al. (2022). Global Carbon Budget 2022. </w:t>
      </w:r>
      <w:r>
        <w:rPr>
          <w:i/>
          <w:sz w:val="20"/>
        </w:rPr>
        <w:t>Earth System Science Data</w:t>
      </w:r>
      <w:r>
        <w:rPr>
          <w:sz w:val="20"/>
        </w:rPr>
        <w:t>, 14, 4811–4900. https://doi.org/10.5194/essd-14-4811-2022</w:t>
      </w:r>
    </w:p>
    <w:p>
      <w:pPr/>
      <w:r>
        <w:rPr>
          <w:sz w:val="20"/>
        </w:rPr>
        <w:t xml:space="preserve">Georgiou, K., Jackson, R. B., Vindušková, O., Abramoff, R. Z., Ahlström, A., Feng, W., Harden, J. W., Pellegrini, A. F. A., Polley, H. W., Soong, J. L., Riley, W. J., &amp; Torn, M. S. (2022). Global stocks and capacity of mineral-associated soil organic carbon. </w:t>
      </w:r>
      <w:r>
        <w:rPr>
          <w:i/>
          <w:sz w:val="20"/>
        </w:rPr>
        <w:t>Nature Communications</w:t>
      </w:r>
      <w:r>
        <w:rPr>
          <w:sz w:val="20"/>
        </w:rPr>
        <w:t>, 13, 3797. https://doi.org/10.1038/s41467-022-31540-9</w:t>
      </w:r>
    </w:p>
    <w:p>
      <w:pPr/>
      <w:r>
        <w:rPr>
          <w:sz w:val="20"/>
        </w:rPr>
        <w:t xml:space="preserve">Gomes, D. F., et al. (2025). A Global Meta-Analysis of Soil Carbon Stock in Agroforestry Coffee Cultivation. </w:t>
      </w:r>
      <w:r>
        <w:rPr>
          <w:i/>
          <w:sz w:val="20"/>
        </w:rPr>
        <w:t>Agronomy</w:t>
      </w:r>
      <w:r>
        <w:rPr>
          <w:sz w:val="20"/>
        </w:rPr>
        <w:t>, 15(2), 480. https://doi.org/10.3390/agronomy15020480</w:t>
      </w:r>
    </w:p>
    <w:p>
      <w:pPr/>
      <w:r>
        <w:rPr>
          <w:sz w:val="20"/>
        </w:rPr>
        <w:t xml:space="preserve">Griscom, B. W., Adams, J., Ellis, P. W., Houghton, R. A., Lomax, G., Miteva, D. A., Schlesinger, W. H., Shoch, D., Siikamäki, J. V., Smith, P., Woodbury, P., Zganjar, C., Blackman, A., Campari, J., Conant, R. T., Delgado, C., Elias, P., Gopalakrishna, T., Hamsik, M. R., … Fargione, J. (2017). Natural climate solutions. </w:t>
      </w:r>
      <w:r>
        <w:rPr>
          <w:i/>
          <w:sz w:val="20"/>
        </w:rPr>
        <w:t>Proceedings of the National Academy of Sciences</w:t>
      </w:r>
      <w:r>
        <w:rPr>
          <w:sz w:val="20"/>
        </w:rPr>
        <w:t>, 114(44), 11645–11650. https://doi.org/10.1073/pnas.1710465114</w:t>
      </w:r>
    </w:p>
    <w:p>
      <w:pPr/>
      <w:r>
        <w:rPr>
          <w:sz w:val="20"/>
        </w:rPr>
        <w:t xml:space="preserve">He, Y., Zhou, X., Jiang, L., Li, M., Du, Z., Zhou, G., Shao, J., Wang, X., Xu, Z., Bai, S. H., Wallace, H., &amp; Xu, C. (2017). Effects of biochar application on soil greenhouse gas fluxes: a meta-analysis. </w:t>
      </w:r>
      <w:r>
        <w:rPr>
          <w:i/>
          <w:sz w:val="20"/>
        </w:rPr>
        <w:t>GCB Bioenergy</w:t>
      </w:r>
      <w:r>
        <w:rPr>
          <w:sz w:val="20"/>
        </w:rPr>
        <w:t>, 9(4), 743–755. https://doi.org/10.1111/gcbb.12376</w:t>
      </w:r>
    </w:p>
    <w:p>
      <w:pPr/>
      <w:r>
        <w:rPr>
          <w:sz w:val="20"/>
        </w:rPr>
        <w:t xml:space="preserve">Lal, R. (2004). Soil carbon sequestration impacts on global climate change and food security. </w:t>
      </w:r>
      <w:r>
        <w:rPr>
          <w:i/>
          <w:sz w:val="20"/>
        </w:rPr>
        <w:t>Science</w:t>
      </w:r>
      <w:r>
        <w:rPr>
          <w:sz w:val="20"/>
        </w:rPr>
        <w:t>, 304(5677), 1623–1627. https://doi.org/10.1126/science.1097396</w:t>
      </w:r>
    </w:p>
    <w:p>
      <w:pPr/>
      <w:r>
        <w:rPr>
          <w:sz w:val="20"/>
        </w:rPr>
        <w:t xml:space="preserve">Minasny, B., Malone, B. P., McBratney, A. B., Angers, D. A., Arrouays, D., Chambers, A., et al. (2017). Soil carbon 4 per mille. </w:t>
      </w:r>
      <w:r>
        <w:rPr>
          <w:i/>
          <w:sz w:val="20"/>
        </w:rPr>
        <w:t>Geoderma</w:t>
      </w:r>
      <w:r>
        <w:rPr>
          <w:sz w:val="20"/>
        </w:rPr>
        <w:t>, 292, 59–86. https://doi.org/10.1016/j.geoderma.2017.01.002</w:t>
      </w:r>
    </w:p>
    <w:p>
      <w:pPr/>
      <w:r>
        <w:rPr>
          <w:sz w:val="20"/>
        </w:rPr>
        <w:t xml:space="preserve">Powlson, D. S., Stirling, C. M., Jat, M. L., Gerard, B. G., Palm, C. A., Sanchez, P. A., &amp; Cassman, K. G. (2014). Limited potential of no-till agriculture for climate change mitigation. </w:t>
      </w:r>
      <w:r>
        <w:rPr>
          <w:i/>
          <w:sz w:val="20"/>
        </w:rPr>
        <w:t>Nature Climate Change</w:t>
      </w:r>
      <w:r>
        <w:rPr>
          <w:sz w:val="20"/>
        </w:rPr>
        <w:t>, 4(8), 678–683. https://doi.org/10.1038/nclimate2292</w:t>
      </w:r>
    </w:p>
    <w:p>
      <w:pPr/>
      <w:r>
        <w:rPr>
          <w:sz w:val="20"/>
        </w:rPr>
        <w:t xml:space="preserve">Sanderman, J., Hengl, T., &amp; Fiske, G. J. (2017). Soil carbon debt of 12,000 years of human land use. </w:t>
      </w:r>
      <w:r>
        <w:rPr>
          <w:i/>
          <w:sz w:val="20"/>
        </w:rPr>
        <w:t>Proceedings of the National Academy of Sciences</w:t>
      </w:r>
      <w:r>
        <w:rPr>
          <w:sz w:val="20"/>
        </w:rPr>
        <w:t>, 114(36), 9575–9580. https://doi.org/10.1073/pnas.1706103114</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