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715AF" w14:paraId="715E15DB" w14:textId="77777777">
        <w:tblPrEx>
          <w:tblCellMar>
            <w:top w:w="0" w:type="dxa"/>
            <w:bottom w:w="0" w:type="dxa"/>
          </w:tblCellMar>
        </w:tblPrEx>
        <w:tc>
          <w:tcPr>
            <w:tcW w:w="10080" w:type="dxa"/>
            <w:tcBorders>
              <w:top w:val="single" w:sz="1" w:space="0" w:color="3E4D58"/>
              <w:left w:val="single" w:sz="1" w:space="0" w:color="3E4D58"/>
              <w:bottom w:val="single" w:sz="1" w:space="0" w:color="3E4D58"/>
              <w:right w:val="single" w:sz="1" w:space="0" w:color="3E4D58"/>
            </w:tcBorders>
            <w:shd w:val="clear" w:color="auto" w:fill="3E4D58"/>
            <w:tcMar>
              <w:top w:w="160" w:type="dxa"/>
              <w:left w:w="200" w:type="dxa"/>
              <w:bottom w:w="160" w:type="dxa"/>
              <w:right w:w="200" w:type="dxa"/>
            </w:tcMar>
          </w:tcPr>
          <w:p w14:paraId="18F71DBE" w14:textId="77777777" w:rsidR="002715AF" w:rsidRDefault="00000000">
            <w:pPr>
              <w:spacing w:after="80"/>
            </w:pPr>
            <w:r>
              <w:rPr>
                <w:b/>
                <w:bCs/>
                <w:color w:val="DA7052"/>
                <w:sz w:val="16"/>
                <w:szCs w:val="16"/>
              </w:rPr>
              <w:t>BIOIMPACTO  ·  PLAN DE FORMACIÓN EXTENSIONISTAS</w:t>
            </w:r>
          </w:p>
          <w:p w14:paraId="5B3CCE00" w14:textId="77777777" w:rsidR="002715AF" w:rsidRDefault="00000000">
            <w:pPr>
              <w:spacing w:after="100"/>
            </w:pPr>
            <w:r>
              <w:rPr>
                <w:b/>
                <w:bCs/>
                <w:color w:val="CDC4B4"/>
                <w:sz w:val="18"/>
                <w:szCs w:val="18"/>
              </w:rPr>
              <w:t xml:space="preserve">MÓDULO 2  </w:t>
            </w:r>
            <w:r>
              <w:rPr>
                <w:b/>
                <w:bCs/>
                <w:color w:val="BDE0D6"/>
                <w:sz w:val="18"/>
                <w:szCs w:val="18"/>
              </w:rPr>
              <w:t xml:space="preserve">  SESIÓN 2.1</w:t>
            </w:r>
          </w:p>
          <w:p w14:paraId="46B7B6E2" w14:textId="77777777" w:rsidR="002715AF" w:rsidRDefault="00000000">
            <w:pPr>
              <w:spacing w:after="80"/>
            </w:pPr>
            <w:r>
              <w:rPr>
                <w:rFonts w:ascii="Georgia" w:eastAsia="Georgia" w:hAnsi="Georgia" w:cs="Georgia"/>
                <w:b/>
                <w:bCs/>
                <w:color w:val="FFFFFF"/>
                <w:sz w:val="44"/>
                <w:szCs w:val="44"/>
              </w:rPr>
              <w:t>Guía del Facilitador</w:t>
            </w:r>
          </w:p>
          <w:p w14:paraId="10EFD0A0" w14:textId="77777777" w:rsidR="002715AF" w:rsidRDefault="00000000">
            <w:pPr>
              <w:spacing w:after="100"/>
            </w:pPr>
            <w:r>
              <w:rPr>
                <w:color w:val="BDE0D6"/>
                <w:sz w:val="22"/>
                <w:szCs w:val="22"/>
              </w:rPr>
              <w:t>Cambio Climático y el Rol del Suelo</w:t>
            </w:r>
          </w:p>
          <w:p w14:paraId="5B233967" w14:textId="77777777" w:rsidR="002715AF" w:rsidRDefault="00000000">
            <w:r>
              <w:rPr>
                <w:color w:val="CDC4B4"/>
                <w:sz w:val="18"/>
                <w:szCs w:val="18"/>
              </w:rPr>
              <w:t>USO INTERNO — No compartir con extensionistas</w:t>
            </w:r>
          </w:p>
        </w:tc>
      </w:tr>
    </w:tbl>
    <w:p w14:paraId="417972E9" w14:textId="77777777" w:rsidR="002715AF" w:rsidRDefault="002715AF">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
        <w:gridCol w:w="9980"/>
      </w:tblGrid>
      <w:tr w:rsidR="002715AF" w14:paraId="6104DE67" w14:textId="77777777">
        <w:tblPrEx>
          <w:tblCellMar>
            <w:top w:w="0" w:type="dxa"/>
            <w:bottom w:w="0" w:type="dxa"/>
          </w:tblCellMar>
        </w:tblPrEx>
        <w:tc>
          <w:tcPr>
            <w:tcW w:w="100" w:type="dxa"/>
            <w:tcBorders>
              <w:top w:val="none" w:sz="0" w:space="0" w:color="FFFFFF"/>
              <w:left w:val="none" w:sz="0" w:space="0" w:color="FFFFFF"/>
              <w:bottom w:val="none" w:sz="0" w:space="0" w:color="FFFFFF"/>
              <w:right w:val="none" w:sz="0" w:space="0" w:color="FFFFFF"/>
            </w:tcBorders>
            <w:shd w:val="clear" w:color="auto" w:fill="DA7052"/>
            <w:tcMar>
              <w:top w:w="0" w:type="dxa"/>
              <w:left w:w="0" w:type="dxa"/>
              <w:bottom w:w="0" w:type="dxa"/>
              <w:right w:w="0" w:type="dxa"/>
            </w:tcMar>
          </w:tcPr>
          <w:p w14:paraId="6B3A3453" w14:textId="77777777" w:rsidR="002715AF" w:rsidRDefault="002715AF"/>
        </w:tc>
        <w:tc>
          <w:tcPr>
            <w:tcW w:w="9980" w:type="dxa"/>
            <w:tcBorders>
              <w:top w:val="single" w:sz="1" w:space="0" w:color="3E4D58"/>
              <w:left w:val="single" w:sz="1" w:space="0" w:color="3E4D58"/>
              <w:bottom w:val="single" w:sz="1" w:space="0" w:color="3E4D58"/>
              <w:right w:val="single" w:sz="1" w:space="0" w:color="3E4D58"/>
            </w:tcBorders>
            <w:shd w:val="clear" w:color="auto" w:fill="3E4D58"/>
            <w:tcMar>
              <w:top w:w="120" w:type="dxa"/>
              <w:left w:w="160" w:type="dxa"/>
              <w:bottom w:w="120" w:type="dxa"/>
              <w:right w:w="160" w:type="dxa"/>
            </w:tcMar>
          </w:tcPr>
          <w:p w14:paraId="32F652A2" w14:textId="77777777" w:rsidR="002715AF" w:rsidRDefault="00000000">
            <w:pPr>
              <w:spacing w:after="80"/>
            </w:pPr>
            <w:r>
              <w:rPr>
                <w:b/>
                <w:bCs/>
                <w:color w:val="DA7052"/>
                <w:sz w:val="18"/>
                <w:szCs w:val="18"/>
              </w:rPr>
              <w:t>ANTES DE LA SESIÓN — VERIFICAR</w:t>
            </w:r>
          </w:p>
          <w:p w14:paraId="2ECCDBB5" w14:textId="77777777" w:rsidR="002715AF" w:rsidRDefault="00000000">
            <w:pPr>
              <w:spacing w:after="60"/>
            </w:pPr>
            <w:r>
              <w:rPr>
                <w:color w:val="FFFFFF"/>
              </w:rPr>
              <w:t>Pizarra virtual activa: Jamboard o Miro con tablero en blanco preparado para el mapa mental.</w:t>
            </w:r>
          </w:p>
          <w:p w14:paraId="041573D7" w14:textId="77777777" w:rsidR="002715AF" w:rsidRDefault="00000000">
            <w:pPr>
              <w:spacing w:after="60"/>
            </w:pPr>
            <w:r>
              <w:rPr>
                <w:color w:val="FFFFFF"/>
              </w:rPr>
              <w:t>Slides S2.1 cargadas y modo presentación probado.</w:t>
            </w:r>
          </w:p>
          <w:p w14:paraId="4609C4B7" w14:textId="77777777" w:rsidR="002715AF" w:rsidRDefault="00000000">
            <w:pPr>
              <w:spacing w:after="60"/>
            </w:pPr>
            <w:r>
              <w:rPr>
                <w:color w:val="FFFFFF"/>
              </w:rPr>
              <w:t>Guía de Lectura GL S2.1 enviada con mínimo 48 horas de anticipación.</w:t>
            </w:r>
          </w:p>
          <w:p w14:paraId="7FCC7080" w14:textId="77777777" w:rsidR="002715AF" w:rsidRDefault="00000000">
            <w:pPr>
              <w:spacing w:after="60"/>
            </w:pPr>
            <w:r>
              <w:rPr>
                <w:color w:val="FFFFFF"/>
              </w:rPr>
              <w:t>Regla de tiempo: si un bloque se alarga, recorta el expositivo previo — nunca la dinámica del mapa mental.</w:t>
            </w:r>
          </w:p>
        </w:tc>
      </w:tr>
    </w:tbl>
    <w:p w14:paraId="12D4F1A8" w14:textId="77777777" w:rsidR="002715AF" w:rsidRDefault="002715AF">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80"/>
      </w:tblGrid>
      <w:tr w:rsidR="002715AF" w14:paraId="44317E61" w14:textId="77777777">
        <w:tblPrEx>
          <w:tblCellMar>
            <w:top w:w="0" w:type="dxa"/>
            <w:bottom w:w="0" w:type="dxa"/>
          </w:tblCellMar>
        </w:tblPrEx>
        <w:trPr>
          <w:tblHeader/>
        </w:trPr>
        <w:tc>
          <w:tcPr>
            <w:tcW w:w="2600" w:type="dxa"/>
            <w:tcBorders>
              <w:top w:val="single" w:sz="1" w:space="0" w:color="3E4D58"/>
              <w:left w:val="single" w:sz="1" w:space="0" w:color="3E4D58"/>
              <w:bottom w:val="single" w:sz="1" w:space="0" w:color="3E4D58"/>
              <w:right w:val="single" w:sz="1" w:space="0" w:color="3E4D58"/>
            </w:tcBorders>
            <w:shd w:val="clear" w:color="auto" w:fill="3E4D58"/>
            <w:tcMar>
              <w:top w:w="80" w:type="dxa"/>
              <w:left w:w="120" w:type="dxa"/>
              <w:bottom w:w="80" w:type="dxa"/>
              <w:right w:w="120" w:type="dxa"/>
            </w:tcMar>
          </w:tcPr>
          <w:p w14:paraId="0E478483" w14:textId="77777777" w:rsidR="002715AF" w:rsidRDefault="00000000">
            <w:r>
              <w:rPr>
                <w:b/>
                <w:bCs/>
                <w:color w:val="DA7052"/>
                <w:sz w:val="18"/>
                <w:szCs w:val="18"/>
              </w:rPr>
              <w:t>CAMPO</w:t>
            </w:r>
          </w:p>
        </w:tc>
        <w:tc>
          <w:tcPr>
            <w:tcW w:w="7480" w:type="dxa"/>
            <w:tcBorders>
              <w:top w:val="single" w:sz="1" w:space="0" w:color="3E4D58"/>
              <w:left w:val="single" w:sz="1" w:space="0" w:color="3E4D58"/>
              <w:bottom w:val="single" w:sz="1" w:space="0" w:color="3E4D58"/>
              <w:right w:val="single" w:sz="1" w:space="0" w:color="3E4D58"/>
            </w:tcBorders>
            <w:shd w:val="clear" w:color="auto" w:fill="3E4D58"/>
            <w:tcMar>
              <w:top w:w="80" w:type="dxa"/>
              <w:left w:w="120" w:type="dxa"/>
              <w:bottom w:w="80" w:type="dxa"/>
              <w:right w:w="120" w:type="dxa"/>
            </w:tcMar>
          </w:tcPr>
          <w:p w14:paraId="68B35E31" w14:textId="77777777" w:rsidR="002715AF" w:rsidRDefault="00000000">
            <w:r>
              <w:rPr>
                <w:b/>
                <w:bCs/>
                <w:color w:val="DA7052"/>
                <w:sz w:val="18"/>
                <w:szCs w:val="18"/>
              </w:rPr>
              <w:t>DETALLE</w:t>
            </w:r>
          </w:p>
        </w:tc>
      </w:tr>
      <w:tr w:rsidR="002715AF" w14:paraId="4CE60AA2" w14:textId="77777777">
        <w:tblPrEx>
          <w:tblCellMar>
            <w:top w:w="0" w:type="dxa"/>
            <w:bottom w:w="0" w:type="dxa"/>
          </w:tblCellMar>
        </w:tblPrEx>
        <w:tc>
          <w:tcPr>
            <w:tcW w:w="26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39CA1D64" w14:textId="77777777" w:rsidR="002715AF" w:rsidRDefault="00000000">
            <w:r>
              <w:rPr>
                <w:b/>
                <w:bCs/>
                <w:sz w:val="19"/>
                <w:szCs w:val="19"/>
              </w:rPr>
              <w:t>Sesión</w:t>
            </w:r>
          </w:p>
        </w:tc>
        <w:tc>
          <w:tcPr>
            <w:tcW w:w="74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19D64A1D" w14:textId="77777777" w:rsidR="002715AF" w:rsidRDefault="00000000">
            <w:r>
              <w:rPr>
                <w:sz w:val="19"/>
                <w:szCs w:val="19"/>
              </w:rPr>
              <w:t>2.1 — Cambio climático y el rol del suelo</w:t>
            </w:r>
          </w:p>
        </w:tc>
      </w:tr>
      <w:tr w:rsidR="002715AF" w14:paraId="34F5E71E" w14:textId="77777777">
        <w:tblPrEx>
          <w:tblCellMar>
            <w:top w:w="0" w:type="dxa"/>
            <w:bottom w:w="0" w:type="dxa"/>
          </w:tblCellMar>
        </w:tblPrEx>
        <w:tc>
          <w:tcPr>
            <w:tcW w:w="26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3032C95C" w14:textId="77777777" w:rsidR="002715AF" w:rsidRDefault="00000000">
            <w:r>
              <w:rPr>
                <w:b/>
                <w:bCs/>
                <w:sz w:val="19"/>
                <w:szCs w:val="19"/>
              </w:rPr>
              <w:t>Módulo</w:t>
            </w:r>
          </w:p>
        </w:tc>
        <w:tc>
          <w:tcPr>
            <w:tcW w:w="74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2763A677" w14:textId="77777777" w:rsidR="002715AF" w:rsidRDefault="00000000">
            <w:r>
              <w:rPr>
                <w:sz w:val="19"/>
                <w:szCs w:val="19"/>
              </w:rPr>
              <w:t>2 — Fundamentos del Proyecto y Carbono  ·  Semana 3</w:t>
            </w:r>
          </w:p>
        </w:tc>
      </w:tr>
      <w:tr w:rsidR="002715AF" w14:paraId="342F718B" w14:textId="77777777">
        <w:tblPrEx>
          <w:tblCellMar>
            <w:top w:w="0" w:type="dxa"/>
            <w:bottom w:w="0" w:type="dxa"/>
          </w:tblCellMar>
        </w:tblPrEx>
        <w:tc>
          <w:tcPr>
            <w:tcW w:w="26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58B0331A" w14:textId="77777777" w:rsidR="002715AF" w:rsidRDefault="00000000">
            <w:r>
              <w:rPr>
                <w:b/>
                <w:bCs/>
                <w:sz w:val="19"/>
                <w:szCs w:val="19"/>
              </w:rPr>
              <w:t>Duración</w:t>
            </w:r>
          </w:p>
        </w:tc>
        <w:tc>
          <w:tcPr>
            <w:tcW w:w="74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7AA5580A" w14:textId="77777777" w:rsidR="002715AF" w:rsidRDefault="00000000">
            <w:r>
              <w:rPr>
                <w:sz w:val="19"/>
                <w:szCs w:val="19"/>
              </w:rPr>
              <w:t>2 horas (120 minutos)</w:t>
            </w:r>
          </w:p>
        </w:tc>
      </w:tr>
      <w:tr w:rsidR="002715AF" w14:paraId="1757DBA4" w14:textId="77777777">
        <w:tblPrEx>
          <w:tblCellMar>
            <w:top w:w="0" w:type="dxa"/>
            <w:bottom w:w="0" w:type="dxa"/>
          </w:tblCellMar>
        </w:tblPrEx>
        <w:tc>
          <w:tcPr>
            <w:tcW w:w="26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1B23A95B" w14:textId="77777777" w:rsidR="002715AF" w:rsidRDefault="00000000">
            <w:r>
              <w:rPr>
                <w:b/>
                <w:bCs/>
                <w:sz w:val="19"/>
                <w:szCs w:val="19"/>
              </w:rPr>
              <w:t>Modalidad</w:t>
            </w:r>
          </w:p>
        </w:tc>
        <w:tc>
          <w:tcPr>
            <w:tcW w:w="74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4224C2F4" w14:textId="77777777" w:rsidR="002715AF" w:rsidRDefault="00000000">
            <w:r>
              <w:rPr>
                <w:sz w:val="19"/>
                <w:szCs w:val="19"/>
              </w:rPr>
              <w:t>Virtual sincrónica — video + pizarra compartida</w:t>
            </w:r>
          </w:p>
        </w:tc>
      </w:tr>
      <w:tr w:rsidR="002715AF" w14:paraId="0598D214" w14:textId="77777777">
        <w:tblPrEx>
          <w:tblCellMar>
            <w:top w:w="0" w:type="dxa"/>
            <w:bottom w:w="0" w:type="dxa"/>
          </w:tblCellMar>
        </w:tblPrEx>
        <w:tc>
          <w:tcPr>
            <w:tcW w:w="26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2091E39E" w14:textId="77777777" w:rsidR="002715AF" w:rsidRDefault="00000000">
            <w:r>
              <w:rPr>
                <w:b/>
                <w:bCs/>
                <w:sz w:val="19"/>
                <w:szCs w:val="19"/>
              </w:rPr>
              <w:t>Prerrequisito</w:t>
            </w:r>
          </w:p>
        </w:tc>
        <w:tc>
          <w:tcPr>
            <w:tcW w:w="74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17D5F15A" w14:textId="77777777" w:rsidR="002715AF" w:rsidRDefault="00000000">
            <w:r>
              <w:rPr>
                <w:sz w:val="19"/>
                <w:szCs w:val="19"/>
              </w:rPr>
              <w:t>GL S2.1 leída. Módulo 1 completado (habilidades del extensionista).</w:t>
            </w:r>
          </w:p>
        </w:tc>
      </w:tr>
      <w:tr w:rsidR="002715AF" w14:paraId="5962B608" w14:textId="77777777">
        <w:tblPrEx>
          <w:tblCellMar>
            <w:top w:w="0" w:type="dxa"/>
            <w:bottom w:w="0" w:type="dxa"/>
          </w:tblCellMar>
        </w:tblPrEx>
        <w:tc>
          <w:tcPr>
            <w:tcW w:w="26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52C00E93" w14:textId="77777777" w:rsidR="002715AF" w:rsidRDefault="00000000">
            <w:r>
              <w:rPr>
                <w:b/>
                <w:bCs/>
                <w:sz w:val="19"/>
                <w:szCs w:val="19"/>
              </w:rPr>
              <w:t>Herramientas</w:t>
            </w:r>
          </w:p>
        </w:tc>
        <w:tc>
          <w:tcPr>
            <w:tcW w:w="74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2CFBF7EB" w14:textId="77777777" w:rsidR="002715AF" w:rsidRDefault="00000000">
            <w:r>
              <w:rPr>
                <w:sz w:val="19"/>
                <w:szCs w:val="19"/>
              </w:rPr>
              <w:t>Slides S2.1 (PPTX), pizarra virtual (Jamboard/Miro), chat de la plataforma</w:t>
            </w:r>
          </w:p>
        </w:tc>
      </w:tr>
      <w:tr w:rsidR="002715AF" w14:paraId="4CEAACA3" w14:textId="77777777">
        <w:tblPrEx>
          <w:tblCellMar>
            <w:top w:w="0" w:type="dxa"/>
            <w:bottom w:w="0" w:type="dxa"/>
          </w:tblCellMar>
        </w:tblPrEx>
        <w:tc>
          <w:tcPr>
            <w:tcW w:w="26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3AEE2B92" w14:textId="77777777" w:rsidR="002715AF" w:rsidRDefault="00000000">
            <w:r>
              <w:rPr>
                <w:b/>
                <w:bCs/>
                <w:sz w:val="19"/>
                <w:szCs w:val="19"/>
              </w:rPr>
              <w:t>Evaluación</w:t>
            </w:r>
          </w:p>
        </w:tc>
        <w:tc>
          <w:tcPr>
            <w:tcW w:w="74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5E0A51A2" w14:textId="77777777" w:rsidR="002715AF" w:rsidRDefault="00000000">
            <w:r>
              <w:rPr>
                <w:sz w:val="19"/>
                <w:szCs w:val="19"/>
              </w:rPr>
              <w:t>No hay evaluación en esta sesión. El Módulo 2 se evalúa al final de la Sesión 2.3.</w:t>
            </w:r>
          </w:p>
        </w:tc>
      </w:tr>
    </w:tbl>
    <w:p w14:paraId="61EDBB8F" w14:textId="77777777" w:rsidR="002715AF" w:rsidRDefault="002715AF">
      <w:pPr>
        <w:spacing w:after="80"/>
      </w:pPr>
    </w:p>
    <w:p w14:paraId="78414EB0" w14:textId="77777777" w:rsidR="002715AF" w:rsidRDefault="00000000">
      <w:pPr>
        <w:pBdr>
          <w:bottom w:val="single" w:sz="6" w:space="3" w:color="DA7052"/>
        </w:pBdr>
        <w:spacing w:before="320" w:after="100"/>
      </w:pPr>
      <w:r>
        <w:rPr>
          <w:rFonts w:ascii="Georgia" w:eastAsia="Georgia" w:hAnsi="Georgia" w:cs="Georgia"/>
          <w:b/>
          <w:bCs/>
          <w:sz w:val="30"/>
          <w:szCs w:val="30"/>
        </w:rPr>
        <w:t>Agenda de la sesión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580"/>
        <w:gridCol w:w="1800"/>
      </w:tblGrid>
      <w:tr w:rsidR="002715AF" w14:paraId="6992F815" w14:textId="77777777">
        <w:tblPrEx>
          <w:tblCellMar>
            <w:top w:w="0" w:type="dxa"/>
            <w:bottom w:w="0" w:type="dxa"/>
          </w:tblCellMar>
        </w:tblPrEx>
        <w:trPr>
          <w:tblHeader/>
        </w:trPr>
        <w:tc>
          <w:tcPr>
            <w:tcW w:w="17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7C74ABCC" w14:textId="77777777" w:rsidR="002715AF" w:rsidRDefault="00000000">
            <w:r>
              <w:rPr>
                <w:b/>
                <w:bCs/>
                <w:color w:val="FFFFFF"/>
                <w:sz w:val="19"/>
                <w:szCs w:val="19"/>
              </w:rPr>
              <w:t>HORA</w:t>
            </w:r>
          </w:p>
        </w:tc>
        <w:tc>
          <w:tcPr>
            <w:tcW w:w="658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22EFA6AD" w14:textId="77777777" w:rsidR="002715AF" w:rsidRDefault="00000000">
            <w:r>
              <w:rPr>
                <w:b/>
                <w:bCs/>
                <w:color w:val="FFFFFF"/>
                <w:sz w:val="19"/>
                <w:szCs w:val="19"/>
              </w:rPr>
              <w:t>BLOQUE</w:t>
            </w:r>
          </w:p>
        </w:tc>
        <w:tc>
          <w:tcPr>
            <w:tcW w:w="18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5ED9EE2C" w14:textId="77777777" w:rsidR="002715AF" w:rsidRDefault="00000000">
            <w:r>
              <w:rPr>
                <w:b/>
                <w:bCs/>
                <w:color w:val="FFFFFF"/>
                <w:sz w:val="19"/>
                <w:szCs w:val="19"/>
              </w:rPr>
              <w:t>DURACIÓN</w:t>
            </w:r>
          </w:p>
        </w:tc>
      </w:tr>
      <w:tr w:rsidR="002715AF" w14:paraId="36C00608" w14:textId="77777777">
        <w:tblPrEx>
          <w:tblCellMar>
            <w:top w:w="0" w:type="dxa"/>
            <w:bottom w:w="0" w:type="dxa"/>
          </w:tblCellMar>
        </w:tblPrEx>
        <w:tc>
          <w:tcPr>
            <w:tcW w:w="17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46441F43" w14:textId="77777777" w:rsidR="002715AF" w:rsidRDefault="00000000">
            <w:r>
              <w:rPr>
                <w:b/>
                <w:bCs/>
                <w:color w:val="DA7052"/>
                <w:sz w:val="19"/>
                <w:szCs w:val="19"/>
              </w:rPr>
              <w:t>00:00</w:t>
            </w:r>
          </w:p>
        </w:tc>
        <w:tc>
          <w:tcPr>
            <w:tcW w:w="65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3E701AD1" w14:textId="77777777" w:rsidR="002715AF" w:rsidRDefault="00000000">
            <w:r>
              <w:rPr>
                <w:sz w:val="19"/>
                <w:szCs w:val="19"/>
              </w:rPr>
              <w:t>Apertura y encuadre — frase de entrada + objetivo de la sesión</w:t>
            </w:r>
          </w:p>
        </w:tc>
        <w:tc>
          <w:tcPr>
            <w:tcW w:w="18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6DC196B8" w14:textId="77777777" w:rsidR="002715AF" w:rsidRDefault="00000000">
            <w:r>
              <w:rPr>
                <w:b/>
                <w:bCs/>
                <w:color w:val="50827C"/>
                <w:sz w:val="19"/>
                <w:szCs w:val="19"/>
              </w:rPr>
              <w:t>10 min</w:t>
            </w:r>
          </w:p>
        </w:tc>
      </w:tr>
      <w:tr w:rsidR="002715AF" w14:paraId="13226241" w14:textId="77777777">
        <w:tblPrEx>
          <w:tblCellMar>
            <w:top w:w="0" w:type="dxa"/>
            <w:bottom w:w="0" w:type="dxa"/>
          </w:tblCellMar>
        </w:tblPrEx>
        <w:tc>
          <w:tcPr>
            <w:tcW w:w="17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7FB43E0A" w14:textId="77777777" w:rsidR="002715AF" w:rsidRDefault="00000000">
            <w:r>
              <w:rPr>
                <w:b/>
                <w:bCs/>
                <w:color w:val="DA7052"/>
                <w:sz w:val="19"/>
                <w:szCs w:val="19"/>
              </w:rPr>
              <w:t>00:10</w:t>
            </w:r>
          </w:p>
        </w:tc>
        <w:tc>
          <w:tcPr>
            <w:tcW w:w="65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40BCFD5E" w14:textId="77777777" w:rsidR="002715AF" w:rsidRDefault="00000000">
            <w:r>
              <w:rPr>
                <w:sz w:val="19"/>
                <w:szCs w:val="19"/>
              </w:rPr>
              <w:t>Bloque 1 — El problema del CO₂ (cifras IPCC y efecto invernadero)</w:t>
            </w:r>
          </w:p>
        </w:tc>
        <w:tc>
          <w:tcPr>
            <w:tcW w:w="18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2D50E308" w14:textId="77777777" w:rsidR="002715AF" w:rsidRDefault="00000000">
            <w:r>
              <w:rPr>
                <w:b/>
                <w:bCs/>
                <w:color w:val="50827C"/>
                <w:sz w:val="19"/>
                <w:szCs w:val="19"/>
              </w:rPr>
              <w:t>20 min</w:t>
            </w:r>
          </w:p>
        </w:tc>
      </w:tr>
      <w:tr w:rsidR="002715AF" w14:paraId="4F0BA8B1" w14:textId="77777777">
        <w:tblPrEx>
          <w:tblCellMar>
            <w:top w:w="0" w:type="dxa"/>
            <w:bottom w:w="0" w:type="dxa"/>
          </w:tblCellMar>
        </w:tblPrEx>
        <w:tc>
          <w:tcPr>
            <w:tcW w:w="17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292021DE" w14:textId="77777777" w:rsidR="002715AF" w:rsidRDefault="00000000">
            <w:r>
              <w:rPr>
                <w:b/>
                <w:bCs/>
                <w:color w:val="DA7052"/>
                <w:sz w:val="19"/>
                <w:szCs w:val="19"/>
              </w:rPr>
              <w:t>00:30</w:t>
            </w:r>
          </w:p>
        </w:tc>
        <w:tc>
          <w:tcPr>
            <w:tcW w:w="65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50C01BB6" w14:textId="77777777" w:rsidR="002715AF" w:rsidRDefault="00000000">
            <w:r>
              <w:rPr>
                <w:sz w:val="19"/>
                <w:szCs w:val="19"/>
              </w:rPr>
              <w:t>Bloque 2 — El ciclo del carbono en el cafetal (sumidero vs. fuente)</w:t>
            </w:r>
          </w:p>
        </w:tc>
        <w:tc>
          <w:tcPr>
            <w:tcW w:w="18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74F3FBB1" w14:textId="77777777" w:rsidR="002715AF" w:rsidRDefault="00000000">
            <w:r>
              <w:rPr>
                <w:b/>
                <w:bCs/>
                <w:color w:val="50827C"/>
                <w:sz w:val="19"/>
                <w:szCs w:val="19"/>
              </w:rPr>
              <w:t>20 min</w:t>
            </w:r>
          </w:p>
        </w:tc>
      </w:tr>
      <w:tr w:rsidR="002715AF" w14:paraId="7A1A87EA" w14:textId="77777777">
        <w:tblPrEx>
          <w:tblCellMar>
            <w:top w:w="0" w:type="dxa"/>
            <w:bottom w:w="0" w:type="dxa"/>
          </w:tblCellMar>
        </w:tblPrEx>
        <w:tc>
          <w:tcPr>
            <w:tcW w:w="17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0D535DA7" w14:textId="77777777" w:rsidR="002715AF" w:rsidRDefault="00000000">
            <w:r>
              <w:rPr>
                <w:b/>
                <w:bCs/>
                <w:color w:val="DA7052"/>
                <w:sz w:val="19"/>
                <w:szCs w:val="19"/>
              </w:rPr>
              <w:t>00:50</w:t>
            </w:r>
          </w:p>
        </w:tc>
        <w:tc>
          <w:tcPr>
            <w:tcW w:w="65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523C90DB" w14:textId="77777777" w:rsidR="002715AF" w:rsidRDefault="00000000">
            <w:r>
              <w:rPr>
                <w:sz w:val="19"/>
                <w:szCs w:val="19"/>
              </w:rPr>
              <w:t>Bloque 3 — De problema a solución (agricultura regenerativa + MVC)</w:t>
            </w:r>
          </w:p>
        </w:tc>
        <w:tc>
          <w:tcPr>
            <w:tcW w:w="18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788DFC72" w14:textId="77777777" w:rsidR="002715AF" w:rsidRDefault="00000000">
            <w:r>
              <w:rPr>
                <w:b/>
                <w:bCs/>
                <w:color w:val="50827C"/>
                <w:sz w:val="19"/>
                <w:szCs w:val="19"/>
              </w:rPr>
              <w:t>20 min</w:t>
            </w:r>
          </w:p>
        </w:tc>
      </w:tr>
      <w:tr w:rsidR="002715AF" w14:paraId="669EAD03" w14:textId="77777777">
        <w:tblPrEx>
          <w:tblCellMar>
            <w:top w:w="0" w:type="dxa"/>
            <w:bottom w:w="0" w:type="dxa"/>
          </w:tblCellMar>
        </w:tblPrEx>
        <w:tc>
          <w:tcPr>
            <w:tcW w:w="17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66DD086D" w14:textId="77777777" w:rsidR="002715AF" w:rsidRDefault="00000000">
            <w:r>
              <w:rPr>
                <w:b/>
                <w:bCs/>
                <w:color w:val="DA7052"/>
                <w:sz w:val="19"/>
                <w:szCs w:val="19"/>
              </w:rPr>
              <w:t>01:10</w:t>
            </w:r>
          </w:p>
        </w:tc>
        <w:tc>
          <w:tcPr>
            <w:tcW w:w="65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48993781" w14:textId="77777777" w:rsidR="002715AF" w:rsidRDefault="00000000">
            <w:r>
              <w:rPr>
                <w:sz w:val="19"/>
                <w:szCs w:val="19"/>
              </w:rPr>
              <w:t>Dinámica — Mapa mental colectivo del ciclo del carbono</w:t>
            </w:r>
          </w:p>
        </w:tc>
        <w:tc>
          <w:tcPr>
            <w:tcW w:w="18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38F33E02" w14:textId="77777777" w:rsidR="002715AF" w:rsidRDefault="00000000">
            <w:r>
              <w:rPr>
                <w:b/>
                <w:bCs/>
                <w:color w:val="50827C"/>
                <w:sz w:val="19"/>
                <w:szCs w:val="19"/>
              </w:rPr>
              <w:t>25 min</w:t>
            </w:r>
          </w:p>
        </w:tc>
      </w:tr>
      <w:tr w:rsidR="002715AF" w14:paraId="59B57429" w14:textId="77777777">
        <w:tblPrEx>
          <w:tblCellMar>
            <w:top w:w="0" w:type="dxa"/>
            <w:bottom w:w="0" w:type="dxa"/>
          </w:tblCellMar>
        </w:tblPrEx>
        <w:tc>
          <w:tcPr>
            <w:tcW w:w="17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70604792" w14:textId="77777777" w:rsidR="002715AF" w:rsidRDefault="00000000">
            <w:r>
              <w:rPr>
                <w:b/>
                <w:bCs/>
                <w:color w:val="DA7052"/>
                <w:sz w:val="19"/>
                <w:szCs w:val="19"/>
              </w:rPr>
              <w:t>01:35</w:t>
            </w:r>
          </w:p>
        </w:tc>
        <w:tc>
          <w:tcPr>
            <w:tcW w:w="65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38A69311" w14:textId="77777777" w:rsidR="002715AF" w:rsidRDefault="00000000">
            <w:r>
              <w:rPr>
                <w:sz w:val="19"/>
                <w:szCs w:val="19"/>
              </w:rPr>
              <w:t>Cierre — Pregunta de cierre + asignación de lectura</w:t>
            </w:r>
          </w:p>
        </w:tc>
        <w:tc>
          <w:tcPr>
            <w:tcW w:w="18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6964C3B9" w14:textId="77777777" w:rsidR="002715AF" w:rsidRDefault="00000000">
            <w:r>
              <w:rPr>
                <w:b/>
                <w:bCs/>
                <w:color w:val="50827C"/>
                <w:sz w:val="19"/>
                <w:szCs w:val="19"/>
              </w:rPr>
              <w:t>10 min</w:t>
            </w:r>
          </w:p>
        </w:tc>
      </w:tr>
    </w:tbl>
    <w:p w14:paraId="21362E93" w14:textId="77777777" w:rsidR="002715AF" w:rsidRDefault="002715AF">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680"/>
      </w:tblGrid>
      <w:tr w:rsidR="002715AF" w14:paraId="416C494F" w14:textId="77777777">
        <w:tblPrEx>
          <w:tblCellMar>
            <w:top w:w="0" w:type="dxa"/>
            <w:bottom w:w="0" w:type="dxa"/>
          </w:tblCellMar>
        </w:tblPrEx>
        <w:tc>
          <w:tcPr>
            <w:tcW w:w="14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vAlign w:val="center"/>
          </w:tcPr>
          <w:p w14:paraId="36A58389" w14:textId="77777777" w:rsidR="002715AF" w:rsidRDefault="00000000">
            <w:pPr>
              <w:jc w:val="center"/>
            </w:pPr>
            <w:r>
              <w:rPr>
                <w:b/>
                <w:bCs/>
                <w:color w:val="FFFFFF"/>
              </w:rPr>
              <w:t>00:00 — 10 min</w:t>
            </w:r>
          </w:p>
        </w:tc>
        <w:tc>
          <w:tcPr>
            <w:tcW w:w="8680" w:type="dxa"/>
            <w:tcBorders>
              <w:top w:val="single" w:sz="1" w:space="0" w:color="3E4D58"/>
              <w:left w:val="single" w:sz="1" w:space="0" w:color="3E4D58"/>
              <w:bottom w:val="single" w:sz="1" w:space="0" w:color="3E4D58"/>
              <w:right w:val="single" w:sz="1" w:space="0" w:color="3E4D58"/>
            </w:tcBorders>
            <w:shd w:val="clear" w:color="auto" w:fill="3E4D58"/>
            <w:tcMar>
              <w:top w:w="80" w:type="dxa"/>
              <w:left w:w="120" w:type="dxa"/>
              <w:bottom w:w="80" w:type="dxa"/>
              <w:right w:w="120" w:type="dxa"/>
            </w:tcMar>
            <w:vAlign w:val="center"/>
          </w:tcPr>
          <w:p w14:paraId="06B3F936" w14:textId="77777777" w:rsidR="002715AF" w:rsidRDefault="00000000">
            <w:r>
              <w:rPr>
                <w:rFonts w:ascii="Georgia" w:eastAsia="Georgia" w:hAnsi="Georgia" w:cs="Georgia"/>
                <w:b/>
                <w:bCs/>
                <w:color w:val="FFFFFF"/>
                <w:sz w:val="24"/>
                <w:szCs w:val="24"/>
              </w:rPr>
              <w:t>Apertura y encuadre</w:t>
            </w:r>
          </w:p>
        </w:tc>
      </w:tr>
    </w:tbl>
    <w:p w14:paraId="72453A7B" w14:textId="77777777" w:rsidR="002715AF" w:rsidRDefault="002715AF">
      <w:pPr>
        <w:spacing w:after="80"/>
      </w:pPr>
    </w:p>
    <w:p w14:paraId="64E17844" w14:textId="77777777" w:rsidR="002715AF" w:rsidRDefault="00000000">
      <w:pPr>
        <w:spacing w:before="40" w:after="80"/>
      </w:pPr>
      <w:r>
        <w:t>Abre con esta frase — sin preámbulos ni introducción adicional:</w:t>
      </w:r>
    </w:p>
    <w:p w14:paraId="38CFC503" w14:textId="77777777" w:rsidR="002715AF" w:rsidRDefault="002715AF">
      <w:pPr>
        <w:spacing w:after="80"/>
      </w:pPr>
    </w:p>
    <w:tbl>
      <w:tblPr>
        <w:tblW w:w="9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0"/>
      </w:tblGrid>
      <w:tr w:rsidR="002715AF" w14:paraId="4BAB1EDF" w14:textId="77777777">
        <w:tblPrEx>
          <w:tblCellMar>
            <w:top w:w="0" w:type="dxa"/>
            <w:bottom w:w="0" w:type="dxa"/>
          </w:tblCellMar>
        </w:tblPrEx>
        <w:tc>
          <w:tcPr>
            <w:tcW w:w="9880" w:type="dxa"/>
            <w:tcBorders>
              <w:top w:val="single" w:sz="1" w:space="0" w:color="50827C"/>
              <w:left w:val="single" w:sz="12" w:space="0" w:color="50827C"/>
              <w:bottom w:val="single" w:sz="1" w:space="0" w:color="50827C"/>
              <w:right w:val="single" w:sz="1" w:space="0" w:color="50827C"/>
            </w:tcBorders>
            <w:shd w:val="clear" w:color="auto" w:fill="F7F5F2"/>
            <w:tcMar>
              <w:top w:w="120" w:type="dxa"/>
              <w:left w:w="160" w:type="dxa"/>
              <w:bottom w:w="120" w:type="dxa"/>
              <w:right w:w="160" w:type="dxa"/>
            </w:tcMar>
          </w:tcPr>
          <w:p w14:paraId="15C5C4AE" w14:textId="77777777" w:rsidR="002715AF" w:rsidRDefault="00000000">
            <w:pPr>
              <w:spacing w:before="30" w:after="30"/>
            </w:pPr>
            <w:r>
              <w:rPr>
                <w:rFonts w:ascii="Georgia" w:eastAsia="Georgia" w:hAnsi="Georgia" w:cs="Georgia"/>
                <w:sz w:val="21"/>
                <w:szCs w:val="21"/>
              </w:rPr>
              <w:t>Hoy vamos a arrancar con la pregunta que debería estar detrás de todo lo que hacemos en campo:</w:t>
            </w:r>
          </w:p>
          <w:p w14:paraId="5F1710B7" w14:textId="77777777" w:rsidR="002715AF" w:rsidRDefault="00000000">
            <w:pPr>
              <w:spacing w:before="30" w:after="30"/>
            </w:pPr>
            <w:r>
              <w:rPr>
                <w:rFonts w:ascii="Georgia" w:eastAsia="Georgia" w:hAnsi="Georgia" w:cs="Georgia"/>
                <w:sz w:val="21"/>
                <w:szCs w:val="21"/>
              </w:rPr>
              <w:lastRenderedPageBreak/>
              <w:t>¿por qué importa lo que producimos?</w:t>
            </w:r>
          </w:p>
          <w:p w14:paraId="12E91D97" w14:textId="77777777" w:rsidR="002715AF" w:rsidRDefault="002715AF">
            <w:pPr>
              <w:spacing w:before="30" w:after="30"/>
            </w:pPr>
          </w:p>
          <w:p w14:paraId="1420ECEB" w14:textId="77777777" w:rsidR="002715AF" w:rsidRDefault="00000000">
            <w:pPr>
              <w:spacing w:before="30" w:after="30"/>
            </w:pPr>
            <w:r>
              <w:rPr>
                <w:rFonts w:ascii="Georgia" w:eastAsia="Georgia" w:hAnsi="Georgia" w:cs="Georgia"/>
                <w:sz w:val="21"/>
                <w:szCs w:val="21"/>
              </w:rPr>
              <w:t>No para tenerla como slogan — sino para que cuando Don Hernando o Doña Marleny te pregunten</w:t>
            </w:r>
          </w:p>
          <w:p w14:paraId="4E2DBCA7" w14:textId="77777777" w:rsidR="002715AF" w:rsidRDefault="00000000">
            <w:pPr>
              <w:spacing w:before="30" w:after="30"/>
            </w:pPr>
            <w:r>
              <w:rPr>
                <w:rFonts w:ascii="Georgia" w:eastAsia="Georgia" w:hAnsi="Georgia" w:cs="Georgia"/>
                <w:sz w:val="21"/>
                <w:szCs w:val="21"/>
              </w:rPr>
              <w:t>'¿y esto para qué sirve?', tengas una respuesta que les llegue de verdad.</w:t>
            </w:r>
          </w:p>
        </w:tc>
      </w:tr>
    </w:tbl>
    <w:p w14:paraId="7ECC206F" w14:textId="77777777" w:rsidR="002715AF" w:rsidRDefault="002715AF">
      <w:pPr>
        <w:spacing w:after="80"/>
      </w:pPr>
    </w:p>
    <w:p w14:paraId="780530D7" w14:textId="77777777" w:rsidR="002715AF" w:rsidRDefault="00000000">
      <w:pPr>
        <w:spacing w:before="40" w:after="80"/>
      </w:pPr>
      <w:r>
        <w:t>Deja 20 segundos de silencio. Luego di el objetivo de la sesión en una frase:</w:t>
      </w:r>
    </w:p>
    <w:p w14:paraId="7A2FA54F" w14:textId="77777777" w:rsidR="002715AF" w:rsidRDefault="002715AF">
      <w:pPr>
        <w:spacing w:after="80"/>
      </w:pPr>
    </w:p>
    <w:tbl>
      <w:tblPr>
        <w:tblW w:w="9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0"/>
      </w:tblGrid>
      <w:tr w:rsidR="002715AF" w14:paraId="57755A38" w14:textId="77777777">
        <w:tblPrEx>
          <w:tblCellMar>
            <w:top w:w="0" w:type="dxa"/>
            <w:bottom w:w="0" w:type="dxa"/>
          </w:tblCellMar>
        </w:tblPrEx>
        <w:tc>
          <w:tcPr>
            <w:tcW w:w="9880" w:type="dxa"/>
            <w:tcBorders>
              <w:top w:val="single" w:sz="1" w:space="0" w:color="50827C"/>
              <w:left w:val="single" w:sz="12" w:space="0" w:color="50827C"/>
              <w:bottom w:val="single" w:sz="1" w:space="0" w:color="50827C"/>
              <w:right w:val="single" w:sz="1" w:space="0" w:color="50827C"/>
            </w:tcBorders>
            <w:shd w:val="clear" w:color="auto" w:fill="F7F5F2"/>
            <w:tcMar>
              <w:top w:w="120" w:type="dxa"/>
              <w:left w:w="160" w:type="dxa"/>
              <w:bottom w:w="120" w:type="dxa"/>
              <w:right w:w="160" w:type="dxa"/>
            </w:tcMar>
          </w:tcPr>
          <w:p w14:paraId="10E5B59F" w14:textId="77777777" w:rsidR="002715AF" w:rsidRDefault="00000000">
            <w:pPr>
              <w:spacing w:before="30" w:after="30"/>
            </w:pPr>
            <w:r>
              <w:rPr>
                <w:rFonts w:ascii="Georgia" w:eastAsia="Georgia" w:hAnsi="Georgia" w:cs="Georgia"/>
                <w:sz w:val="21"/>
                <w:szCs w:val="21"/>
              </w:rPr>
              <w:t>Al terminar hoy, cada uno de ustedes debe poder explicar el ciclo del carbono con sus propias palabras. No el mío — el suyo.</w:t>
            </w:r>
          </w:p>
        </w:tc>
      </w:tr>
    </w:tbl>
    <w:p w14:paraId="4C12FECB" w14:textId="77777777" w:rsidR="002715AF" w:rsidRDefault="002715AF">
      <w:pPr>
        <w:spacing w:after="80"/>
      </w:pPr>
    </w:p>
    <w:p w14:paraId="0FC59388" w14:textId="77777777" w:rsidR="002715AF" w:rsidRDefault="00000000">
      <w:pPr>
        <w:spacing w:before="40" w:after="80"/>
      </w:pPr>
      <w:r>
        <w:t>Presenta la agenda con los tres bloques usando el Slide 2. No leas los bloques — solo nombra los títulos y di cuánto tiempo tienen para cada uno.</w:t>
      </w:r>
    </w:p>
    <w:p w14:paraId="29B97D75" w14:textId="77777777" w:rsidR="002715AF" w:rsidRDefault="002715AF">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680"/>
      </w:tblGrid>
      <w:tr w:rsidR="002715AF" w14:paraId="081DCB47" w14:textId="77777777">
        <w:tblPrEx>
          <w:tblCellMar>
            <w:top w:w="0" w:type="dxa"/>
            <w:bottom w:w="0" w:type="dxa"/>
          </w:tblCellMar>
        </w:tblPrEx>
        <w:tc>
          <w:tcPr>
            <w:tcW w:w="14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vAlign w:val="center"/>
          </w:tcPr>
          <w:p w14:paraId="4C0EBC0F" w14:textId="77777777" w:rsidR="002715AF" w:rsidRDefault="00000000">
            <w:pPr>
              <w:jc w:val="center"/>
            </w:pPr>
            <w:r>
              <w:rPr>
                <w:b/>
                <w:bCs/>
                <w:color w:val="FFFFFF"/>
              </w:rPr>
              <w:t>00:10 — 20 min</w:t>
            </w:r>
          </w:p>
        </w:tc>
        <w:tc>
          <w:tcPr>
            <w:tcW w:w="8680" w:type="dxa"/>
            <w:tcBorders>
              <w:top w:val="single" w:sz="1" w:space="0" w:color="3E4D58"/>
              <w:left w:val="single" w:sz="1" w:space="0" w:color="3E4D58"/>
              <w:bottom w:val="single" w:sz="1" w:space="0" w:color="3E4D58"/>
              <w:right w:val="single" w:sz="1" w:space="0" w:color="3E4D58"/>
            </w:tcBorders>
            <w:shd w:val="clear" w:color="auto" w:fill="3E4D58"/>
            <w:tcMar>
              <w:top w:w="80" w:type="dxa"/>
              <w:left w:w="120" w:type="dxa"/>
              <w:bottom w:w="80" w:type="dxa"/>
              <w:right w:w="120" w:type="dxa"/>
            </w:tcMar>
            <w:vAlign w:val="center"/>
          </w:tcPr>
          <w:p w14:paraId="6C515B05" w14:textId="77777777" w:rsidR="002715AF" w:rsidRDefault="00000000">
            <w:r>
              <w:rPr>
                <w:rFonts w:ascii="Georgia" w:eastAsia="Georgia" w:hAnsi="Georgia" w:cs="Georgia"/>
                <w:b/>
                <w:bCs/>
                <w:color w:val="FFFFFF"/>
                <w:sz w:val="24"/>
                <w:szCs w:val="24"/>
              </w:rPr>
              <w:t>Bloque 1 — El problema del CO₂</w:t>
            </w:r>
          </w:p>
        </w:tc>
      </w:tr>
    </w:tbl>
    <w:p w14:paraId="7A0C0B07" w14:textId="77777777" w:rsidR="002715AF" w:rsidRDefault="002715AF">
      <w:pPr>
        <w:spacing w:after="80"/>
      </w:pPr>
    </w:p>
    <w:p w14:paraId="3B0FFA23" w14:textId="77777777" w:rsidR="002715AF" w:rsidRDefault="00000000">
      <w:pPr>
        <w:spacing w:before="40" w:after="80"/>
      </w:pPr>
      <w:r>
        <w:t>Usa el Slide 3. Antes de mostrar los números, abre con esta pregunta al chat:</w:t>
      </w:r>
    </w:p>
    <w:p w14:paraId="6EFBEE73" w14:textId="77777777" w:rsidR="002715AF" w:rsidRDefault="002715AF">
      <w:pPr>
        <w:spacing w:after="80"/>
      </w:pPr>
    </w:p>
    <w:tbl>
      <w:tblPr>
        <w:tblW w:w="9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0"/>
      </w:tblGrid>
      <w:tr w:rsidR="002715AF" w14:paraId="220A0EAF" w14:textId="77777777">
        <w:tblPrEx>
          <w:tblCellMar>
            <w:top w:w="0" w:type="dxa"/>
            <w:bottom w:w="0" w:type="dxa"/>
          </w:tblCellMar>
        </w:tblPrEx>
        <w:tc>
          <w:tcPr>
            <w:tcW w:w="9880" w:type="dxa"/>
            <w:tcBorders>
              <w:top w:val="single" w:sz="1" w:space="0" w:color="50827C"/>
              <w:left w:val="single" w:sz="12" w:space="0" w:color="50827C"/>
              <w:bottom w:val="single" w:sz="1" w:space="0" w:color="50827C"/>
              <w:right w:val="single" w:sz="1" w:space="0" w:color="50827C"/>
            </w:tcBorders>
            <w:shd w:val="clear" w:color="auto" w:fill="F7F5F2"/>
            <w:tcMar>
              <w:top w:w="120" w:type="dxa"/>
              <w:left w:w="160" w:type="dxa"/>
              <w:bottom w:w="120" w:type="dxa"/>
              <w:right w:w="160" w:type="dxa"/>
            </w:tcMar>
          </w:tcPr>
          <w:p w14:paraId="51F79488" w14:textId="77777777" w:rsidR="002715AF" w:rsidRDefault="00000000">
            <w:pPr>
              <w:spacing w:before="30" w:after="30"/>
            </w:pPr>
            <w:r>
              <w:rPr>
                <w:rFonts w:ascii="Georgia" w:eastAsia="Georgia" w:hAnsi="Georgia" w:cs="Georgia"/>
                <w:sz w:val="21"/>
                <w:szCs w:val="21"/>
              </w:rPr>
              <w:t>¿Cuánto CO₂ creen que hay en la atmósfera ahora mismo? Escriban un número en el chat — cualquier número, no importa si está muy lejos.</w:t>
            </w:r>
          </w:p>
        </w:tc>
      </w:tr>
    </w:tbl>
    <w:p w14:paraId="76E20AEA" w14:textId="77777777" w:rsidR="002715AF" w:rsidRDefault="002715AF">
      <w:pPr>
        <w:spacing w:after="80"/>
      </w:pPr>
    </w:p>
    <w:p w14:paraId="58C9ADD0" w14:textId="77777777" w:rsidR="002715AF" w:rsidRDefault="00000000">
      <w:pPr>
        <w:spacing w:before="40" w:after="80"/>
      </w:pPr>
      <w:r>
        <w:t>Lee 3–4 respuestas en voz alta. No corrijas — ese no es el punto. El punto es activar la curiosidad antes de mostrar el dato. Después muestra el Slide 3.</w:t>
      </w:r>
    </w:p>
    <w:p w14:paraId="4C1DF9AD" w14:textId="77777777" w:rsidR="002715AF" w:rsidRDefault="002715AF">
      <w:pPr>
        <w:spacing w:after="80"/>
      </w:pPr>
    </w:p>
    <w:p w14:paraId="35003804" w14:textId="77777777" w:rsidR="002715AF" w:rsidRDefault="00000000">
      <w:pPr>
        <w:spacing w:before="200" w:after="60"/>
      </w:pPr>
      <w:r>
        <w:rPr>
          <w:b/>
          <w:bCs/>
          <w:color w:val="DA7052"/>
          <w:sz w:val="22"/>
          <w:szCs w:val="22"/>
        </w:rPr>
        <w:t>Puntos técnicos críticos de este bloque</w:t>
      </w:r>
    </w:p>
    <w:p w14:paraId="6471C6F2" w14:textId="77777777" w:rsidR="002715AF" w:rsidRDefault="00000000">
      <w:pPr>
        <w:pStyle w:val="Prrafodelista"/>
        <w:numPr>
          <w:ilvl w:val="0"/>
          <w:numId w:val="2"/>
        </w:numPr>
      </w:pPr>
      <w:r>
        <w:rPr>
          <w:b/>
          <w:bCs/>
        </w:rPr>
        <w:t xml:space="preserve">Dato: </w:t>
      </w:r>
      <w:r>
        <w:t>424 ppm es el nivel actual de CO₂. El pre-industrial era ~280 ppm. La diferencia es el problema.</w:t>
      </w:r>
    </w:p>
    <w:p w14:paraId="7BEA156A" w14:textId="77777777" w:rsidR="002715AF" w:rsidRDefault="00000000">
      <w:pPr>
        <w:pStyle w:val="Prrafodelista"/>
        <w:numPr>
          <w:ilvl w:val="0"/>
          <w:numId w:val="2"/>
        </w:numPr>
      </w:pPr>
      <w:r>
        <w:rPr>
          <w:b/>
          <w:bCs/>
        </w:rPr>
        <w:t xml:space="preserve">Distinción: </w:t>
      </w:r>
      <w:r>
        <w:t>El efecto invernadero en sí mismo no es el problema — sin él, la Tierra sería inhabitable. El problema es la amplificación por CO₂ adicional.</w:t>
      </w:r>
    </w:p>
    <w:p w14:paraId="5E448C1A" w14:textId="77777777" w:rsidR="002715AF" w:rsidRDefault="00000000">
      <w:pPr>
        <w:pStyle w:val="Prrafodelista"/>
        <w:numPr>
          <w:ilvl w:val="0"/>
          <w:numId w:val="2"/>
        </w:numPr>
      </w:pPr>
      <w:r>
        <w:rPr>
          <w:b/>
          <w:bCs/>
        </w:rPr>
        <w:t xml:space="preserve">Contexto: </w:t>
      </w:r>
      <w:r>
        <w:t>La agricultura representa ~33% de las emisiones globales cuando se incluyen cadenas alimentarias completas. El productor cafetero está en esa estadística.</w:t>
      </w:r>
    </w:p>
    <w:p w14:paraId="06BFA062" w14:textId="77777777" w:rsidR="002715AF" w:rsidRDefault="002715AF">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2715AF" w14:paraId="72AC99D0" w14:textId="77777777">
        <w:tblPrEx>
          <w:tblCellMar>
            <w:top w:w="0" w:type="dxa"/>
            <w:bottom w:w="0" w:type="dxa"/>
          </w:tblCellMar>
        </w:tblPrEx>
        <w:trPr>
          <w:tblHeader/>
        </w:trPr>
        <w:tc>
          <w:tcPr>
            <w:tcW w:w="492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00788867" w14:textId="77777777" w:rsidR="002715AF" w:rsidRDefault="00000000">
            <w:r>
              <w:rPr>
                <w:b/>
                <w:bCs/>
                <w:color w:val="FFFFFF"/>
              </w:rPr>
              <w:t>✗  NO DECIR</w:t>
            </w:r>
          </w:p>
        </w:tc>
        <w:tc>
          <w:tcPr>
            <w:tcW w:w="4920" w:type="dxa"/>
            <w:tcBorders>
              <w:top w:val="single" w:sz="1" w:space="0" w:color="50827C"/>
              <w:left w:val="single" w:sz="1" w:space="0" w:color="50827C"/>
              <w:bottom w:val="single" w:sz="1" w:space="0" w:color="50827C"/>
              <w:right w:val="single" w:sz="1" w:space="0" w:color="50827C"/>
            </w:tcBorders>
            <w:shd w:val="clear" w:color="auto" w:fill="50827C"/>
            <w:tcMar>
              <w:top w:w="80" w:type="dxa"/>
              <w:left w:w="120" w:type="dxa"/>
              <w:bottom w:w="80" w:type="dxa"/>
              <w:right w:w="120" w:type="dxa"/>
            </w:tcMar>
          </w:tcPr>
          <w:p w14:paraId="2B157EC2" w14:textId="77777777" w:rsidR="002715AF" w:rsidRDefault="00000000">
            <w:r>
              <w:rPr>
                <w:b/>
                <w:bCs/>
                <w:color w:val="FFFFFF"/>
              </w:rPr>
              <w:t>✓  SÍ DECIR</w:t>
            </w:r>
          </w:p>
        </w:tc>
      </w:tr>
      <w:tr w:rsidR="002715AF" w14:paraId="2C5B9B29" w14:textId="77777777">
        <w:tblPrEx>
          <w:tblCellMar>
            <w:top w:w="0" w:type="dxa"/>
            <w:bottom w:w="0" w:type="dxa"/>
          </w:tblCellMar>
        </w:tblPrEx>
        <w:tc>
          <w:tcPr>
            <w:tcW w:w="4920" w:type="dxa"/>
            <w:tcBorders>
              <w:top w:val="single" w:sz="1" w:space="0" w:color="E8E4DF"/>
              <w:left w:val="single" w:sz="1" w:space="0" w:color="E8E4DF"/>
              <w:bottom w:val="single" w:sz="1" w:space="0" w:color="E8E4DF"/>
              <w:right w:val="single" w:sz="1" w:space="0" w:color="E8E4DF"/>
            </w:tcBorders>
            <w:shd w:val="clear" w:color="auto" w:fill="FDF2F0"/>
            <w:tcMar>
              <w:top w:w="80" w:type="dxa"/>
              <w:left w:w="120" w:type="dxa"/>
              <w:bottom w:w="80" w:type="dxa"/>
              <w:right w:w="120" w:type="dxa"/>
            </w:tcMar>
          </w:tcPr>
          <w:p w14:paraId="6295B4E3" w14:textId="77777777" w:rsidR="002715AF" w:rsidRDefault="00000000">
            <w:r>
              <w:rPr>
                <w:sz w:val="19"/>
                <w:szCs w:val="19"/>
              </w:rPr>
              <w:t>El calentamiento global va a destruir el planeta</w:t>
            </w:r>
          </w:p>
        </w:tc>
        <w:tc>
          <w:tcPr>
            <w:tcW w:w="4920" w:type="dxa"/>
            <w:tcBorders>
              <w:top w:val="single" w:sz="1" w:space="0" w:color="E8E4DF"/>
              <w:left w:val="single" w:sz="1" w:space="0" w:color="E8E4DF"/>
              <w:bottom w:val="single" w:sz="1" w:space="0" w:color="E8E4DF"/>
              <w:right w:val="single" w:sz="1" w:space="0" w:color="E8E4DF"/>
            </w:tcBorders>
            <w:shd w:val="clear" w:color="auto" w:fill="F0F6F5"/>
            <w:tcMar>
              <w:top w:w="80" w:type="dxa"/>
              <w:left w:w="120" w:type="dxa"/>
              <w:bottom w:w="80" w:type="dxa"/>
              <w:right w:w="120" w:type="dxa"/>
            </w:tcMar>
          </w:tcPr>
          <w:p w14:paraId="24495556" w14:textId="77777777" w:rsidR="002715AF" w:rsidRDefault="00000000">
            <w:r>
              <w:rPr>
                <w:sz w:val="19"/>
                <w:szCs w:val="19"/>
              </w:rPr>
              <w:t>El problema es concreto: más CO₂ → más calor → más eventos extremos → menos café, menos agua, más plagas</w:t>
            </w:r>
          </w:p>
        </w:tc>
      </w:tr>
      <w:tr w:rsidR="002715AF" w14:paraId="0E26821B" w14:textId="77777777">
        <w:tblPrEx>
          <w:tblCellMar>
            <w:top w:w="0" w:type="dxa"/>
            <w:bottom w:w="0" w:type="dxa"/>
          </w:tblCellMar>
        </w:tblPrEx>
        <w:tc>
          <w:tcPr>
            <w:tcW w:w="4920" w:type="dxa"/>
            <w:tcBorders>
              <w:top w:val="single" w:sz="1" w:space="0" w:color="E8E4DF"/>
              <w:left w:val="single" w:sz="1" w:space="0" w:color="E8E4DF"/>
              <w:bottom w:val="single" w:sz="1" w:space="0" w:color="E8E4DF"/>
              <w:right w:val="single" w:sz="1" w:space="0" w:color="E8E4DF"/>
            </w:tcBorders>
            <w:shd w:val="clear" w:color="auto" w:fill="FDF2F0"/>
            <w:tcMar>
              <w:top w:w="80" w:type="dxa"/>
              <w:left w:w="120" w:type="dxa"/>
              <w:bottom w:w="80" w:type="dxa"/>
              <w:right w:w="120" w:type="dxa"/>
            </w:tcMar>
          </w:tcPr>
          <w:p w14:paraId="515C4258" w14:textId="77777777" w:rsidR="002715AF" w:rsidRDefault="00000000">
            <w:r>
              <w:rPr>
                <w:sz w:val="19"/>
                <w:szCs w:val="19"/>
              </w:rPr>
              <w:t>La naturaleza se va a recuperar sola</w:t>
            </w:r>
          </w:p>
        </w:tc>
        <w:tc>
          <w:tcPr>
            <w:tcW w:w="4920" w:type="dxa"/>
            <w:tcBorders>
              <w:top w:val="single" w:sz="1" w:space="0" w:color="E8E4DF"/>
              <w:left w:val="single" w:sz="1" w:space="0" w:color="E8E4DF"/>
              <w:bottom w:val="single" w:sz="1" w:space="0" w:color="E8E4DF"/>
              <w:right w:val="single" w:sz="1" w:space="0" w:color="E8E4DF"/>
            </w:tcBorders>
            <w:shd w:val="clear" w:color="auto" w:fill="F0F6F5"/>
            <w:tcMar>
              <w:top w:w="80" w:type="dxa"/>
              <w:left w:w="120" w:type="dxa"/>
              <w:bottom w:w="80" w:type="dxa"/>
              <w:right w:w="120" w:type="dxa"/>
            </w:tcMar>
          </w:tcPr>
          <w:p w14:paraId="5B6A0AA0" w14:textId="77777777" w:rsidR="002715AF" w:rsidRDefault="00000000">
            <w:r>
              <w:rPr>
                <w:sz w:val="19"/>
                <w:szCs w:val="19"/>
              </w:rPr>
              <w:t>Los sistemas naturales tienen capacidad de recuperación, pero no al ritmo al que estamos emitiendo. Por eso necesitamos remover activamente.</w:t>
            </w:r>
          </w:p>
        </w:tc>
      </w:tr>
      <w:tr w:rsidR="002715AF" w14:paraId="0DF6425A" w14:textId="77777777">
        <w:tblPrEx>
          <w:tblCellMar>
            <w:top w:w="0" w:type="dxa"/>
            <w:bottom w:w="0" w:type="dxa"/>
          </w:tblCellMar>
        </w:tblPrEx>
        <w:tc>
          <w:tcPr>
            <w:tcW w:w="4920" w:type="dxa"/>
            <w:tcBorders>
              <w:top w:val="single" w:sz="1" w:space="0" w:color="E8E4DF"/>
              <w:left w:val="single" w:sz="1" w:space="0" w:color="E8E4DF"/>
              <w:bottom w:val="single" w:sz="1" w:space="0" w:color="E8E4DF"/>
              <w:right w:val="single" w:sz="1" w:space="0" w:color="E8E4DF"/>
            </w:tcBorders>
            <w:shd w:val="clear" w:color="auto" w:fill="FDF2F0"/>
            <w:tcMar>
              <w:top w:w="80" w:type="dxa"/>
              <w:left w:w="120" w:type="dxa"/>
              <w:bottom w:w="80" w:type="dxa"/>
              <w:right w:w="120" w:type="dxa"/>
            </w:tcMar>
          </w:tcPr>
          <w:p w14:paraId="765A0173" w14:textId="77777777" w:rsidR="002715AF" w:rsidRDefault="00000000">
            <w:r>
              <w:rPr>
                <w:sz w:val="19"/>
                <w:szCs w:val="19"/>
              </w:rPr>
              <w:t>Colombia no tiene nada que ver con esto</w:t>
            </w:r>
          </w:p>
        </w:tc>
        <w:tc>
          <w:tcPr>
            <w:tcW w:w="4920" w:type="dxa"/>
            <w:tcBorders>
              <w:top w:val="single" w:sz="1" w:space="0" w:color="E8E4DF"/>
              <w:left w:val="single" w:sz="1" w:space="0" w:color="E8E4DF"/>
              <w:bottom w:val="single" w:sz="1" w:space="0" w:color="E8E4DF"/>
              <w:right w:val="single" w:sz="1" w:space="0" w:color="E8E4DF"/>
            </w:tcBorders>
            <w:shd w:val="clear" w:color="auto" w:fill="F0F6F5"/>
            <w:tcMar>
              <w:top w:w="80" w:type="dxa"/>
              <w:left w:w="120" w:type="dxa"/>
              <w:bottom w:w="80" w:type="dxa"/>
              <w:right w:w="120" w:type="dxa"/>
            </w:tcMar>
          </w:tcPr>
          <w:p w14:paraId="75F68918" w14:textId="77777777" w:rsidR="002715AF" w:rsidRDefault="00000000">
            <w:r>
              <w:rPr>
                <w:sz w:val="19"/>
                <w:szCs w:val="19"/>
              </w:rPr>
              <w:t>Colombia es uno de los países más biodiversos y más vulnerables al cambio climático. Y también puede ser parte activa de la solución.</w:t>
            </w:r>
          </w:p>
        </w:tc>
      </w:tr>
    </w:tbl>
    <w:p w14:paraId="3B5C2813" w14:textId="77777777" w:rsidR="002715AF" w:rsidRDefault="002715AF">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680"/>
      </w:tblGrid>
      <w:tr w:rsidR="002715AF" w14:paraId="75D7A8C7" w14:textId="77777777">
        <w:tblPrEx>
          <w:tblCellMar>
            <w:top w:w="0" w:type="dxa"/>
            <w:bottom w:w="0" w:type="dxa"/>
          </w:tblCellMar>
        </w:tblPrEx>
        <w:tc>
          <w:tcPr>
            <w:tcW w:w="14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vAlign w:val="center"/>
          </w:tcPr>
          <w:p w14:paraId="597A2F47" w14:textId="77777777" w:rsidR="002715AF" w:rsidRDefault="00000000">
            <w:pPr>
              <w:jc w:val="center"/>
            </w:pPr>
            <w:r>
              <w:rPr>
                <w:b/>
                <w:bCs/>
                <w:color w:val="FFFFFF"/>
              </w:rPr>
              <w:t>00:30 — 20 min</w:t>
            </w:r>
          </w:p>
        </w:tc>
        <w:tc>
          <w:tcPr>
            <w:tcW w:w="8680" w:type="dxa"/>
            <w:tcBorders>
              <w:top w:val="single" w:sz="1" w:space="0" w:color="3E4D58"/>
              <w:left w:val="single" w:sz="1" w:space="0" w:color="3E4D58"/>
              <w:bottom w:val="single" w:sz="1" w:space="0" w:color="3E4D58"/>
              <w:right w:val="single" w:sz="1" w:space="0" w:color="3E4D58"/>
            </w:tcBorders>
            <w:shd w:val="clear" w:color="auto" w:fill="3E4D58"/>
            <w:tcMar>
              <w:top w:w="80" w:type="dxa"/>
              <w:left w:w="120" w:type="dxa"/>
              <w:bottom w:w="80" w:type="dxa"/>
              <w:right w:w="120" w:type="dxa"/>
            </w:tcMar>
            <w:vAlign w:val="center"/>
          </w:tcPr>
          <w:p w14:paraId="3F74907C" w14:textId="77777777" w:rsidR="002715AF" w:rsidRDefault="00000000">
            <w:r>
              <w:rPr>
                <w:rFonts w:ascii="Georgia" w:eastAsia="Georgia" w:hAnsi="Georgia" w:cs="Georgia"/>
                <w:b/>
                <w:bCs/>
                <w:color w:val="FFFFFF"/>
                <w:sz w:val="24"/>
                <w:szCs w:val="24"/>
              </w:rPr>
              <w:t>Bloque 2 — El ciclo del carbono en el cafetal</w:t>
            </w:r>
          </w:p>
        </w:tc>
      </w:tr>
    </w:tbl>
    <w:p w14:paraId="6D72E249" w14:textId="77777777" w:rsidR="002715AF" w:rsidRDefault="002715AF">
      <w:pPr>
        <w:spacing w:after="80"/>
      </w:pPr>
    </w:p>
    <w:p w14:paraId="6B5FFE6E" w14:textId="77777777" w:rsidR="002715AF" w:rsidRDefault="00000000">
      <w:pPr>
        <w:spacing w:before="40" w:after="80"/>
      </w:pPr>
      <w:r>
        <w:t>Usa el Slide 4. Este bloque tiene la comparación visual sumidero vs. fuente — es el corazón conceptual de la sesión. No lo apures.</w:t>
      </w:r>
    </w:p>
    <w:p w14:paraId="5CB0C229" w14:textId="77777777" w:rsidR="002715AF" w:rsidRDefault="002715AF">
      <w:pPr>
        <w:spacing w:after="80"/>
      </w:pPr>
    </w:p>
    <w:tbl>
      <w:tblPr>
        <w:tblW w:w="9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0"/>
      </w:tblGrid>
      <w:tr w:rsidR="002715AF" w14:paraId="3EB1FDD6" w14:textId="77777777">
        <w:tblPrEx>
          <w:tblCellMar>
            <w:top w:w="0" w:type="dxa"/>
            <w:bottom w:w="0" w:type="dxa"/>
          </w:tblCellMar>
        </w:tblPrEx>
        <w:tc>
          <w:tcPr>
            <w:tcW w:w="9880" w:type="dxa"/>
            <w:tcBorders>
              <w:top w:val="single" w:sz="1" w:space="0" w:color="50827C"/>
              <w:left w:val="single" w:sz="12" w:space="0" w:color="50827C"/>
              <w:bottom w:val="single" w:sz="1" w:space="0" w:color="50827C"/>
              <w:right w:val="single" w:sz="1" w:space="0" w:color="50827C"/>
            </w:tcBorders>
            <w:shd w:val="clear" w:color="auto" w:fill="F7F5F2"/>
            <w:tcMar>
              <w:top w:w="120" w:type="dxa"/>
              <w:left w:w="160" w:type="dxa"/>
              <w:bottom w:w="120" w:type="dxa"/>
              <w:right w:w="160" w:type="dxa"/>
            </w:tcMar>
          </w:tcPr>
          <w:p w14:paraId="04159702" w14:textId="77777777" w:rsidR="002715AF" w:rsidRDefault="00000000">
            <w:pPr>
              <w:spacing w:before="30" w:after="30"/>
            </w:pPr>
            <w:r>
              <w:rPr>
                <w:rFonts w:ascii="Georgia" w:eastAsia="Georgia" w:hAnsi="Georgia" w:cs="Georgia"/>
                <w:sz w:val="21"/>
                <w:szCs w:val="21"/>
              </w:rPr>
              <w:t>El carbono que está ahora en la atmósfera tuvo que salir de algún lado.</w:t>
            </w:r>
          </w:p>
          <w:p w14:paraId="4B4EE1B8" w14:textId="77777777" w:rsidR="002715AF" w:rsidRDefault="00000000">
            <w:pPr>
              <w:spacing w:before="30" w:after="30"/>
            </w:pPr>
            <w:r>
              <w:rPr>
                <w:rFonts w:ascii="Georgia" w:eastAsia="Georgia" w:hAnsi="Georgia" w:cs="Georgia"/>
                <w:sz w:val="21"/>
                <w:szCs w:val="21"/>
              </w:rPr>
              <w:t>La tierra tiene carbono. Los océanos tienen carbono. Las plantas tienen carbono.</w:t>
            </w:r>
          </w:p>
          <w:p w14:paraId="2C364050" w14:textId="77777777" w:rsidR="002715AF" w:rsidRDefault="00000000">
            <w:pPr>
              <w:spacing w:before="30" w:after="30"/>
            </w:pPr>
            <w:r>
              <w:rPr>
                <w:rFonts w:ascii="Georgia" w:eastAsia="Georgia" w:hAnsi="Georgia" w:cs="Georgia"/>
                <w:sz w:val="21"/>
                <w:szCs w:val="21"/>
              </w:rPr>
              <w:t>El problema es cuando el carbono que estaba fijo — en el suelo, en la madera, en el petróleo —</w:t>
            </w:r>
          </w:p>
          <w:p w14:paraId="384E0931" w14:textId="77777777" w:rsidR="002715AF" w:rsidRDefault="00000000">
            <w:pPr>
              <w:spacing w:before="30" w:after="30"/>
            </w:pPr>
            <w:r>
              <w:rPr>
                <w:rFonts w:ascii="Georgia" w:eastAsia="Georgia" w:hAnsi="Georgia" w:cs="Georgia"/>
                <w:sz w:val="21"/>
                <w:szCs w:val="21"/>
              </w:rPr>
              <w:t>lo soltamos muy rápido a la atmósfera.</w:t>
            </w:r>
          </w:p>
          <w:p w14:paraId="24C36542" w14:textId="77777777" w:rsidR="002715AF" w:rsidRDefault="002715AF">
            <w:pPr>
              <w:spacing w:before="30" w:after="30"/>
            </w:pPr>
          </w:p>
          <w:p w14:paraId="77106140" w14:textId="77777777" w:rsidR="002715AF" w:rsidRDefault="00000000">
            <w:pPr>
              <w:spacing w:before="30" w:after="30"/>
            </w:pPr>
            <w:r>
              <w:rPr>
                <w:rFonts w:ascii="Georgia" w:eastAsia="Georgia" w:hAnsi="Georgia" w:cs="Georgia"/>
                <w:sz w:val="21"/>
                <w:szCs w:val="21"/>
              </w:rPr>
              <w:t>Cuando Don Hernando quema la zoca, eso es exactamente lo que pasa:</w:t>
            </w:r>
          </w:p>
          <w:p w14:paraId="4A6FD101" w14:textId="77777777" w:rsidR="002715AF" w:rsidRDefault="00000000">
            <w:pPr>
              <w:spacing w:before="30" w:after="30"/>
            </w:pPr>
            <w:r>
              <w:rPr>
                <w:rFonts w:ascii="Georgia" w:eastAsia="Georgia" w:hAnsi="Georgia" w:cs="Georgia"/>
                <w:sz w:val="21"/>
                <w:szCs w:val="21"/>
              </w:rPr>
              <w:t>carbono que estaba fijo durante años se libera en horas.</w:t>
            </w:r>
          </w:p>
        </w:tc>
      </w:tr>
    </w:tbl>
    <w:p w14:paraId="4D63D8DA" w14:textId="77777777" w:rsidR="002715AF" w:rsidRDefault="002715AF">
      <w:pPr>
        <w:spacing w:after="80"/>
      </w:pPr>
    </w:p>
    <w:p w14:paraId="0A83026F" w14:textId="77777777" w:rsidR="002715AF" w:rsidRDefault="00000000">
      <w:pPr>
        <w:spacing w:before="200" w:after="60"/>
      </w:pPr>
      <w:r>
        <w:rPr>
          <w:b/>
          <w:bCs/>
          <w:color w:val="DA7052"/>
          <w:sz w:val="22"/>
          <w:szCs w:val="22"/>
        </w:rPr>
        <w:t>Puntos técnicos críticos</w:t>
      </w:r>
    </w:p>
    <w:p w14:paraId="5F010AA1" w14:textId="77777777" w:rsidR="002715AF" w:rsidRDefault="00000000">
      <w:pPr>
        <w:pStyle w:val="Prrafodelista"/>
        <w:numPr>
          <w:ilvl w:val="0"/>
          <w:numId w:val="2"/>
        </w:numPr>
      </w:pPr>
      <w:r>
        <w:rPr>
          <w:b/>
          <w:bCs/>
        </w:rPr>
        <w:t xml:space="preserve">Proceso: </w:t>
      </w:r>
      <w:r>
        <w:t>La planta de café fija CO₂ durante años de crecimiento. La zoca es carbono acumulado.</w:t>
      </w:r>
    </w:p>
    <w:p w14:paraId="4601A611" w14:textId="77777777" w:rsidR="002715AF" w:rsidRDefault="00000000">
      <w:pPr>
        <w:pStyle w:val="Prrafodelista"/>
        <w:numPr>
          <w:ilvl w:val="0"/>
          <w:numId w:val="2"/>
        </w:numPr>
      </w:pPr>
      <w:r>
        <w:rPr>
          <w:b/>
          <w:bCs/>
        </w:rPr>
        <w:t xml:space="preserve">Quema: </w:t>
      </w:r>
      <w:r>
        <w:t>En la quema tradicional, ese carbono vuelve a la atmósfera en horas como CO₂, CH₄ y N₂O (este último ~300x más potente que el CO₂).</w:t>
      </w:r>
    </w:p>
    <w:p w14:paraId="484CC360" w14:textId="77777777" w:rsidR="002715AF" w:rsidRDefault="00000000">
      <w:pPr>
        <w:pStyle w:val="Prrafodelista"/>
        <w:numPr>
          <w:ilvl w:val="0"/>
          <w:numId w:val="2"/>
        </w:numPr>
      </w:pPr>
      <w:r>
        <w:rPr>
          <w:b/>
          <w:bCs/>
        </w:rPr>
        <w:t xml:space="preserve">Pirólisis: </w:t>
      </w:r>
      <w:r>
        <w:t>En la pirólisis Kon-Tiki, el carbono se convierte en biochar — una forma estable que no se descompone durante 100 a 1,000 años.</w:t>
      </w:r>
    </w:p>
    <w:p w14:paraId="43F0149D" w14:textId="77777777" w:rsidR="002715AF" w:rsidRDefault="00000000">
      <w:pPr>
        <w:pStyle w:val="Prrafodelista"/>
        <w:numPr>
          <w:ilvl w:val="0"/>
          <w:numId w:val="2"/>
        </w:numPr>
      </w:pPr>
      <w:r>
        <w:rPr>
          <w:b/>
          <w:bCs/>
        </w:rPr>
        <w:t xml:space="preserve">Crédito: </w:t>
      </w:r>
      <w:r>
        <w:t>1 tonelada de biochar aplicada al suelo = 2.1 tCO₂e removidas del ciclo activo del carbono.</w:t>
      </w:r>
    </w:p>
    <w:p w14:paraId="6C53A399" w14:textId="77777777" w:rsidR="002715AF" w:rsidRDefault="002715AF">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
        <w:gridCol w:w="9980"/>
      </w:tblGrid>
      <w:tr w:rsidR="002715AF" w14:paraId="418C2631" w14:textId="77777777">
        <w:tblPrEx>
          <w:tblCellMar>
            <w:top w:w="0" w:type="dxa"/>
            <w:bottom w:w="0" w:type="dxa"/>
          </w:tblCellMar>
        </w:tblPrEx>
        <w:tc>
          <w:tcPr>
            <w:tcW w:w="100" w:type="dxa"/>
            <w:tcBorders>
              <w:top w:val="none" w:sz="0" w:space="0" w:color="FFFFFF"/>
              <w:left w:val="none" w:sz="0" w:space="0" w:color="FFFFFF"/>
              <w:bottom w:val="none" w:sz="0" w:space="0" w:color="FFFFFF"/>
              <w:right w:val="none" w:sz="0" w:space="0" w:color="FFFFFF"/>
            </w:tcBorders>
            <w:shd w:val="clear" w:color="auto" w:fill="DA7052"/>
            <w:tcMar>
              <w:top w:w="0" w:type="dxa"/>
              <w:left w:w="0" w:type="dxa"/>
              <w:bottom w:w="0" w:type="dxa"/>
              <w:right w:w="0" w:type="dxa"/>
            </w:tcMar>
          </w:tcPr>
          <w:p w14:paraId="5FB8193E" w14:textId="77777777" w:rsidR="002715AF" w:rsidRDefault="002715AF"/>
        </w:tc>
        <w:tc>
          <w:tcPr>
            <w:tcW w:w="9980" w:type="dxa"/>
            <w:tcBorders>
              <w:top w:val="single" w:sz="1" w:space="0" w:color="3E4D58"/>
              <w:left w:val="single" w:sz="1" w:space="0" w:color="3E4D58"/>
              <w:bottom w:val="single" w:sz="1" w:space="0" w:color="3E4D58"/>
              <w:right w:val="single" w:sz="1" w:space="0" w:color="3E4D58"/>
            </w:tcBorders>
            <w:shd w:val="clear" w:color="auto" w:fill="3E4D58"/>
            <w:tcMar>
              <w:top w:w="120" w:type="dxa"/>
              <w:left w:w="160" w:type="dxa"/>
              <w:bottom w:w="120" w:type="dxa"/>
              <w:right w:w="160" w:type="dxa"/>
            </w:tcMar>
          </w:tcPr>
          <w:p w14:paraId="34AD58AF" w14:textId="77777777" w:rsidR="002715AF" w:rsidRDefault="00000000">
            <w:pPr>
              <w:spacing w:after="80"/>
            </w:pPr>
            <w:r>
              <w:rPr>
                <w:b/>
                <w:bCs/>
                <w:color w:val="DA7052"/>
                <w:sz w:val="18"/>
                <w:szCs w:val="18"/>
              </w:rPr>
              <w:t>SEÑAL DE ALERTA EN ESTE BLOQUE</w:t>
            </w:r>
          </w:p>
          <w:p w14:paraId="79300065" w14:textId="77777777" w:rsidR="002715AF" w:rsidRDefault="00000000">
            <w:pPr>
              <w:spacing w:after="60"/>
            </w:pPr>
            <w:r>
              <w:rPr>
                <w:color w:val="FFFFFF"/>
              </w:rPr>
              <w:t>Si alguien dice 'pero la pirólisis también emite CO₂' — tienen razón parcialmente. El proceso genera algo de emisiones, pero el balance neto es altamente positivo por la estabilidad del biochar. No esquives la pregunta — el estándar C-Sink lo valida con el ciclo de vida completo.</w:t>
            </w:r>
          </w:p>
        </w:tc>
      </w:tr>
    </w:tbl>
    <w:p w14:paraId="38A1F740" w14:textId="77777777" w:rsidR="002715AF" w:rsidRDefault="002715AF">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680"/>
      </w:tblGrid>
      <w:tr w:rsidR="002715AF" w14:paraId="73D84317" w14:textId="77777777">
        <w:tblPrEx>
          <w:tblCellMar>
            <w:top w:w="0" w:type="dxa"/>
            <w:bottom w:w="0" w:type="dxa"/>
          </w:tblCellMar>
        </w:tblPrEx>
        <w:tc>
          <w:tcPr>
            <w:tcW w:w="14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vAlign w:val="center"/>
          </w:tcPr>
          <w:p w14:paraId="389716BC" w14:textId="77777777" w:rsidR="002715AF" w:rsidRDefault="00000000">
            <w:pPr>
              <w:jc w:val="center"/>
            </w:pPr>
            <w:r>
              <w:rPr>
                <w:b/>
                <w:bCs/>
                <w:color w:val="FFFFFF"/>
              </w:rPr>
              <w:t>00:50 — 20 min</w:t>
            </w:r>
          </w:p>
        </w:tc>
        <w:tc>
          <w:tcPr>
            <w:tcW w:w="8680" w:type="dxa"/>
            <w:tcBorders>
              <w:top w:val="single" w:sz="1" w:space="0" w:color="3E4D58"/>
              <w:left w:val="single" w:sz="1" w:space="0" w:color="3E4D58"/>
              <w:bottom w:val="single" w:sz="1" w:space="0" w:color="3E4D58"/>
              <w:right w:val="single" w:sz="1" w:space="0" w:color="3E4D58"/>
            </w:tcBorders>
            <w:shd w:val="clear" w:color="auto" w:fill="3E4D58"/>
            <w:tcMar>
              <w:top w:w="80" w:type="dxa"/>
              <w:left w:w="120" w:type="dxa"/>
              <w:bottom w:w="80" w:type="dxa"/>
              <w:right w:w="120" w:type="dxa"/>
            </w:tcMar>
            <w:vAlign w:val="center"/>
          </w:tcPr>
          <w:p w14:paraId="175004E3" w14:textId="77777777" w:rsidR="002715AF" w:rsidRDefault="00000000">
            <w:r>
              <w:rPr>
                <w:rFonts w:ascii="Georgia" w:eastAsia="Georgia" w:hAnsi="Georgia" w:cs="Georgia"/>
                <w:b/>
                <w:bCs/>
                <w:color w:val="FFFFFF"/>
                <w:sz w:val="24"/>
                <w:szCs w:val="24"/>
              </w:rPr>
              <w:t>Bloque 3 — De problema a solución</w:t>
            </w:r>
          </w:p>
        </w:tc>
      </w:tr>
    </w:tbl>
    <w:p w14:paraId="4A92C643" w14:textId="77777777" w:rsidR="002715AF" w:rsidRDefault="002715AF">
      <w:pPr>
        <w:spacing w:after="80"/>
      </w:pPr>
    </w:p>
    <w:p w14:paraId="7BCCCA62" w14:textId="77777777" w:rsidR="002715AF" w:rsidRDefault="00000000">
      <w:pPr>
        <w:spacing w:before="40" w:after="80"/>
      </w:pPr>
      <w:r>
        <w:t>Usa los Slides 6 y 7. Este bloque conecta el problema global con el ingreso concreto del productor. Esa conexión es el argumento más poderoso que el extensionista tiene en campo.</w:t>
      </w:r>
    </w:p>
    <w:p w14:paraId="7A7D0DD4" w14:textId="77777777" w:rsidR="002715AF" w:rsidRDefault="002715AF">
      <w:pPr>
        <w:spacing w:after="80"/>
      </w:pPr>
    </w:p>
    <w:tbl>
      <w:tblPr>
        <w:tblW w:w="9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0"/>
      </w:tblGrid>
      <w:tr w:rsidR="002715AF" w14:paraId="21D8AB4A" w14:textId="77777777">
        <w:tblPrEx>
          <w:tblCellMar>
            <w:top w:w="0" w:type="dxa"/>
            <w:bottom w:w="0" w:type="dxa"/>
          </w:tblCellMar>
        </w:tblPrEx>
        <w:tc>
          <w:tcPr>
            <w:tcW w:w="9880" w:type="dxa"/>
            <w:tcBorders>
              <w:top w:val="single" w:sz="1" w:space="0" w:color="50827C"/>
              <w:left w:val="single" w:sz="12" w:space="0" w:color="50827C"/>
              <w:bottom w:val="single" w:sz="1" w:space="0" w:color="50827C"/>
              <w:right w:val="single" w:sz="1" w:space="0" w:color="50827C"/>
            </w:tcBorders>
            <w:shd w:val="clear" w:color="auto" w:fill="F7F5F2"/>
            <w:tcMar>
              <w:top w:w="120" w:type="dxa"/>
              <w:left w:w="160" w:type="dxa"/>
              <w:bottom w:w="120" w:type="dxa"/>
              <w:right w:w="160" w:type="dxa"/>
            </w:tcMar>
          </w:tcPr>
          <w:p w14:paraId="2A88845D" w14:textId="77777777" w:rsidR="002715AF" w:rsidRDefault="00000000">
            <w:pPr>
              <w:spacing w:before="30" w:after="30"/>
            </w:pPr>
            <w:r>
              <w:rPr>
                <w:rFonts w:ascii="Georgia" w:eastAsia="Georgia" w:hAnsi="Georgia" w:cs="Georgia"/>
                <w:sz w:val="21"/>
                <w:szCs w:val="21"/>
              </w:rPr>
              <w:t>La agricultura regenerativa no es una moda — es una respuesta técnica al problema que acabamos de ver.</w:t>
            </w:r>
          </w:p>
          <w:p w14:paraId="524AB17C" w14:textId="77777777" w:rsidR="002715AF" w:rsidRDefault="00000000">
            <w:pPr>
              <w:spacing w:before="30" w:after="30"/>
            </w:pPr>
            <w:r>
              <w:rPr>
                <w:rFonts w:ascii="Georgia" w:eastAsia="Georgia" w:hAnsi="Georgia" w:cs="Georgia"/>
                <w:sz w:val="21"/>
                <w:szCs w:val="21"/>
              </w:rPr>
              <w:t>Y el mercado voluntario de carbono existe porque hay empresas que necesitan compensar sus emisiones</w:t>
            </w:r>
          </w:p>
          <w:p w14:paraId="1687C9C0" w14:textId="77777777" w:rsidR="002715AF" w:rsidRDefault="00000000">
            <w:pPr>
              <w:spacing w:before="30" w:after="30"/>
            </w:pPr>
            <w:r>
              <w:rPr>
                <w:rFonts w:ascii="Georgia" w:eastAsia="Georgia" w:hAnsi="Georgia" w:cs="Georgia"/>
                <w:sz w:val="21"/>
                <w:szCs w:val="21"/>
              </w:rPr>
              <w:t>y están dispuestas a pagar por créditos verificados.</w:t>
            </w:r>
          </w:p>
          <w:p w14:paraId="72538D35" w14:textId="77777777" w:rsidR="002715AF" w:rsidRDefault="002715AF">
            <w:pPr>
              <w:spacing w:before="30" w:after="30"/>
            </w:pPr>
          </w:p>
          <w:p w14:paraId="0A5D2EE1" w14:textId="77777777" w:rsidR="002715AF" w:rsidRDefault="00000000">
            <w:pPr>
              <w:spacing w:before="30" w:after="30"/>
            </w:pPr>
            <w:r>
              <w:rPr>
                <w:rFonts w:ascii="Georgia" w:eastAsia="Georgia" w:hAnsi="Georgia" w:cs="Georgia"/>
                <w:sz w:val="21"/>
                <w:szCs w:val="21"/>
              </w:rPr>
              <w:t>Nuestro trabajo es conectar esas dos realidades:</w:t>
            </w:r>
          </w:p>
          <w:p w14:paraId="33DC348C" w14:textId="77777777" w:rsidR="002715AF" w:rsidRDefault="00000000">
            <w:pPr>
              <w:spacing w:before="30" w:after="30"/>
            </w:pPr>
            <w:r>
              <w:rPr>
                <w:rFonts w:ascii="Georgia" w:eastAsia="Georgia" w:hAnsi="Georgia" w:cs="Georgia"/>
                <w:sz w:val="21"/>
                <w:szCs w:val="21"/>
              </w:rPr>
              <w:t>el productor que deja de quemar y aplica biochar → genera un crédito → ese crédito se vende → ese dinero regresa al productor.</w:t>
            </w:r>
          </w:p>
        </w:tc>
      </w:tr>
    </w:tbl>
    <w:p w14:paraId="102FF3DA" w14:textId="77777777" w:rsidR="002715AF" w:rsidRDefault="002715AF">
      <w:pPr>
        <w:spacing w:after="80"/>
      </w:pPr>
    </w:p>
    <w:p w14:paraId="1AAAADFE" w14:textId="77777777" w:rsidR="002715AF" w:rsidRDefault="00000000">
      <w:pPr>
        <w:spacing w:before="200" w:after="60"/>
      </w:pPr>
      <w:r>
        <w:rPr>
          <w:b/>
          <w:bCs/>
          <w:color w:val="DA7052"/>
          <w:sz w:val="22"/>
          <w:szCs w:val="22"/>
        </w:rPr>
        <w:t>Puntos técnicos críticos</w:t>
      </w:r>
    </w:p>
    <w:p w14:paraId="20E19ACE" w14:textId="77777777" w:rsidR="002715AF" w:rsidRDefault="00000000">
      <w:pPr>
        <w:pStyle w:val="Prrafodelista"/>
        <w:numPr>
          <w:ilvl w:val="0"/>
          <w:numId w:val="2"/>
        </w:numPr>
      </w:pPr>
      <w:r>
        <w:rPr>
          <w:b/>
          <w:bCs/>
        </w:rPr>
        <w:t xml:space="preserve">MVC: </w:t>
      </w:r>
      <w:r>
        <w:t>El MVC funciona por demanda de empresas con metas Net Zero. No es caridad — es un mercado con precio.</w:t>
      </w:r>
    </w:p>
    <w:p w14:paraId="09FC86CA" w14:textId="77777777" w:rsidR="002715AF" w:rsidRDefault="00000000">
      <w:pPr>
        <w:pStyle w:val="Prrafodelista"/>
        <w:numPr>
          <w:ilvl w:val="0"/>
          <w:numId w:val="2"/>
        </w:numPr>
      </w:pPr>
      <w:r>
        <w:rPr>
          <w:b/>
          <w:bCs/>
        </w:rPr>
        <w:lastRenderedPageBreak/>
        <w:t xml:space="preserve">Estándar: </w:t>
      </w:r>
      <w:r>
        <w:t>El estándar Global Artisan C-Sink es lo que verifica que el crédito es real. Sin ese estándar, no hay venta.</w:t>
      </w:r>
    </w:p>
    <w:p w14:paraId="37CB9E78" w14:textId="77777777" w:rsidR="002715AF" w:rsidRDefault="00000000">
      <w:pPr>
        <w:pStyle w:val="Prrafodelista"/>
        <w:numPr>
          <w:ilvl w:val="0"/>
          <w:numId w:val="2"/>
        </w:numPr>
      </w:pPr>
      <w:r>
        <w:rPr>
          <w:b/>
          <w:bCs/>
        </w:rPr>
        <w:t xml:space="preserve">KPIs e ingresos: </w:t>
      </w:r>
      <w:r>
        <w:t>La estructura de financiamiento vinculado a impacto (Incofin) significa que si los KPIs del clúster se cumplen, la tasa baja — el productor gana más. El extensionista está directamente conectado con ese resultado.</w:t>
      </w:r>
    </w:p>
    <w:p w14:paraId="198B2615" w14:textId="77777777" w:rsidR="002715AF" w:rsidRDefault="002715AF">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
        <w:gridCol w:w="9980"/>
      </w:tblGrid>
      <w:tr w:rsidR="002715AF" w14:paraId="078D83F6" w14:textId="77777777">
        <w:tblPrEx>
          <w:tblCellMar>
            <w:top w:w="0" w:type="dxa"/>
            <w:bottom w:w="0" w:type="dxa"/>
          </w:tblCellMar>
        </w:tblPrEx>
        <w:tc>
          <w:tcPr>
            <w:tcW w:w="100" w:type="dxa"/>
            <w:tcBorders>
              <w:top w:val="none" w:sz="0" w:space="0" w:color="FFFFFF"/>
              <w:left w:val="none" w:sz="0" w:space="0" w:color="FFFFFF"/>
              <w:bottom w:val="none" w:sz="0" w:space="0" w:color="FFFFFF"/>
              <w:right w:val="none" w:sz="0" w:space="0" w:color="FFFFFF"/>
            </w:tcBorders>
            <w:shd w:val="clear" w:color="auto" w:fill="DA7052"/>
            <w:tcMar>
              <w:top w:w="0" w:type="dxa"/>
              <w:left w:w="0" w:type="dxa"/>
              <w:bottom w:w="0" w:type="dxa"/>
              <w:right w:w="0" w:type="dxa"/>
            </w:tcMar>
          </w:tcPr>
          <w:p w14:paraId="0A40A7DC" w14:textId="77777777" w:rsidR="002715AF" w:rsidRDefault="002715AF"/>
        </w:tc>
        <w:tc>
          <w:tcPr>
            <w:tcW w:w="9980" w:type="dxa"/>
            <w:tcBorders>
              <w:top w:val="single" w:sz="1" w:space="0" w:color="3E4D58"/>
              <w:left w:val="single" w:sz="1" w:space="0" w:color="3E4D58"/>
              <w:bottom w:val="single" w:sz="1" w:space="0" w:color="3E4D58"/>
              <w:right w:val="single" w:sz="1" w:space="0" w:color="3E4D58"/>
            </w:tcBorders>
            <w:shd w:val="clear" w:color="auto" w:fill="3E4D58"/>
            <w:tcMar>
              <w:top w:w="120" w:type="dxa"/>
              <w:left w:w="160" w:type="dxa"/>
              <w:bottom w:w="120" w:type="dxa"/>
              <w:right w:w="160" w:type="dxa"/>
            </w:tcMar>
          </w:tcPr>
          <w:p w14:paraId="6D74472F" w14:textId="77777777" w:rsidR="002715AF" w:rsidRDefault="00000000">
            <w:pPr>
              <w:spacing w:after="80"/>
            </w:pPr>
            <w:r>
              <w:rPr>
                <w:b/>
                <w:bCs/>
                <w:color w:val="DA7052"/>
                <w:sz w:val="18"/>
                <w:szCs w:val="18"/>
              </w:rPr>
              <w:t>DATO FINANCIERO CRÍTICO — ENUNCIAR CON CLARIDAD</w:t>
            </w:r>
          </w:p>
          <w:p w14:paraId="20DBD2FB" w14:textId="77777777" w:rsidR="002715AF" w:rsidRDefault="00000000">
            <w:pPr>
              <w:spacing w:after="60"/>
            </w:pPr>
            <w:r>
              <w:rPr>
                <w:color w:val="FFFFFF"/>
              </w:rPr>
              <w:t>Si los KPIs del período se cumplen → tasa de interés del crédito Incofin baja → mayor margen para el productor.</w:t>
            </w:r>
          </w:p>
          <w:p w14:paraId="2C39B93B" w14:textId="77777777" w:rsidR="002715AF" w:rsidRDefault="00000000">
            <w:pPr>
              <w:spacing w:after="60"/>
            </w:pPr>
            <w:r>
              <w:rPr>
                <w:color w:val="FFFFFF"/>
              </w:rPr>
              <w:t>No es una promesa abstracta. Es la mecánica real del modelo.</w:t>
            </w:r>
          </w:p>
          <w:p w14:paraId="3D83E24D" w14:textId="77777777" w:rsidR="002715AF" w:rsidRDefault="00000000">
            <w:pPr>
              <w:spacing w:after="60"/>
            </w:pPr>
            <w:r>
              <w:rPr>
                <w:color w:val="FFFFFF"/>
              </w:rPr>
              <w:t>El extensionista que entiende esto toma decisiones diferentes en campo.</w:t>
            </w:r>
          </w:p>
        </w:tc>
      </w:tr>
    </w:tbl>
    <w:p w14:paraId="5B0C1BA1" w14:textId="77777777" w:rsidR="002715AF" w:rsidRDefault="002715AF">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680"/>
      </w:tblGrid>
      <w:tr w:rsidR="002715AF" w14:paraId="79FBB1C4" w14:textId="77777777">
        <w:tblPrEx>
          <w:tblCellMar>
            <w:top w:w="0" w:type="dxa"/>
            <w:bottom w:w="0" w:type="dxa"/>
          </w:tblCellMar>
        </w:tblPrEx>
        <w:tc>
          <w:tcPr>
            <w:tcW w:w="14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vAlign w:val="center"/>
          </w:tcPr>
          <w:p w14:paraId="7A8CD038" w14:textId="77777777" w:rsidR="002715AF" w:rsidRDefault="00000000">
            <w:pPr>
              <w:jc w:val="center"/>
            </w:pPr>
            <w:r>
              <w:rPr>
                <w:b/>
                <w:bCs/>
                <w:color w:val="FFFFFF"/>
              </w:rPr>
              <w:t>01:10 — 25 min</w:t>
            </w:r>
          </w:p>
        </w:tc>
        <w:tc>
          <w:tcPr>
            <w:tcW w:w="8680" w:type="dxa"/>
            <w:tcBorders>
              <w:top w:val="single" w:sz="1" w:space="0" w:color="50827C"/>
              <w:left w:val="single" w:sz="1" w:space="0" w:color="50827C"/>
              <w:bottom w:val="single" w:sz="1" w:space="0" w:color="50827C"/>
              <w:right w:val="single" w:sz="1" w:space="0" w:color="50827C"/>
            </w:tcBorders>
            <w:shd w:val="clear" w:color="auto" w:fill="50827C"/>
            <w:tcMar>
              <w:top w:w="80" w:type="dxa"/>
              <w:left w:w="120" w:type="dxa"/>
              <w:bottom w:w="80" w:type="dxa"/>
              <w:right w:w="120" w:type="dxa"/>
            </w:tcMar>
            <w:vAlign w:val="center"/>
          </w:tcPr>
          <w:p w14:paraId="071CE14B" w14:textId="77777777" w:rsidR="002715AF" w:rsidRDefault="00000000">
            <w:r>
              <w:rPr>
                <w:rFonts w:ascii="Georgia" w:eastAsia="Georgia" w:hAnsi="Georgia" w:cs="Georgia"/>
                <w:b/>
                <w:bCs/>
                <w:color w:val="FFFFFF"/>
                <w:sz w:val="24"/>
                <w:szCs w:val="24"/>
              </w:rPr>
              <w:t>Dinámica — Mapa mental colectivo</w:t>
            </w:r>
          </w:p>
        </w:tc>
      </w:tr>
    </w:tbl>
    <w:p w14:paraId="47DF9CE5" w14:textId="77777777" w:rsidR="002715AF" w:rsidRDefault="002715AF">
      <w:pPr>
        <w:spacing w:after="80"/>
      </w:pPr>
    </w:p>
    <w:p w14:paraId="6892DE39" w14:textId="77777777" w:rsidR="002715AF" w:rsidRDefault="00000000">
      <w:pPr>
        <w:spacing w:before="40" w:after="80"/>
      </w:pPr>
      <w:r>
        <w:t>Comparte el enlace de la pizarra virtual por el chat. Usa el Slide 8 para las instrucciones. Lee estas instrucciones en voz alta antes de abrir el tiempo de trabajo:</w:t>
      </w:r>
    </w:p>
    <w:p w14:paraId="65641329" w14:textId="77777777" w:rsidR="002715AF" w:rsidRDefault="002715AF">
      <w:pPr>
        <w:spacing w:after="80"/>
      </w:pPr>
    </w:p>
    <w:tbl>
      <w:tblPr>
        <w:tblW w:w="9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0"/>
      </w:tblGrid>
      <w:tr w:rsidR="002715AF" w14:paraId="77BD3D52" w14:textId="77777777">
        <w:tblPrEx>
          <w:tblCellMar>
            <w:top w:w="0" w:type="dxa"/>
            <w:bottom w:w="0" w:type="dxa"/>
          </w:tblCellMar>
        </w:tblPrEx>
        <w:tc>
          <w:tcPr>
            <w:tcW w:w="9880" w:type="dxa"/>
            <w:tcBorders>
              <w:top w:val="single" w:sz="1" w:space="0" w:color="50827C"/>
              <w:left w:val="single" w:sz="12" w:space="0" w:color="50827C"/>
              <w:bottom w:val="single" w:sz="1" w:space="0" w:color="50827C"/>
              <w:right w:val="single" w:sz="1" w:space="0" w:color="50827C"/>
            </w:tcBorders>
            <w:shd w:val="clear" w:color="auto" w:fill="F7F5F2"/>
            <w:tcMar>
              <w:top w:w="120" w:type="dxa"/>
              <w:left w:w="160" w:type="dxa"/>
              <w:bottom w:w="120" w:type="dxa"/>
              <w:right w:w="160" w:type="dxa"/>
            </w:tcMar>
          </w:tcPr>
          <w:p w14:paraId="4B3FFFA9" w14:textId="77777777" w:rsidR="002715AF" w:rsidRDefault="00000000">
            <w:pPr>
              <w:spacing w:before="30" w:after="30"/>
            </w:pPr>
            <w:r>
              <w:rPr>
                <w:rFonts w:ascii="Georgia" w:eastAsia="Georgia" w:hAnsi="Georgia" w:cs="Georgia"/>
                <w:sz w:val="21"/>
                <w:szCs w:val="21"/>
              </w:rPr>
              <w:t>En la pizarra van a ver un nodo central que dice 'CICLO DEL CARBONO — CAFETAL'.</w:t>
            </w:r>
          </w:p>
          <w:p w14:paraId="713FC238" w14:textId="77777777" w:rsidR="002715AF" w:rsidRDefault="00000000">
            <w:pPr>
              <w:spacing w:before="30" w:after="30"/>
            </w:pPr>
            <w:r>
              <w:rPr>
                <w:rFonts w:ascii="Georgia" w:eastAsia="Georgia" w:hAnsi="Georgia" w:cs="Georgia"/>
                <w:sz w:val="21"/>
                <w:szCs w:val="21"/>
              </w:rPr>
              <w:t>Cada uno va a agregar al menos tres ramas:</w:t>
            </w:r>
          </w:p>
          <w:p w14:paraId="360AD7A7" w14:textId="77777777" w:rsidR="002715AF" w:rsidRDefault="00000000">
            <w:pPr>
              <w:spacing w:before="30" w:after="30"/>
            </w:pPr>
            <w:r>
              <w:rPr>
                <w:rFonts w:ascii="Georgia" w:eastAsia="Georgia" w:hAnsi="Georgia" w:cs="Georgia"/>
                <w:sz w:val="21"/>
                <w:szCs w:val="21"/>
              </w:rPr>
              <w:t>una sobre el problema (qué causa el aumento de CO₂),</w:t>
            </w:r>
          </w:p>
          <w:p w14:paraId="58FFFE81" w14:textId="77777777" w:rsidR="002715AF" w:rsidRDefault="00000000">
            <w:pPr>
              <w:spacing w:before="30" w:after="30"/>
            </w:pPr>
            <w:r>
              <w:rPr>
                <w:rFonts w:ascii="Georgia" w:eastAsia="Georgia" w:hAnsi="Georgia" w:cs="Georgia"/>
                <w:sz w:val="21"/>
                <w:szCs w:val="21"/>
              </w:rPr>
              <w:t>una sobre el rol del suelo (sumidero o fuente),</w:t>
            </w:r>
          </w:p>
          <w:p w14:paraId="6FD376B9" w14:textId="77777777" w:rsidR="002715AF" w:rsidRDefault="00000000">
            <w:pPr>
              <w:spacing w:before="30" w:after="30"/>
            </w:pPr>
            <w:r>
              <w:rPr>
                <w:rFonts w:ascii="Georgia" w:eastAsia="Georgia" w:hAnsi="Georgia" w:cs="Georgia"/>
                <w:sz w:val="21"/>
                <w:szCs w:val="21"/>
              </w:rPr>
              <w:t>una sobre lo que hace el extensionista (acción concreta que conecta ambos).</w:t>
            </w:r>
          </w:p>
          <w:p w14:paraId="1E7E8B93" w14:textId="77777777" w:rsidR="002715AF" w:rsidRDefault="00000000">
            <w:pPr>
              <w:spacing w:before="30" w:after="30"/>
            </w:pPr>
            <w:r>
              <w:rPr>
                <w:rFonts w:ascii="Georgia" w:eastAsia="Georgia" w:hAnsi="Georgia" w:cs="Georgia"/>
                <w:sz w:val="21"/>
                <w:szCs w:val="21"/>
              </w:rPr>
              <w:t>Tienen 10 minutos — sin consultar slides.</w:t>
            </w:r>
          </w:p>
        </w:tc>
      </w:tr>
    </w:tbl>
    <w:p w14:paraId="31E67876" w14:textId="77777777" w:rsidR="002715AF" w:rsidRDefault="002715AF">
      <w:pPr>
        <w:spacing w:after="80"/>
      </w:pPr>
    </w:p>
    <w:p w14:paraId="71A82280" w14:textId="77777777" w:rsidR="002715AF" w:rsidRDefault="00000000">
      <w:pPr>
        <w:spacing w:before="40" w:after="80"/>
      </w:pPr>
      <w:r>
        <w:t>Deja 10 minutos de trabajo individual o por pares en la pizarra. Luego toma 12–15 minutos para revisar colectivamente:</w:t>
      </w:r>
    </w:p>
    <w:p w14:paraId="5A408E52" w14:textId="77777777" w:rsidR="002715AF" w:rsidRDefault="00000000">
      <w:pPr>
        <w:pStyle w:val="Prrafodelista"/>
        <w:numPr>
          <w:ilvl w:val="0"/>
          <w:numId w:val="2"/>
        </w:numPr>
      </w:pPr>
      <w:r>
        <w:t>Lee las ramas del problema — ¿hay algo importante que no apareció? Complétalo en vivo.</w:t>
      </w:r>
    </w:p>
    <w:p w14:paraId="79A0C95C" w14:textId="77777777" w:rsidR="002715AF" w:rsidRDefault="00000000">
      <w:pPr>
        <w:pStyle w:val="Prrafodelista"/>
        <w:numPr>
          <w:ilvl w:val="0"/>
          <w:numId w:val="2"/>
        </w:numPr>
      </w:pPr>
      <w:r>
        <w:t>Lee las ramas del rol del suelo — refuerza la distinción sumidero/fuente si quedó confusa.</w:t>
      </w:r>
    </w:p>
    <w:p w14:paraId="2859CC01" w14:textId="77777777" w:rsidR="002715AF" w:rsidRDefault="00000000">
      <w:pPr>
        <w:pStyle w:val="Prrafodelista"/>
        <w:numPr>
          <w:ilvl w:val="0"/>
          <w:numId w:val="2"/>
        </w:numPr>
      </w:pPr>
      <w:r>
        <w:t>Lee las ramas del extensionista — estas son las más importantes. Conecta cada acción con el crédito.</w:t>
      </w:r>
    </w:p>
    <w:p w14:paraId="17F40653" w14:textId="77777777" w:rsidR="002715AF" w:rsidRDefault="002715AF">
      <w:pPr>
        <w:spacing w:after="80"/>
      </w:pPr>
    </w:p>
    <w:p w14:paraId="07A36E54" w14:textId="77777777" w:rsidR="002715AF" w:rsidRDefault="00000000">
      <w:pPr>
        <w:spacing w:before="40" w:after="80"/>
      </w:pPr>
      <w:r>
        <w:t>Cierra la dinámica con esta frase:</w:t>
      </w:r>
    </w:p>
    <w:tbl>
      <w:tblPr>
        <w:tblW w:w="9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0"/>
      </w:tblGrid>
      <w:tr w:rsidR="002715AF" w14:paraId="6FCAED68" w14:textId="77777777">
        <w:tblPrEx>
          <w:tblCellMar>
            <w:top w:w="0" w:type="dxa"/>
            <w:bottom w:w="0" w:type="dxa"/>
          </w:tblCellMar>
        </w:tblPrEx>
        <w:tc>
          <w:tcPr>
            <w:tcW w:w="9880" w:type="dxa"/>
            <w:tcBorders>
              <w:top w:val="single" w:sz="1" w:space="0" w:color="50827C"/>
              <w:left w:val="single" w:sz="12" w:space="0" w:color="50827C"/>
              <w:bottom w:val="single" w:sz="1" w:space="0" w:color="50827C"/>
              <w:right w:val="single" w:sz="1" w:space="0" w:color="50827C"/>
            </w:tcBorders>
            <w:shd w:val="clear" w:color="auto" w:fill="F7F5F2"/>
            <w:tcMar>
              <w:top w:w="120" w:type="dxa"/>
              <w:left w:w="160" w:type="dxa"/>
              <w:bottom w:w="120" w:type="dxa"/>
              <w:right w:w="160" w:type="dxa"/>
            </w:tcMar>
          </w:tcPr>
          <w:p w14:paraId="23CC4DA1" w14:textId="77777777" w:rsidR="002715AF" w:rsidRDefault="00000000">
            <w:pPr>
              <w:spacing w:before="30" w:after="30"/>
            </w:pPr>
            <w:r>
              <w:rPr>
                <w:rFonts w:ascii="Georgia" w:eastAsia="Georgia" w:hAnsi="Georgia" w:cs="Georgia"/>
                <w:sz w:val="21"/>
                <w:szCs w:val="21"/>
              </w:rPr>
              <w:t>Este mapa lo construyeron ustedes. No yo. Y si pueden explicarlo con sus palabras aquí, pueden explicarlo en campo.</w:t>
            </w:r>
          </w:p>
        </w:tc>
      </w:tr>
    </w:tbl>
    <w:p w14:paraId="57029967" w14:textId="77777777" w:rsidR="002715AF" w:rsidRDefault="002715AF">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680"/>
      </w:tblGrid>
      <w:tr w:rsidR="002715AF" w14:paraId="640FB604" w14:textId="77777777">
        <w:tblPrEx>
          <w:tblCellMar>
            <w:top w:w="0" w:type="dxa"/>
            <w:bottom w:w="0" w:type="dxa"/>
          </w:tblCellMar>
        </w:tblPrEx>
        <w:tc>
          <w:tcPr>
            <w:tcW w:w="14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vAlign w:val="center"/>
          </w:tcPr>
          <w:p w14:paraId="19C3F08B" w14:textId="77777777" w:rsidR="002715AF" w:rsidRDefault="00000000">
            <w:pPr>
              <w:jc w:val="center"/>
            </w:pPr>
            <w:r>
              <w:rPr>
                <w:b/>
                <w:bCs/>
                <w:color w:val="FFFFFF"/>
              </w:rPr>
              <w:t>01:35 — 10 min</w:t>
            </w:r>
          </w:p>
        </w:tc>
        <w:tc>
          <w:tcPr>
            <w:tcW w:w="8680" w:type="dxa"/>
            <w:tcBorders>
              <w:top w:val="single" w:sz="1" w:space="0" w:color="3E4D58"/>
              <w:left w:val="single" w:sz="1" w:space="0" w:color="3E4D58"/>
              <w:bottom w:val="single" w:sz="1" w:space="0" w:color="3E4D58"/>
              <w:right w:val="single" w:sz="1" w:space="0" w:color="3E4D58"/>
            </w:tcBorders>
            <w:shd w:val="clear" w:color="auto" w:fill="3E4D58"/>
            <w:tcMar>
              <w:top w:w="80" w:type="dxa"/>
              <w:left w:w="120" w:type="dxa"/>
              <w:bottom w:w="80" w:type="dxa"/>
              <w:right w:w="120" w:type="dxa"/>
            </w:tcMar>
            <w:vAlign w:val="center"/>
          </w:tcPr>
          <w:p w14:paraId="0CEFBC19" w14:textId="77777777" w:rsidR="002715AF" w:rsidRDefault="00000000">
            <w:r>
              <w:rPr>
                <w:rFonts w:ascii="Georgia" w:eastAsia="Georgia" w:hAnsi="Georgia" w:cs="Georgia"/>
                <w:b/>
                <w:bCs/>
                <w:color w:val="FFFFFF"/>
                <w:sz w:val="24"/>
                <w:szCs w:val="24"/>
              </w:rPr>
              <w:t>Cierre y asignación</w:t>
            </w:r>
          </w:p>
        </w:tc>
      </w:tr>
    </w:tbl>
    <w:p w14:paraId="49C6945D" w14:textId="77777777" w:rsidR="002715AF" w:rsidRDefault="002715AF">
      <w:pPr>
        <w:spacing w:after="80"/>
      </w:pPr>
    </w:p>
    <w:p w14:paraId="6236969D" w14:textId="77777777" w:rsidR="002715AF" w:rsidRDefault="00000000">
      <w:pPr>
        <w:spacing w:before="40" w:after="80"/>
      </w:pPr>
      <w:r>
        <w:t>Haz la pregunta de cierre del Slide 9 al chat. Deja 2–3 minutos para respuestas escritas. No analices las respuestas en detalle — el objetivo es que salgan de la sesión pensando en esto.</w:t>
      </w:r>
    </w:p>
    <w:p w14:paraId="633CF547" w14:textId="77777777" w:rsidR="002715AF" w:rsidRDefault="002715AF">
      <w:pPr>
        <w:spacing w:after="80"/>
      </w:pPr>
    </w:p>
    <w:tbl>
      <w:tblPr>
        <w:tblW w:w="9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0"/>
      </w:tblGrid>
      <w:tr w:rsidR="002715AF" w14:paraId="2688980F" w14:textId="77777777">
        <w:tblPrEx>
          <w:tblCellMar>
            <w:top w:w="0" w:type="dxa"/>
            <w:bottom w:w="0" w:type="dxa"/>
          </w:tblCellMar>
        </w:tblPrEx>
        <w:tc>
          <w:tcPr>
            <w:tcW w:w="9880" w:type="dxa"/>
            <w:tcBorders>
              <w:top w:val="single" w:sz="1" w:space="0" w:color="50827C"/>
              <w:left w:val="single" w:sz="12" w:space="0" w:color="50827C"/>
              <w:bottom w:val="single" w:sz="1" w:space="0" w:color="50827C"/>
              <w:right w:val="single" w:sz="1" w:space="0" w:color="50827C"/>
            </w:tcBorders>
            <w:shd w:val="clear" w:color="auto" w:fill="F7F5F2"/>
            <w:tcMar>
              <w:top w:w="120" w:type="dxa"/>
              <w:left w:w="160" w:type="dxa"/>
              <w:bottom w:w="120" w:type="dxa"/>
              <w:right w:w="160" w:type="dxa"/>
            </w:tcMar>
          </w:tcPr>
          <w:p w14:paraId="349A8261" w14:textId="77777777" w:rsidR="002715AF" w:rsidRDefault="00000000">
            <w:pPr>
              <w:spacing w:before="30" w:after="30"/>
            </w:pPr>
            <w:r>
              <w:rPr>
                <w:rFonts w:ascii="Georgia" w:eastAsia="Georgia" w:hAnsi="Georgia" w:cs="Georgia"/>
                <w:sz w:val="21"/>
                <w:szCs w:val="21"/>
              </w:rPr>
              <w:t>Si tuvieras que explicarle a Don Hernando por qué el biochar que produce vale dinero en otro país, ¿qué le dirías?</w:t>
            </w:r>
          </w:p>
        </w:tc>
      </w:tr>
    </w:tbl>
    <w:p w14:paraId="613E429A" w14:textId="77777777" w:rsidR="002715AF" w:rsidRDefault="002715AF">
      <w:pPr>
        <w:spacing w:after="80"/>
      </w:pPr>
    </w:p>
    <w:p w14:paraId="2C8DEEE7" w14:textId="77777777" w:rsidR="002715AF" w:rsidRDefault="00000000">
      <w:pPr>
        <w:spacing w:before="40" w:after="80"/>
      </w:pPr>
      <w:r>
        <w:lastRenderedPageBreak/>
        <w:t>Lee 2–3 respuestas en voz alta. Luego cierra con:</w:t>
      </w:r>
    </w:p>
    <w:tbl>
      <w:tblPr>
        <w:tblW w:w="9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0"/>
      </w:tblGrid>
      <w:tr w:rsidR="002715AF" w14:paraId="4483FA33" w14:textId="77777777">
        <w:tblPrEx>
          <w:tblCellMar>
            <w:top w:w="0" w:type="dxa"/>
            <w:bottom w:w="0" w:type="dxa"/>
          </w:tblCellMar>
        </w:tblPrEx>
        <w:tc>
          <w:tcPr>
            <w:tcW w:w="9880" w:type="dxa"/>
            <w:tcBorders>
              <w:top w:val="single" w:sz="1" w:space="0" w:color="50827C"/>
              <w:left w:val="single" w:sz="12" w:space="0" w:color="50827C"/>
              <w:bottom w:val="single" w:sz="1" w:space="0" w:color="50827C"/>
              <w:right w:val="single" w:sz="1" w:space="0" w:color="50827C"/>
            </w:tcBorders>
            <w:shd w:val="clear" w:color="auto" w:fill="F7F5F2"/>
            <w:tcMar>
              <w:top w:w="120" w:type="dxa"/>
              <w:left w:w="160" w:type="dxa"/>
              <w:bottom w:w="120" w:type="dxa"/>
              <w:right w:w="160" w:type="dxa"/>
            </w:tcMar>
          </w:tcPr>
          <w:p w14:paraId="5C12EF67" w14:textId="77777777" w:rsidR="002715AF" w:rsidRDefault="00000000">
            <w:pPr>
              <w:spacing w:before="30" w:after="30"/>
            </w:pPr>
            <w:r>
              <w:rPr>
                <w:rFonts w:ascii="Georgia" w:eastAsia="Georgia" w:hAnsi="Georgia" w:cs="Georgia"/>
                <w:sz w:val="21"/>
                <w:szCs w:val="21"/>
              </w:rPr>
              <w:t>Esa explicación que acaban de escribir — esa es la más importante que van a dar en campo.</w:t>
            </w:r>
          </w:p>
          <w:p w14:paraId="5D773A4D" w14:textId="77777777" w:rsidR="002715AF" w:rsidRDefault="00000000">
            <w:pPr>
              <w:spacing w:before="30" w:after="30"/>
            </w:pPr>
            <w:r>
              <w:rPr>
                <w:rFonts w:ascii="Georgia" w:eastAsia="Georgia" w:hAnsi="Georgia" w:cs="Georgia"/>
                <w:sz w:val="21"/>
                <w:szCs w:val="21"/>
              </w:rPr>
              <w:t>Porque si el productor entiende por qué le pagan, va a cuidar cada dato que registra.</w:t>
            </w:r>
          </w:p>
          <w:p w14:paraId="42048DCA" w14:textId="77777777" w:rsidR="002715AF" w:rsidRDefault="00000000">
            <w:pPr>
              <w:spacing w:before="30" w:after="30"/>
            </w:pPr>
            <w:r>
              <w:rPr>
                <w:rFonts w:ascii="Georgia" w:eastAsia="Georgia" w:hAnsi="Georgia" w:cs="Georgia"/>
                <w:sz w:val="21"/>
                <w:szCs w:val="21"/>
              </w:rPr>
              <w:t>La próxima sesión vamos a ver cómo funciona el modelo Coffee Biochar de inicio a fin.</w:t>
            </w:r>
          </w:p>
          <w:p w14:paraId="43C054DA" w14:textId="77777777" w:rsidR="002715AF" w:rsidRDefault="00000000">
            <w:pPr>
              <w:spacing w:before="30" w:after="30"/>
            </w:pPr>
            <w:r>
              <w:rPr>
                <w:rFonts w:ascii="Georgia" w:eastAsia="Georgia" w:hAnsi="Georgia" w:cs="Georgia"/>
                <w:sz w:val="21"/>
                <w:szCs w:val="21"/>
              </w:rPr>
              <w:t>Para eso, lean la Guía de Lectura 2.1 antes de la semana 4.</w:t>
            </w:r>
          </w:p>
        </w:tc>
      </w:tr>
    </w:tbl>
    <w:p w14:paraId="1622498D" w14:textId="77777777" w:rsidR="002715AF" w:rsidRDefault="002715AF">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
        <w:gridCol w:w="9980"/>
      </w:tblGrid>
      <w:tr w:rsidR="002715AF" w14:paraId="1EEEF35F" w14:textId="77777777">
        <w:tblPrEx>
          <w:tblCellMar>
            <w:top w:w="0" w:type="dxa"/>
            <w:bottom w:w="0" w:type="dxa"/>
          </w:tblCellMar>
        </w:tblPrEx>
        <w:tc>
          <w:tcPr>
            <w:tcW w:w="1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C6C6397" w14:textId="77777777" w:rsidR="002715AF" w:rsidRDefault="002715AF"/>
        </w:tc>
        <w:tc>
          <w:tcPr>
            <w:tcW w:w="9980" w:type="dxa"/>
            <w:tcBorders>
              <w:top w:val="single" w:sz="1" w:space="0" w:color="50827C"/>
              <w:left w:val="single" w:sz="1" w:space="0" w:color="50827C"/>
              <w:bottom w:val="single" w:sz="1" w:space="0" w:color="50827C"/>
              <w:right w:val="single" w:sz="1" w:space="0" w:color="50827C"/>
            </w:tcBorders>
            <w:shd w:val="clear" w:color="auto" w:fill="50827C"/>
            <w:tcMar>
              <w:top w:w="120" w:type="dxa"/>
              <w:left w:w="160" w:type="dxa"/>
              <w:bottom w:w="120" w:type="dxa"/>
              <w:right w:w="160" w:type="dxa"/>
            </w:tcMar>
          </w:tcPr>
          <w:p w14:paraId="253568A1" w14:textId="77777777" w:rsidR="002715AF" w:rsidRDefault="00000000">
            <w:pPr>
              <w:spacing w:after="80"/>
            </w:pPr>
            <w:r>
              <w:rPr>
                <w:b/>
                <w:bCs/>
                <w:color w:val="FFFFFF"/>
                <w:sz w:val="18"/>
                <w:szCs w:val="18"/>
              </w:rPr>
              <w:t>ASIGNACIÓN PARA LA SESIÓN 2.2</w:t>
            </w:r>
          </w:p>
          <w:p w14:paraId="0CFBBAFD" w14:textId="77777777" w:rsidR="002715AF" w:rsidRDefault="00000000">
            <w:pPr>
              <w:spacing w:after="60"/>
            </w:pPr>
            <w:r>
              <w:rPr>
                <w:color w:val="FFFFFF"/>
              </w:rPr>
              <w:t>Lectura obligatoria: GL S2.1 — Cambio climático y el rol del suelo (si no fue antes de esta sesión).</w:t>
            </w:r>
          </w:p>
          <w:p w14:paraId="30412EDD" w14:textId="77777777" w:rsidR="002715AF" w:rsidRDefault="00000000">
            <w:pPr>
              <w:spacing w:after="60"/>
            </w:pPr>
            <w:r>
              <w:rPr>
                <w:color w:val="FFFFFF"/>
              </w:rPr>
              <w:t>Opcional recomendado: PDD Coffee Biochar — Secciones 1 y 2 (proyecto y metodología).</w:t>
            </w:r>
          </w:p>
          <w:p w14:paraId="4FAF9B8B" w14:textId="77777777" w:rsidR="002715AF" w:rsidRDefault="00000000">
            <w:pPr>
              <w:spacing w:after="60"/>
            </w:pPr>
            <w:r>
              <w:rPr>
                <w:color w:val="FFFFFF"/>
              </w:rPr>
              <w:t>Ejercicio de campo: antes de la próxima sesión, intentar explicarle el ciclo del carbono a alguien (familiar, colega) y anotar qué preguntas hicieron.</w:t>
            </w:r>
          </w:p>
        </w:tc>
      </w:tr>
    </w:tbl>
    <w:p w14:paraId="4FFB4F1D" w14:textId="77777777" w:rsidR="002715AF" w:rsidRDefault="002715AF">
      <w:pPr>
        <w:spacing w:after="80"/>
      </w:pPr>
    </w:p>
    <w:p w14:paraId="7716EFF0" w14:textId="77777777" w:rsidR="002715AF" w:rsidRDefault="00000000">
      <w:pPr>
        <w:pBdr>
          <w:bottom w:val="single" w:sz="6" w:space="3" w:color="DA7052"/>
        </w:pBdr>
        <w:spacing w:before="320" w:after="100"/>
      </w:pPr>
      <w:r>
        <w:rPr>
          <w:rFonts w:ascii="Georgia" w:eastAsia="Georgia" w:hAnsi="Georgia" w:cs="Georgia"/>
          <w:b/>
          <w:bCs/>
          <w:sz w:val="30"/>
          <w:szCs w:val="30"/>
        </w:rPr>
        <w:t>Apéndice — Preguntas frecuentes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480"/>
      </w:tblGrid>
      <w:tr w:rsidR="002715AF" w14:paraId="6BFDC2EF" w14:textId="77777777">
        <w:tblPrEx>
          <w:tblCellMar>
            <w:top w:w="0" w:type="dxa"/>
            <w:bottom w:w="0" w:type="dxa"/>
          </w:tblCellMar>
        </w:tblPrEx>
        <w:trPr>
          <w:tblHeader/>
        </w:trPr>
        <w:tc>
          <w:tcPr>
            <w:tcW w:w="3600" w:type="dxa"/>
            <w:tcBorders>
              <w:top w:val="single" w:sz="1" w:space="0" w:color="3E4D58"/>
              <w:left w:val="single" w:sz="1" w:space="0" w:color="3E4D58"/>
              <w:bottom w:val="single" w:sz="1" w:space="0" w:color="3E4D58"/>
              <w:right w:val="single" w:sz="1" w:space="0" w:color="3E4D58"/>
            </w:tcBorders>
            <w:shd w:val="clear" w:color="auto" w:fill="3E4D58"/>
            <w:tcMar>
              <w:top w:w="80" w:type="dxa"/>
              <w:left w:w="120" w:type="dxa"/>
              <w:bottom w:w="80" w:type="dxa"/>
              <w:right w:w="120" w:type="dxa"/>
            </w:tcMar>
          </w:tcPr>
          <w:p w14:paraId="45FFB350" w14:textId="77777777" w:rsidR="002715AF" w:rsidRDefault="00000000">
            <w:r>
              <w:rPr>
                <w:b/>
                <w:bCs/>
                <w:color w:val="DA7052"/>
                <w:sz w:val="19"/>
                <w:szCs w:val="19"/>
              </w:rPr>
              <w:t>PREGUNTA DEL EXTENSIONISTA</w:t>
            </w:r>
          </w:p>
        </w:tc>
        <w:tc>
          <w:tcPr>
            <w:tcW w:w="6480" w:type="dxa"/>
            <w:tcBorders>
              <w:top w:val="single" w:sz="1" w:space="0" w:color="3E4D58"/>
              <w:left w:val="single" w:sz="1" w:space="0" w:color="3E4D58"/>
              <w:bottom w:val="single" w:sz="1" w:space="0" w:color="3E4D58"/>
              <w:right w:val="single" w:sz="1" w:space="0" w:color="3E4D58"/>
            </w:tcBorders>
            <w:shd w:val="clear" w:color="auto" w:fill="3E4D58"/>
            <w:tcMar>
              <w:top w:w="80" w:type="dxa"/>
              <w:left w:w="120" w:type="dxa"/>
              <w:bottom w:w="80" w:type="dxa"/>
              <w:right w:w="120" w:type="dxa"/>
            </w:tcMar>
          </w:tcPr>
          <w:p w14:paraId="7D8ED7E7" w14:textId="77777777" w:rsidR="002715AF" w:rsidRDefault="00000000">
            <w:r>
              <w:rPr>
                <w:b/>
                <w:bCs/>
                <w:color w:val="DA7052"/>
                <w:sz w:val="19"/>
                <w:szCs w:val="19"/>
              </w:rPr>
              <w:t>RESPUESTA DEL FACILITADOR</w:t>
            </w:r>
          </w:p>
        </w:tc>
      </w:tr>
      <w:tr w:rsidR="002715AF" w14:paraId="635EFBA3" w14:textId="77777777">
        <w:tblPrEx>
          <w:tblCellMar>
            <w:top w:w="0" w:type="dxa"/>
            <w:bottom w:w="0" w:type="dxa"/>
          </w:tblCellMar>
        </w:tblPrEx>
        <w:tc>
          <w:tcPr>
            <w:tcW w:w="36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012C3AFF" w14:textId="77777777" w:rsidR="002715AF" w:rsidRDefault="00000000">
            <w:r>
              <w:rPr>
                <w:rFonts w:ascii="Georgia" w:eastAsia="Georgia" w:hAnsi="Georgia" w:cs="Georgia"/>
                <w:sz w:val="19"/>
                <w:szCs w:val="19"/>
              </w:rPr>
              <w:t>«¿El calentamiento global no es un ciclo natural?»</w:t>
            </w:r>
          </w:p>
        </w:tc>
        <w:tc>
          <w:tcPr>
            <w:tcW w:w="64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18DFF8F8" w14:textId="77777777" w:rsidR="002715AF" w:rsidRDefault="00000000">
            <w:r>
              <w:rPr>
                <w:sz w:val="19"/>
                <w:szCs w:val="19"/>
              </w:rPr>
              <w:t>Sí existen ciclos naturales de temperatura. Pero el ritmo actual de calentamiento — +1.2°C en 150 años — no tiene precedente en 800,000 años de registros de hielo polar. Eso no es un ciclo natural.</w:t>
            </w:r>
          </w:p>
        </w:tc>
      </w:tr>
      <w:tr w:rsidR="002715AF" w14:paraId="60976607" w14:textId="77777777">
        <w:tblPrEx>
          <w:tblCellMar>
            <w:top w:w="0" w:type="dxa"/>
            <w:bottom w:w="0" w:type="dxa"/>
          </w:tblCellMar>
        </w:tblPrEx>
        <w:tc>
          <w:tcPr>
            <w:tcW w:w="36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4DE894BD" w14:textId="77777777" w:rsidR="002715AF" w:rsidRDefault="00000000">
            <w:r>
              <w:rPr>
                <w:rFonts w:ascii="Georgia" w:eastAsia="Georgia" w:hAnsi="Georgia" w:cs="Georgia"/>
                <w:sz w:val="19"/>
                <w:szCs w:val="19"/>
              </w:rPr>
              <w:t>«¿Por qué producir biochar y no simplemente no quemar?»</w:t>
            </w:r>
          </w:p>
        </w:tc>
        <w:tc>
          <w:tcPr>
            <w:tcW w:w="64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6E9EE3D5" w14:textId="77777777" w:rsidR="002715AF" w:rsidRDefault="00000000">
            <w:r>
              <w:rPr>
                <w:sz w:val="19"/>
                <w:szCs w:val="19"/>
              </w:rPr>
              <w:t>Dejar de quemar elimina la emisión del momento. Producir biochar va más allá: inmoviliza el carbono por siglos. Un crédito de carbono requiere remoción verificable — no quemar no genera crédito, pero producir biochar sí.</w:t>
            </w:r>
          </w:p>
        </w:tc>
      </w:tr>
      <w:tr w:rsidR="002715AF" w14:paraId="40F263BA" w14:textId="77777777">
        <w:tblPrEx>
          <w:tblCellMar>
            <w:top w:w="0" w:type="dxa"/>
            <w:bottom w:w="0" w:type="dxa"/>
          </w:tblCellMar>
        </w:tblPrEx>
        <w:tc>
          <w:tcPr>
            <w:tcW w:w="36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2B31F9EE" w14:textId="77777777" w:rsidR="002715AF" w:rsidRDefault="00000000">
            <w:r>
              <w:rPr>
                <w:rFonts w:ascii="Georgia" w:eastAsia="Georgia" w:hAnsi="Georgia" w:cs="Georgia"/>
                <w:sz w:val="19"/>
                <w:szCs w:val="19"/>
              </w:rPr>
              <w:t>«¿El productor recibe dinero directamente por el crédito?»</w:t>
            </w:r>
          </w:p>
        </w:tc>
        <w:tc>
          <w:tcPr>
            <w:tcW w:w="64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374DDBB4" w14:textId="77777777" w:rsidR="002715AF" w:rsidRDefault="00000000">
            <w:r>
              <w:rPr>
                <w:sz w:val="19"/>
                <w:szCs w:val="19"/>
              </w:rPr>
              <w:t>El crédito lo comercializa Biodiversal. Del ingreso, una porción se distribuye al productor según la estructura del modelo. La cifra exacta depende del clúster y del período. El coordinador de clúster tiene ese dato actualizado.</w:t>
            </w:r>
          </w:p>
        </w:tc>
      </w:tr>
      <w:tr w:rsidR="002715AF" w14:paraId="743E82CE" w14:textId="77777777">
        <w:tblPrEx>
          <w:tblCellMar>
            <w:top w:w="0" w:type="dxa"/>
            <w:bottom w:w="0" w:type="dxa"/>
          </w:tblCellMar>
        </w:tblPrEx>
        <w:tc>
          <w:tcPr>
            <w:tcW w:w="36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2DE8C085" w14:textId="77777777" w:rsidR="002715AF" w:rsidRDefault="00000000">
            <w:r>
              <w:rPr>
                <w:rFonts w:ascii="Georgia" w:eastAsia="Georgia" w:hAnsi="Georgia" w:cs="Georgia"/>
                <w:sz w:val="19"/>
                <w:szCs w:val="19"/>
              </w:rPr>
              <w:t>«¿Y si el MVC se cae o el precio baja?»</w:t>
            </w:r>
          </w:p>
        </w:tc>
        <w:tc>
          <w:tcPr>
            <w:tcW w:w="64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552E8203" w14:textId="77777777" w:rsidR="002715AF" w:rsidRDefault="00000000">
            <w:r>
              <w:rPr>
                <w:sz w:val="19"/>
                <w:szCs w:val="19"/>
              </w:rPr>
              <w:t>Es un riesgo real del mercado. El proyecto tiene estructura de financiamiento propio (Incofin) que desacopla parcialmente el ingreso del productor del precio spot del MVC. Eso es precisamente el valor de la estructura vinculada a impacto.</w:t>
            </w:r>
          </w:p>
        </w:tc>
      </w:tr>
      <w:tr w:rsidR="002715AF" w14:paraId="1D9772F8" w14:textId="77777777">
        <w:tblPrEx>
          <w:tblCellMar>
            <w:top w:w="0" w:type="dxa"/>
            <w:bottom w:w="0" w:type="dxa"/>
          </w:tblCellMar>
        </w:tblPrEx>
        <w:tc>
          <w:tcPr>
            <w:tcW w:w="36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1D2D1140" w14:textId="77777777" w:rsidR="002715AF" w:rsidRDefault="00000000">
            <w:r>
              <w:rPr>
                <w:rFonts w:ascii="Georgia" w:eastAsia="Georgia" w:hAnsi="Georgia" w:cs="Georgia"/>
                <w:sz w:val="19"/>
                <w:szCs w:val="19"/>
              </w:rPr>
              <w:t>«¿Cuánto CO₂ emite la pirólisis?»</w:t>
            </w:r>
          </w:p>
        </w:tc>
        <w:tc>
          <w:tcPr>
            <w:tcW w:w="64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64FB73D4" w14:textId="77777777" w:rsidR="002715AF" w:rsidRDefault="00000000">
            <w:r>
              <w:rPr>
                <w:sz w:val="19"/>
                <w:szCs w:val="19"/>
              </w:rPr>
              <w:t>El proceso de pirólisis genera algo de emisiones durante la quema. Pero el balance neto calculado en el ciclo de vida completo (LCA) es altamente positivo: más del 90% del carbono queda inmovilizado en el biochar. El estándar C-Sink certifica ese balance.</w:t>
            </w:r>
          </w:p>
        </w:tc>
      </w:tr>
    </w:tbl>
    <w:p w14:paraId="56225D99" w14:textId="77777777" w:rsidR="002715AF" w:rsidRDefault="002715AF">
      <w:pPr>
        <w:spacing w:after="80"/>
      </w:pPr>
    </w:p>
    <w:p w14:paraId="7F6D97B0" w14:textId="77777777" w:rsidR="002715AF" w:rsidRDefault="00000000">
      <w:pPr>
        <w:pBdr>
          <w:top w:val="single" w:sz="2" w:space="4" w:color="E8E4DF"/>
        </w:pBdr>
        <w:spacing w:before="280"/>
        <w:jc w:val="center"/>
      </w:pPr>
      <w:r>
        <w:rPr>
          <w:color w:val="6B7280"/>
          <w:sz w:val="15"/>
          <w:szCs w:val="15"/>
        </w:rPr>
        <w:t>BIODIVERSAL SAS BIC — Agricultura Regenerativa  |  Línea Bioimpacto  |  Proyecto Coffee Biochar  |  Guía del Facilitador  —  Sesión 2.1 — Cambio Climático y el Rol del Suelo  |  v1.0 — 2025  |  USO INTERNO</w:t>
      </w:r>
    </w:p>
    <w:sectPr w:rsidR="002715A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12455"/>
    <w:multiLevelType w:val="hybridMultilevel"/>
    <w:tmpl w:val="196A6050"/>
    <w:lvl w:ilvl="0" w:tplc="53AA0CBC">
      <w:start w:val="1"/>
      <w:numFmt w:val="bullet"/>
      <w:lvlText w:val="●"/>
      <w:lvlJc w:val="left"/>
      <w:pPr>
        <w:ind w:left="720" w:hanging="360"/>
      </w:pPr>
    </w:lvl>
    <w:lvl w:ilvl="1" w:tplc="E1923C50">
      <w:start w:val="1"/>
      <w:numFmt w:val="bullet"/>
      <w:lvlText w:val="○"/>
      <w:lvlJc w:val="left"/>
      <w:pPr>
        <w:ind w:left="1440" w:hanging="360"/>
      </w:pPr>
    </w:lvl>
    <w:lvl w:ilvl="2" w:tplc="22BA7A88">
      <w:start w:val="1"/>
      <w:numFmt w:val="bullet"/>
      <w:lvlText w:val="■"/>
      <w:lvlJc w:val="left"/>
      <w:pPr>
        <w:ind w:left="2160" w:hanging="360"/>
      </w:pPr>
    </w:lvl>
    <w:lvl w:ilvl="3" w:tplc="2D9E7B92">
      <w:start w:val="1"/>
      <w:numFmt w:val="bullet"/>
      <w:lvlText w:val="●"/>
      <w:lvlJc w:val="left"/>
      <w:pPr>
        <w:ind w:left="2880" w:hanging="360"/>
      </w:pPr>
    </w:lvl>
    <w:lvl w:ilvl="4" w:tplc="105031E4">
      <w:start w:val="1"/>
      <w:numFmt w:val="bullet"/>
      <w:lvlText w:val="○"/>
      <w:lvlJc w:val="left"/>
      <w:pPr>
        <w:ind w:left="3600" w:hanging="360"/>
      </w:pPr>
    </w:lvl>
    <w:lvl w:ilvl="5" w:tplc="64904AF8">
      <w:start w:val="1"/>
      <w:numFmt w:val="bullet"/>
      <w:lvlText w:val="■"/>
      <w:lvlJc w:val="left"/>
      <w:pPr>
        <w:ind w:left="4320" w:hanging="360"/>
      </w:pPr>
    </w:lvl>
    <w:lvl w:ilvl="6" w:tplc="A030E920">
      <w:start w:val="1"/>
      <w:numFmt w:val="bullet"/>
      <w:lvlText w:val="●"/>
      <w:lvlJc w:val="left"/>
      <w:pPr>
        <w:ind w:left="5040" w:hanging="360"/>
      </w:pPr>
    </w:lvl>
    <w:lvl w:ilvl="7" w:tplc="0428F3B2">
      <w:start w:val="1"/>
      <w:numFmt w:val="bullet"/>
      <w:lvlText w:val="●"/>
      <w:lvlJc w:val="left"/>
      <w:pPr>
        <w:ind w:left="5760" w:hanging="360"/>
      </w:pPr>
    </w:lvl>
    <w:lvl w:ilvl="8" w:tplc="AFC0C74A">
      <w:start w:val="1"/>
      <w:numFmt w:val="bullet"/>
      <w:lvlText w:val="●"/>
      <w:lvlJc w:val="left"/>
      <w:pPr>
        <w:ind w:left="6480" w:hanging="360"/>
      </w:pPr>
    </w:lvl>
  </w:abstractNum>
  <w:abstractNum w:abstractNumId="1" w15:restartNumberingAfterBreak="0">
    <w:nsid w:val="5FC54AA9"/>
    <w:multiLevelType w:val="hybridMultilevel"/>
    <w:tmpl w:val="0D782218"/>
    <w:lvl w:ilvl="0" w:tplc="4DEEF5F6">
      <w:start w:val="1"/>
      <w:numFmt w:val="decimal"/>
      <w:lvlText w:val="%1."/>
      <w:lvlJc w:val="left"/>
      <w:pPr>
        <w:spacing w:before="40" w:after="60"/>
        <w:ind w:left="720" w:hanging="360"/>
      </w:pPr>
    </w:lvl>
    <w:lvl w:ilvl="1" w:tplc="74124D68">
      <w:numFmt w:val="decimal"/>
      <w:lvlText w:val=""/>
      <w:lvlJc w:val="left"/>
    </w:lvl>
    <w:lvl w:ilvl="2" w:tplc="F6DCD7C4">
      <w:numFmt w:val="decimal"/>
      <w:lvlText w:val=""/>
      <w:lvlJc w:val="left"/>
    </w:lvl>
    <w:lvl w:ilvl="3" w:tplc="17405074">
      <w:numFmt w:val="decimal"/>
      <w:lvlText w:val=""/>
      <w:lvlJc w:val="left"/>
    </w:lvl>
    <w:lvl w:ilvl="4" w:tplc="D0303EE8">
      <w:numFmt w:val="decimal"/>
      <w:lvlText w:val=""/>
      <w:lvlJc w:val="left"/>
    </w:lvl>
    <w:lvl w:ilvl="5" w:tplc="9CA29CCC">
      <w:numFmt w:val="decimal"/>
      <w:lvlText w:val=""/>
      <w:lvlJc w:val="left"/>
    </w:lvl>
    <w:lvl w:ilvl="6" w:tplc="BBC4DFF2">
      <w:numFmt w:val="decimal"/>
      <w:lvlText w:val=""/>
      <w:lvlJc w:val="left"/>
    </w:lvl>
    <w:lvl w:ilvl="7" w:tplc="CC6E1334">
      <w:numFmt w:val="decimal"/>
      <w:lvlText w:val=""/>
      <w:lvlJc w:val="left"/>
    </w:lvl>
    <w:lvl w:ilvl="8" w:tplc="301C0C98">
      <w:numFmt w:val="decimal"/>
      <w:lvlText w:val=""/>
      <w:lvlJc w:val="left"/>
    </w:lvl>
  </w:abstractNum>
  <w:abstractNum w:abstractNumId="2" w15:restartNumberingAfterBreak="0">
    <w:nsid w:val="6341118C"/>
    <w:multiLevelType w:val="hybridMultilevel"/>
    <w:tmpl w:val="996C49BA"/>
    <w:lvl w:ilvl="0" w:tplc="BBA096AC">
      <w:start w:val="1"/>
      <w:numFmt w:val="bullet"/>
      <w:lvlText w:val="•"/>
      <w:lvlJc w:val="left"/>
      <w:pPr>
        <w:spacing w:before="40" w:after="60"/>
        <w:ind w:left="720" w:hanging="360"/>
      </w:pPr>
    </w:lvl>
    <w:lvl w:ilvl="1" w:tplc="F1B07E6A">
      <w:numFmt w:val="decimal"/>
      <w:lvlText w:val=""/>
      <w:lvlJc w:val="left"/>
    </w:lvl>
    <w:lvl w:ilvl="2" w:tplc="48C2A8E2">
      <w:numFmt w:val="decimal"/>
      <w:lvlText w:val=""/>
      <w:lvlJc w:val="left"/>
    </w:lvl>
    <w:lvl w:ilvl="3" w:tplc="8F1C8D7E">
      <w:numFmt w:val="decimal"/>
      <w:lvlText w:val=""/>
      <w:lvlJc w:val="left"/>
    </w:lvl>
    <w:lvl w:ilvl="4" w:tplc="C7520E0C">
      <w:numFmt w:val="decimal"/>
      <w:lvlText w:val=""/>
      <w:lvlJc w:val="left"/>
    </w:lvl>
    <w:lvl w:ilvl="5" w:tplc="68060DE2">
      <w:numFmt w:val="decimal"/>
      <w:lvlText w:val=""/>
      <w:lvlJc w:val="left"/>
    </w:lvl>
    <w:lvl w:ilvl="6" w:tplc="FE582F0C">
      <w:numFmt w:val="decimal"/>
      <w:lvlText w:val=""/>
      <w:lvlJc w:val="left"/>
    </w:lvl>
    <w:lvl w:ilvl="7" w:tplc="349A528C">
      <w:numFmt w:val="decimal"/>
      <w:lvlText w:val=""/>
      <w:lvlJc w:val="left"/>
    </w:lvl>
    <w:lvl w:ilvl="8" w:tplc="45B6C364">
      <w:numFmt w:val="decimal"/>
      <w:lvlText w:val=""/>
      <w:lvlJc w:val="left"/>
    </w:lvl>
  </w:abstractNum>
  <w:abstractNum w:abstractNumId="3" w15:restartNumberingAfterBreak="0">
    <w:nsid w:val="7E584BB1"/>
    <w:multiLevelType w:val="hybridMultilevel"/>
    <w:tmpl w:val="169CA67E"/>
    <w:lvl w:ilvl="0" w:tplc="9940B0F6">
      <w:start w:val="1"/>
      <w:numFmt w:val="bullet"/>
      <w:lvlText w:val="□"/>
      <w:lvlJc w:val="left"/>
      <w:pPr>
        <w:spacing w:before="40" w:after="60"/>
        <w:ind w:left="720" w:hanging="360"/>
      </w:pPr>
    </w:lvl>
    <w:lvl w:ilvl="1" w:tplc="4C4A2CDC">
      <w:numFmt w:val="decimal"/>
      <w:lvlText w:val=""/>
      <w:lvlJc w:val="left"/>
    </w:lvl>
    <w:lvl w:ilvl="2" w:tplc="7D269786">
      <w:numFmt w:val="decimal"/>
      <w:lvlText w:val=""/>
      <w:lvlJc w:val="left"/>
    </w:lvl>
    <w:lvl w:ilvl="3" w:tplc="809E971C">
      <w:numFmt w:val="decimal"/>
      <w:lvlText w:val=""/>
      <w:lvlJc w:val="left"/>
    </w:lvl>
    <w:lvl w:ilvl="4" w:tplc="80F84D80">
      <w:numFmt w:val="decimal"/>
      <w:lvlText w:val=""/>
      <w:lvlJc w:val="left"/>
    </w:lvl>
    <w:lvl w:ilvl="5" w:tplc="BB1CA2BE">
      <w:numFmt w:val="decimal"/>
      <w:lvlText w:val=""/>
      <w:lvlJc w:val="left"/>
    </w:lvl>
    <w:lvl w:ilvl="6" w:tplc="FA70498A">
      <w:numFmt w:val="decimal"/>
      <w:lvlText w:val=""/>
      <w:lvlJc w:val="left"/>
    </w:lvl>
    <w:lvl w:ilvl="7" w:tplc="A766A556">
      <w:numFmt w:val="decimal"/>
      <w:lvlText w:val=""/>
      <w:lvlJc w:val="left"/>
    </w:lvl>
    <w:lvl w:ilvl="8" w:tplc="84DC7F20">
      <w:numFmt w:val="decimal"/>
      <w:lvlText w:val=""/>
      <w:lvlJc w:val="left"/>
    </w:lvl>
  </w:abstractNum>
  <w:num w:numId="1" w16cid:durableId="1387101820">
    <w:abstractNumId w:val="0"/>
    <w:lvlOverride w:ilvl="0">
      <w:startOverride w:val="1"/>
    </w:lvlOverride>
  </w:num>
  <w:num w:numId="2" w16cid:durableId="139192667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5AF"/>
    <w:rsid w:val="002715AF"/>
    <w:rsid w:val="00445C49"/>
    <w:rsid w:val="0081505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129AAF8E"/>
  <w15:docId w15:val="{98E6E16E-2821-F946-A473-352DF15E6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E4D58"/>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1604</Words>
  <Characters>8828</Characters>
  <Application>Microsoft Office Word</Application>
  <DocSecurity>0</DocSecurity>
  <Lines>73</Lines>
  <Paragraphs>20</Paragraphs>
  <ScaleCrop>false</ScaleCrop>
  <Company/>
  <LinksUpToDate>false</LinksUpToDate>
  <CharactersWithSpaces>10412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Especialista de Negocios Verdes</cp:lastModifiedBy>
  <cp:revision>2</cp:revision>
  <dcterms:created xsi:type="dcterms:W3CDTF">2026-03-06T18:17:00Z</dcterms:created>
  <dcterms:modified xsi:type="dcterms:W3CDTF">2026-03-06T18:17:00Z</dcterms:modified>
</cp:coreProperties>
</file>