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Lectura Complementaria S3.3</w:t>
      </w:r>
    </w:p>
    <w:p>
      <w:pPr>
        <w:pStyle w:val="Ttulo2"/>
      </w:pPr>
      <w:r>
        <w:t>Caracterización del biochar: ratio H/C, PAH y parámetros de calidad</w:t>
      </w:r>
    </w:p>
    <w:p>
      <w:pPr>
        <w:jc w:val="center"/>
      </w:pPr>
      <w:r>
        <w:rPr>
          <w:b/>
          <w:sz w:val="22"/>
        </w:rPr>
        <w:t>Coffee Biochar Academy — Módulo 03: Pirólisis, el horno Kon-Tiki y caracterización del biochar</w:t>
      </w:r>
    </w:p>
    <w:p>
      <w:pPr>
        <w:jc w:val="center"/>
      </w:pPr>
      <w:r>
        <w:rPr>
          <w:b/>
          <w:sz w:val="22"/>
        </w:rPr>
        <w:t>Equipo Biodiversal | 2026</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3.3_calidad_biochar.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Parámetros de calidad del biochar: ratios H/C y O/C, concentración de PAH y estabilidad del carbono.</w:t>
      </w:r>
    </w:p>
    <w:p>
      <w:pPr>
        <w:pStyle w:val="Ttulo2"/>
      </w:pPr>
      <w:r>
        <w:t>Introducción</w:t>
      </w:r>
    </w:p>
    <w:p>
      <w:pPr/>
      <w:r>
        <w:t>Cuando el biochar producido en el horno Kon-Tiki llega al laboratorio acreditado, lo que ocurre a continuación no es una formalidad administrativa. Es la traducción de un proceso físico —la quema de biomasa cafeteras bajo condiciones de pirólisis— en números que determinan si ese lote tiene valor en el mercado global de carbono. Los parámetros que el laboratorio mide —el ratio H/C orgánico, el contenido de carbono orgánico, los hidrocarburos aromáticos policíclicos, los metales pesados— no son números arbitrarios elegidos por un comité de expertos. Cada uno tiene una justificación experimental directa, construida a lo largo de décadas de investigación sobre el comportamiento del biochar en el suelo.</w:t>
      </w:r>
    </w:p>
    <w:p>
      <w:pPr/>
      <w:r>
        <w:t>Esta lectura explica qué mide cada parámetro, por qué su umbral está donde está, cómo se analizan en laboratorio y qué riesgos introduce cada posible desviación. El objetivo es que el extensionista comprenda la lógica de la caracterización con suficiente profundidad como para interpretar un resultado de laboratorio, identificar un problema de proceso a partir de los números, y explicar al caficultor por qué el análisis del lote importa más que la apariencia visual del biochar. El extensionista que llega a esa comprensión deja de ser un mensajero entre el horno y el laboratorio, y se convierte en el primer intérprete de la calidad del sistema.</w:t>
      </w:r>
    </w:p>
    <w:p>
      <w:pPr>
        <w:pStyle w:val="Ttulo2"/>
      </w:pPr>
      <w:r>
        <w:t>1. El ratio H/C orgánico: la huella molecular de la estabilidad</w:t>
      </w:r>
    </w:p>
    <w:p>
      <w:pPr>
        <w:pStyle w:val="Ttulo3"/>
      </w:pPr>
      <w:r>
        <w:t>1.1 Qué mide el ratio H/C y por qué importa para la certificación</w:t>
      </w:r>
    </w:p>
    <w:p>
      <w:pPr/>
      <w:r>
        <w:t>El ratio H/C orgánico es la relación molar entre los átomos de hidrógeno y los átomos de carbono orgánico del biochar, determinada mediante análisis elemental de combustión. Tiene una interpretación química directa: los materiales con alto ratio H/C, como la celulosa y la lignina frescas, tienen cadenas moleculares con abundantes grupos alifáticos —cadenas lineales de carbono con muchos hidrógenos unidos—. A medida que la pirólisis transforma la biomasa, estos grupos alifáticos se volatilizan y el carbono residual se reorganiza en anillos aromáticos condensados con muy pocos hidrógenos. El resultado final de una pirólisis completa es un material con estructura similar al grafito —planos de anillos bencénicos condensados, sin hidrógeno en los nodos internos— cuyo ratio H/C tiende a cero.</w:t>
      </w:r>
    </w:p>
    <w:p>
      <w:pPr/>
      <w:r>
        <w:t xml:space="preserve">La relevancia de este parámetro para la certificación proviene de su relación experimental con la estabilidad del carbono en el suelo. Lehmann, Cowie, Masiello, Kammann, Woolf, Amonette, Cayuela, Camps-Arbestain y Whitman (2021), en la revisión más citada sobre biochar y mitigación del cambio climático publicada en </w:t>
      </w:r>
      <w:r>
        <w:rPr>
          <w:i/>
        </w:rPr>
        <w:t>Nature Geoscience</w:t>
      </w:r>
      <w:r>
        <w:t>, establecen los umbrales que hoy rigen el estándar EBC y el C-Sink: los biochars con H/C</w:t>
      </w:r>
      <w:r>
        <w:rPr>
          <w:i/>
        </w:rPr>
        <w:t>org inferior a 0,4 tienen una fracción de carbono aromático policíclico estable (SPAC) superior al 75% y tiempos de residencia medios en suelo proyectados de más de 1.000 años. Los biochars con H/C</w:t>
      </w:r>
      <w:r>
        <w:t>org entre 0,4 y 0,7 tienen fracción SPAC entre el 50 y el 75%, con tiempos de residencia de décadas a siglos. Los biochars con H/C_org superior a 0,7 no alcanzan el 50% de fracción estable y no califican para la certificación del C-Sink porque su carbono residual es demasiado lábil y se mineralizará en plazos demasiado cortos para justificar la emisión de un crédito de permanencia.</w:t>
      </w:r>
    </w:p>
    <w:p>
      <w:pPr>
        <w:pStyle w:val="Ttulo3"/>
      </w:pPr>
      <w:r>
        <w:t>1.2 La base empírica: experimentos de largo plazo en suelo</w:t>
      </w:r>
    </w:p>
    <w:p>
      <w:pPr/>
      <w:r>
        <w:t xml:space="preserve">La validación experimental del H/C como predictor de estabilidad —no solo como correlato molecular— proviene de estudios de incubación de largo plazo que midieron directamente la tasa de descomposición del carbono de biochar en suelos reales. Singh, Cowie y Smernik (2012), en un experimento de cinco años con once biochars de cinco tipos de feedstocks distintos —incluidos Eucalyptus, lodo de papel, gallinaza y estiércol bovino a temperaturas entre 400 y 550°C—, publicado en </w:t>
      </w:r>
      <w:r>
        <w:rPr>
          <w:i/>
        </w:rPr>
        <w:t>Environmental Science &amp; Technology</w:t>
      </w:r>
      <w:r>
        <w:t>, confirmaron la correlación entre el ratio H/C y la estabilidad medida empíricamente: a mayor temperatura de pirolisis, menor H/C_org y mayor carbono residual en el suelo al final del período de incubación. Esta validación experimental, realizada a lo largo de un lustro en condiciones de suelo real y no en modelos teóricos, es la que convierte al H/C en el parámetro primario de certificación.</w:t>
      </w:r>
    </w:p>
    <w:p>
      <w:pPr/>
      <w:r>
        <w:t xml:space="preserve">Zimmerman (2010), en un experimento de incubación de un año con nueve biochars de tres feedstocks y tres temperaturas publicado en </w:t>
      </w:r>
      <w:r>
        <w:rPr>
          <w:i/>
        </w:rPr>
        <w:t>Environmental Science &amp; Technology</w:t>
      </w:r>
      <w:r>
        <w:t>, documentó tasas de mineralización del carbono de biochar con un promedio del 0,45% por año —es decir, menos del 0,5% del carbono total del biochar se mineraliza en doce meses—. Para los biochars producidos a 700°C, la tasa fue inferior al 0,1% por año. Estos datos permiten proyectar que más del 95% del carbono de un biochar de alta temperatura permanecerá en el suelo después de un siglo, con total coherencia con los valores de permanencia que el sistema de certificación C-Sink declara y que el comprador del crédito paga.</w:t>
      </w:r>
    </w:p>
    <w:p>
      <w:pPr>
        <w:pStyle w:val="Ttulo3"/>
      </w:pPr>
      <w:r>
        <w:t>1.3 El ratio O/C como complemento diagnóstico</w:t>
      </w:r>
    </w:p>
    <w:p>
      <w:pPr/>
      <w:r>
        <w:t xml:space="preserve">El ratio H/C orgánico tiene un complemento diagnóstico importante: el ratio O/C, es decir, la relación molar entre átomos de oxígeno y átomos de carbono orgánico. Spokas (2010), en un análisis de 37 muestras de biochar publicado en </w:t>
      </w:r>
      <w:r>
        <w:rPr>
          <w:i/>
        </w:rPr>
        <w:t>Carbon Management</w:t>
      </w:r>
      <w:r>
        <w:t>, demostró que el ratio O/C es en algunos casos un predictor más robusto de la vida media del carbono en suelo que el H/C solo, porque captura efectos adicionales como la oxidación superficial post-producción del biochar. Sus umbrales son precisos: O/C inferior a 0,2 predice una vida media superior a 1.000 años; O/C entre 0,2 y 0,6 predice una vida media de entre 100 y 1.000 años; y O/C superior a 0,6 predice una vida media inferior a 100 años. Aunque el C-Sink no exige el análisis de O/C como parámetro de certificación obligatorio, este ratio forma parte del diagnóstico analítico que los laboratorios más especializados incluyen en sus informes y que el extensionista puede solicitar si tiene dudas sobre la completitud de la carbonización de un lote particular.</w:t>
      </w:r>
    </w:p>
    <w:p>
      <w:pPr>
        <w:pStyle w:val="Ttulo2"/>
      </w:pPr>
      <w:r>
        <w:t>2. Los hidrocarburos aromáticos policíclicos: formación, límites y seguridad</w:t>
      </w:r>
    </w:p>
    <w:p>
      <w:pPr>
        <w:pStyle w:val="Ttulo3"/>
      </w:pPr>
      <w:r>
        <w:t>2.1 Cómo se forman los PAH durante la pirólisis</w:t>
      </w:r>
    </w:p>
    <w:p>
      <w:pPr/>
      <w:r>
        <w:t xml:space="preserve">Los hidrocarburos aromáticos policíclicos son compuestos orgánicos formados durante cualquier proceso de combustión o pirólisis incompleta de materia orgánica. Su formación en el biochar ocurre en la zona de temperatura entre los 300 y los 700°C, mediante reacciones de condensación de radicales aromáticos formados durante la despolimerización de la lignina y la celulosa. Dutta, Kwon, Bhatt, Jeon, Deep, Uchimiya y Kim (2017), en una revisión exhaustiva publicada en </w:t>
      </w:r>
      <w:r>
        <w:rPr>
          <w:i/>
        </w:rPr>
        <w:t>GCB Bioenergy</w:t>
      </w:r>
      <w:r>
        <w:t>, describen el mecanismo en detalle: los PAH de anillo pequeño —naftaleno, acenaftileno, fluoreno— se forman preferentemente a temperaturas inferiores a 500°C, donde la pirolisis es más incompleta, mientras que a temperaturas superiores a 500°C los PAH más ligeros se volatilizan y los PAH de alto peso molecular se incorporan a la estructura aroamática condensada del biochar, donde quedan atrapados en la microporosidad. Esta distinción entre temperatura y composición de PAH tiene una consecuencia práctica importante: los biochars producidos a temperatura suficiente (por encima de los 450-500°C) tienden a tener menores concentraciones de PAH totales y menores fracciones biodisponibles que los producidos a temperatura insuficiente.</w:t>
      </w:r>
    </w:p>
    <w:p>
      <w:pPr>
        <w:pStyle w:val="Ttulo3"/>
      </w:pPr>
      <w:r>
        <w:t>2.2 El límite de 12 mg/kg: su base experimental</w:t>
      </w:r>
    </w:p>
    <w:p>
      <w:pPr/>
      <w:r>
        <w:t>El límite de 12 mg/kg para la suma de los 16 PAH prioritarios de la EPA (</w:t>
      </w:r>
      <w:r>
        <w:rPr>
          <w:i/>
        </w:rPr>
        <w:t>EPA-16</w:t>
      </w:r>
      <w:r>
        <w:t xml:space="preserve">) establecido por el EBC y adoptado por el C-Sink no es un valor arbitrario. Hale, Lehmann, Rutherford, Zimmerman, Bachmann, Shitumbanuma, O'Toole, Sundqvist, Arp y Cornelissen (2012), en el estudio de referencia para parámetros de PAH en biochar publicado en </w:t>
      </w:r>
      <w:r>
        <w:rPr>
          <w:i/>
        </w:rPr>
        <w:t>Environmental Science &amp; Technology</w:t>
      </w:r>
      <w:r>
        <w:t>, midieron los PAH totales y biodisponibles en una serie de biochars de pirólisis lenta bien operada y encontraron concentraciones de entre 0,07 y 3,27 mg/kg, todas significativamente por debajo del límite de 12 mg/kg. El límite representa un margen de seguridad conservador aplicado sobre el valor máximo observado en biochars bien producidos —3,27 mg/kg—, lo que implica un factor de seguridad de casi cuatro veces.</w:t>
      </w:r>
    </w:p>
    <w:p>
      <w:pPr/>
      <w:r>
        <w:t>El componente más peligroso del grupo EPA-16 es el benzo[a]pireno, clasificado por la Agencia Internacional para la Investigación del Cáncer como carcinógeno del Grupo 1. Dutta et al. (2017) señalan que el benzo[a]pireno y otros PAH de alto peso molecular tienen baja movilidad en el suelo y alta capacidad de adsorción en la matriz porosa del biochar, lo que reduce su biodisponibilidad real. La diferencia entre PAH totales y PAH biodisponibles es decisiva para la evaluación del riesgo real: un biochar con 8 mg/kg de PAH totales pero con el 95% adsorbido en su microporosidad representa un riesgo de exposición muy inferior a lo que el número total sugiere. Sin embargo, el estándar C-Sink trabaja con PAH totales como medida conservadora, lo que es apropiado desde una perspectiva de precaución sanitaria.</w:t>
      </w:r>
    </w:p>
    <w:p>
      <w:pPr>
        <w:pStyle w:val="Ttulo3"/>
      </w:pPr>
      <w:r>
        <w:t>2.3 El protocolo analítico de referencia para PAH en biochar</w:t>
      </w:r>
    </w:p>
    <w:p>
      <w:pPr/>
      <w:r>
        <w:t xml:space="preserve">La metodología estándar para la determinación de los 16 PAH prioritarios en biochar fue validada y publicada por Fabbri, Rombolà, Torri y Spokas (2013) en el </w:t>
      </w:r>
      <w:r>
        <w:rPr>
          <w:i/>
        </w:rPr>
        <w:t>Journal of Analytical and Applied Pyrolysis</w:t>
      </w:r>
      <w:r>
        <w:t>. El procedimiento comprende la extracción del biochar con una mezcla de acetona y ciclohexano en aparato Soxhlet, la purificación del extracto mediante columna de gel de sílice para eliminar interferentes, y el análisis cuantitativo por cromatografía de gases acoplada a espectrometría de masas (GC-MS). Este método es el que emplean los laboratorios acreditados que trabajan con el estándar C-Sink. Los PAH más frecuentemente detectados en biochars de pirólisis lenta son el naftaleno, el fluoranteno y el pireno —todos en el rango de concentraciones bajas para biochars bien producidos—, mientras que los PAH de mayor toxicidad como el benzo[a]pireno aparecen en concentraciones menores aún.</w:t>
      </w:r>
    </w:p>
    <w:p>
      <w:pPr>
        <w:pStyle w:val="Ttulo2"/>
      </w:pPr>
      <w:r>
        <w:t>3. Los parámetros complementarios de calidad</w:t>
      </w:r>
    </w:p>
    <w:p>
      <w:pPr>
        <w:pStyle w:val="Ttulo3"/>
      </w:pPr>
      <w:r>
        <w:t>3.1 pH, CEC y superficie BET: relevancia agronómica y de proceso</w:t>
      </w:r>
    </w:p>
    <w:p>
      <w:pPr/>
      <w:r>
        <w:t>El pH del biochar es un parámetro con doble relevancia: agronómica, porque determina el efecto encalante del biochar sobre el suelo, y de proceso, porque informa indirectamente sobre la temperatura de pirolisis y la fracción de cenizas. Los biochars producidos en el Kon-Tiki bajo el protocolo del Coffee Biochar Academy tienen pH típico de 9,1 ± 0,3, según los datos de Pandit et al. (2017). Este pH alcalino es beneficioso para los suelos cafeteros ácidos de la cordillera colombiana —donde los pH entre 4,5 y 5,5 son comunes—, porque la aplicación de biochar tiene un efecto correctivo moderado de la acidez sin el carácter brusco de la cal agrícola.</w:t>
      </w:r>
    </w:p>
    <w:p>
      <w:pPr/>
      <w:r>
        <w:t xml:space="preserve">Brassard, Godbout y Raghavan (2016), en una revisión de 76 biochars de 40 estudios publicada en </w:t>
      </w:r>
      <w:r>
        <w:rPr>
          <w:i/>
        </w:rPr>
        <w:t>Journal of Environmental Management</w:t>
      </w:r>
      <w:r>
        <w:t>, confirmaron que los biochars producidos por encima de los 500°C tienen pH consistentemente superior a 8, y que una relación carbono-nitrógeno (C/N) superior a 30 —característica de los biochars de alta temperatura a partir de residuos leñosos— favorece la reducción de emisiones de N₂O del suelo. Esta última propiedad es un co-beneficio contabilizable bajo el estándar C-Sink: la adición de biochar con alta relación C/N modifica la disponibilidad de nitrógeno mineral para los microorganismos desnitrificantes, reduciendo la emisión de N₂O.</w:t>
      </w:r>
    </w:p>
    <w:p>
      <w:pPr/>
      <w:r>
        <w:t>La superficie específica BET —medida de la porosidad total del biochar mediante adsorción de nitrógeno— determina la capacidad del biochar para retener agua, nutrientes catiónicas y contaminantes orgánicos en el suelo. Como documenta Ronsse et al. (2013) en los datos revisados para S3.1, la superficie BET experimenta un salto significativo entre los 500 y los 600°C, lo que explica por qué los biochars producidos en la ventana óptima de temperatura tienen propiedades de retención de agua y nutrientes superiores a los producidos a menor temperatura. Esta propiedad, aunque no es un parámetro obligatorio del C-Sink, es parte del argumento de co-beneficios agronómicos que el extensionista puede comunicar al caficultor como justificación adicional para la adopción de la práctica.</w:t>
      </w:r>
    </w:p>
    <w:p>
      <w:pPr>
        <w:pStyle w:val="Ttulo3"/>
      </w:pPr>
      <w:r>
        <w:t>3.2 La materia volátil como indicador de completitud de la pirólisis</w:t>
      </w:r>
    </w:p>
    <w:p>
      <w:pPr/>
      <w:r>
        <w:t>El contenido de materia volátil del biochar —la fracción orgánica que se elimina a 950°C en ausencia de oxígeno— es un indicador adicional de la completitud de la pirólisis y de la fracción lábil del biochar. Brassard et al. (2016) proponen un contenido de materia volátil inferior al 80% como criterio adicional de calidad, criterio que todos los biochars del Kon-Tiki bien operado cumplen con margen. La materia volátil alta en un biochar indica que la carbonización fue incompleta —posiblemente por temperatura insuficiente, tiempo de residencia reducido o feedstock húmedo— y que una fracción significativa del carbono se mineralizará en el suelo en plazos cortos, reduciendo la permanencia efectiva del crédito.</w:t>
      </w:r>
    </w:p>
    <w:p>
      <w:pPr>
        <w:pStyle w:val="Ttulo2"/>
      </w:pPr>
      <w:r>
        <w:t>4. Los métodos analíticos del estándar C-Sink</w:t>
      </w:r>
    </w:p>
    <w:p>
      <w:pPr>
        <w:pStyle w:val="Ttulo3"/>
      </w:pPr>
      <w:r>
        <w:t>4.1 El análisis elemental CHN: el método central</w:t>
      </w:r>
    </w:p>
    <w:p>
      <w:pPr/>
      <w:r>
        <w:t>El análisis elemental de combustión para determinar los contenidos de carbono, hidrógeno y nitrógeno (CHN) es el método central de la caracterización del biochar para el C-Sink. El principio consiste en la combustión completa de una pequeña muestra —entre 2 y 5 mg— en un reactor de alta temperatura (950-1.000°C) bajo atmósfera de oxígeno, y la cuantificación de los gases producidos (CO₂, H₂O, N₂) mediante detectores de conductividad térmica. El resultado es el contenido porcentual de C, H y N del material, a partir del cual se calculan directamente el ratio H/C_org y el contenido de carbono orgánico total. La precisión del método moderno es del orden del 0,1%, y el costo por muestra en laboratorios comerciales acreditados está en el rango de USD 30 a 80.</w:t>
      </w:r>
    </w:p>
    <w:p>
      <w:pPr/>
      <w:r>
        <w:t>Mukome, Zhang, Silva, Six y Parikh (2013) identificaron el análisis elemental CHN como uno de los tres métodos analíticos indispensables para la caracterización completa de biochars, junto con la espectroscopía FTIR —que proporciona información sobre grupos funcionales superficiales— y la espectroscopía de resonancia magnética nuclear de ¹³C (¹³C NMR), que cuantifica directamente la proporción de carbono aromático condensado en el material. Brewer, Unger, Schmidt-Rohr y Brown (2011) confirmaron que el ¹³C NMR es el único método que cuantifica directamente la fracción de carbono aromático, sin inferirla indirectamente a partir del ratio H/C. Aunque el ¹³C NMR no es un análisis requerido en el protocolo estándar del C-Sink —por su mayor costo y complejidad—, es el método de referencia para validar el H/C en casos disputados o para investigación.</w:t>
      </w:r>
    </w:p>
    <w:p>
      <w:pPr>
        <w:pStyle w:val="Ttulo3"/>
      </w:pPr>
      <w:r>
        <w:t>4.2 Los pitfalls del H/C: cuándo el parámetro puede engañar</w:t>
      </w:r>
    </w:p>
    <w:p>
      <w:pPr/>
      <w:r>
        <w:t xml:space="preserve">La investigación más reciente ha identificado una limitación importante del ratio H/C como único parámetro de calificación del biochar, y el extensionista debe conocerla para gestionar el proceso con la diligencia adecuada. Petersen, Christiansen y Ambus (2025), en un análisis crítico publicado en </w:t>
      </w:r>
      <w:r>
        <w:rPr>
          <w:i/>
        </w:rPr>
        <w:t>GCB Bioenergy</w:t>
      </w:r>
      <w:r>
        <w:t>, demostraron que biochars producidos mediante pirólisis heterogénea —es decir, con distribución irregular de temperatura dentro de la masa de biomasa— pueden presentar un ratio H/C bulk inferior a 0,4 sin que la fracción real de carbono aromático policíclico estable (PAC) alcance el 75%. Esto ocurre cuando una parte del material completó la aromatización correctamente pero otra parte no lo hizo, y el análisis del H/C promedio del lote oculta esta heterogeneidad interna.</w:t>
      </w:r>
    </w:p>
    <w:p>
      <w:pPr/>
      <w:r>
        <w:t>La consecuencia práctica es relevante: un Kon-Tiki operado de manera incorrecta —cargado de manera irregular, con feedstock húmedo en algunas zonas, o con quenching prematuro— puede producir un biochar cuyo H/C promedio analizado en laboratorio satisface el umbral del C-Sink, pero cuya fracción real de carbono estable es inferior a la declarada. Petersen et al. (2025) concluyen que esta limitación no invalida el H/C como parámetro de certificación, sino que refuerza la importancia de una operación correcta y consistente del horno. Para el extensionista, la implicación es clara: el cumplimiento del H/C no es un resultado que se alcanza en el laboratorio —se asegura en el horno, con feedstock correcto, temperatura suficiente y tiempo de residencia adecuado.</w:t>
      </w:r>
    </w:p>
    <w:p>
      <w:pPr>
        <w:pStyle w:val="Ttulo2"/>
      </w:pPr>
      <w:r>
        <w:t>5. La ventana de temperatura óptima: integrando rendimiento y calidad</w:t>
      </w:r>
    </w:p>
    <w:p>
      <w:pPr/>
      <w:r>
        <w:t>El último concepto fundamental para la caracterización del biochar es la relación entre temperatura de producción, rendimiento y eficiencia de secuestro. Esta relación tiene una curvatura que el extensionista debe entender para optimizar el proceso.</w:t>
      </w:r>
    </w:p>
    <w:p>
      <w:pPr/>
      <w:r>
        <w:t xml:space="preserve">Rodrigues, Hardy, Huyghebaert, Miloš, Grebenc, Leifeld y Menichetti (2023), en un análisis integrado de rendimiento y calidad publicado en </w:t>
      </w:r>
      <w:r>
        <w:rPr>
          <w:i/>
        </w:rPr>
        <w:t>European Journal of Soil Science</w:t>
      </w:r>
      <w:r>
        <w:t>, calcularon la eficiencia de secuestro del carbono —definida como la fracción del carbono original en la biomasa que permanece en el suelo después de 100 años— como función de la temperatura de producción. Su resultado identifica una "ventana de eficiencia" clara entre los 500 y los 550°C: en ese rango, la eficiencia de secuestro promedio es del 41,4 ± 4,5% por 100 años, con un ratio H/C_org típico entre 0,38 y 0,44. A temperatura inferior a 450°C, el H/C es todavía superior a 0,5 y la eficiencia de secuestro cae a valores del orden del 15% a 350°C. A temperatura superior a los 600°C, el rendimiento de biochar disminuye tanto —como documenta Neves et al. (2011) en el meta-análisis descrito en S3.1— que el carbono total secuestrado por kilogramo de biomasa también decrece, a pesar de la mayor estabilidad de cada gramo de biochar producido.</w:t>
      </w:r>
    </w:p>
    <w:p>
      <w:pPr/>
      <w:r>
        <w:t>Esta curva en campana de la eficiencia de secuestro en función de la temperatura explica por qué el protocolo del Kon-Tiki especifica una ventana de operación de 450 a 600°C en lugar de maximizar simplemente la temperatura: producir biochar más estable a mayor temperatura tiene sentido hasta el punto en que el menor rendimiento compensa o supera la ganancia en estabilidad. El máximo de carbono secuestrado neto por kilogramo de biomasa está en la ventana de 500 a 550°C, que es también la ventana en la que el Kon-Tiki bien operado produce consistentemente biochars con H/C_org entre 0,35 y 0,50 —dentro de la categoría Premium del C-Sink.</w:t>
      </w:r>
    </w:p>
    <w:p>
      <w:pPr>
        <w:pStyle w:val="Ttulo2"/>
      </w:pPr>
      <w:r>
        <w:t>6. Implicaciones prácticas para el extensionista</w:t>
      </w:r>
    </w:p>
    <w:p>
      <w:pPr/>
      <w:r>
        <w:t>La comprensión de los parámetros de caracterización del biochar tiene aplicaciones directas en la supervisión del proceso de producción, en la interpretación de resultados de laboratorio y en la comunicación con el caficultor.</w:t>
      </w:r>
    </w:p>
    <w:p>
      <w:pPr/>
      <w:r>
        <w:t>La primera aplicación es la interpretación de resultados de laboratorio como diagnóstico de proceso. Un resultado de H/C_org de 0,65 —dentro del rango certificable Basic pero lejos del rango Premium— es una señal de que la pirólisis fue insuficientemente completa. El extensionista que reconoce esto puede investigar las causas probables: ¿el feedstock estaba suficientemente seco? ¿La temperatura alcanzó el rango de 500 a 600°C en toda la zona activa del cono? ¿El tiempo de residencia fue adecuado antes del quenching? Un resultado de PAH de 9,5 mg/kg —bajo el límite pero más alto de lo habitual— puede indicar feedstock contaminado, temperatura insuficiente en alguna zona del cono, o feedstock con características diferentes al habitual. En ambos casos, el resultado de laboratorio no es solo la respuesta sobre si el lote está certificado o no: es un diagnóstico que informa sobre cómo mejorar el proceso siguiente.</w:t>
      </w:r>
    </w:p>
    <w:p>
      <w:pPr/>
      <w:r>
        <w:t>La segunda aplicación es la formación del caficultor en el significado de los análisis sin recurrir a tecnicismos. El extensionista puede explicar el H/C con una analogía directa: si el carbón de la quema todavía tiene partes que se ven brillantes o marrones, con olor a madera quemada, el carbono no terminó de transformarse; si es completamente negro, duro y sin olor, se transformó bien. El laboratorio mide exactamente esa transformación con precisión química. El límite de PAH puede explicarse como el control de seguridad que garantiza que el biochar no tiene residuos tóxicos peligrosos para el suelo, para las personas que lo manejan y para los cultivos. Estas explicaciones no simplifican falsamente: son analogías correctas que conectan la observación sensorial con el significado del número de laboratorio.</w:t>
      </w:r>
    </w:p>
    <w:p>
      <w:pPr/>
      <w:r>
        <w:t>La tercera aplicación es la gestión del feedback entre resultados de laboratorio y ajuste del proceso. El extensionista que hace el seguimiento de los resultados de laboratorio de todos los lotes de un caficultor a lo largo del tiempo puede identificar tendencias: si los resultados de H/C tienden a subir con el tiempo, puede significar que la calidad del feedstock ha variado, que el protocolo de quema se ha relajado, o que hay un problema de humedad estacional. Esta función de monitoreo continuo —que el sistema dMRV facilita al vincular automáticamente los datos de cada lote— convierte al extensionista en un gestor activo de la calidad del sistema, no solo en un facilitador de la producción.</w:t>
      </w:r>
    </w:p>
    <w:p>
      <w:pPr>
        <w:pStyle w:val="Ttulo2"/>
      </w:pPr>
      <w:r>
        <w:t>Conclusión</w:t>
      </w:r>
    </w:p>
    <w:p>
      <w:pPr/>
      <w:r>
        <w:t>Los parámetros de caracterización del biochar que el estándar C-Sink exige —H/C</w:t>
      </w:r>
      <w:r>
        <w:rPr>
          <w:i/>
        </w:rPr>
        <w:t>org inferior a 0,7, PAH totales inferiores a 12 mg/kg, contenido de carbono orgánico determinado por análisis elemental— representan décadas de investigación experimental sobre el comportamiento del biochar en el suelo. El H/C</w:t>
      </w:r>
      <w:r>
        <w:t>org predice la estabilidad del carbono con robustez validada en experimentos de incubación de hasta cinco años (Singh et al., 2012). La permanencia proyectada de más del 63% del carbono a 100 años está calibrada con datos experimentales de múltiples climas (Zimmerman, 2010). El límite de PAH de 12 mg/kg tiene un factor de seguridad de cuatro veces sobre el valor máximo observado en biochars bien producidos (Hale et al., 2012). La ventana óptima de temperatura de 500 a 550°C maximiza el carbono secuestrado neto por kilogramo de biomasa con una eficiencia del 41% a 100 años (Rodrigues et al., 2023).</w:t>
      </w:r>
    </w:p>
    <w:p>
      <w:pPr/>
      <w:r>
        <w:t>Para el extensionista, la consecuencia de comprender esta cadena entre ciencia y parámetro de certificación es que el análisis de laboratorio deja de ser un obstáculo burocrático y se convierte en un espejo del proceso. Lo que el caficultor hace en el horno es lo que el laboratorio mide, y lo que el laboratorio mide es lo que el mercado certifica. La calidad del crédito empieza en la selección del feedstock, se construye en la quema, y se confirma en los números del informe analítico.</w:t>
      </w:r>
    </w:p>
    <w:p>
      <w:pPr>
        <w:pStyle w:val="Ttulo2"/>
      </w:pPr>
      <w:r>
        <w:t>Referencias</w:t>
      </w:r>
    </w:p>
    <w:p>
      <w:pPr/>
      <w:r>
        <w:rPr>
          <w:sz w:val="20"/>
        </w:rPr>
        <w:t xml:space="preserve">Brassard, P., Godbout, S., &amp; Raghavan, V. (2016). Soil biochar amendment as a climate change mitigation tool: Key parameters and mechanisms involved. </w:t>
      </w:r>
      <w:r>
        <w:rPr>
          <w:i/>
          <w:sz w:val="20"/>
        </w:rPr>
        <w:t>Journal of Environmental Management</w:t>
      </w:r>
      <w:r>
        <w:rPr>
          <w:sz w:val="20"/>
        </w:rPr>
        <w:t>, 181, 484–497. https://doi.org/10.1016/j.jenvman.2016.06.063</w:t>
      </w:r>
    </w:p>
    <w:p>
      <w:pPr/>
      <w:r>
        <w:rPr>
          <w:sz w:val="20"/>
        </w:rPr>
        <w:t xml:space="preserve">Brewer, C. E., Unger, R., Schmidt-Rohr, K., &amp; Brown, R. C. (2011). Criteria to select biochars for field studies based on biochar chemical properties. </w:t>
      </w:r>
      <w:r>
        <w:rPr>
          <w:i/>
          <w:sz w:val="20"/>
        </w:rPr>
        <w:t>BioEnergy Research</w:t>
      </w:r>
      <w:r>
        <w:rPr>
          <w:sz w:val="20"/>
        </w:rPr>
        <w:t>, 4(4), 312–323. https://doi.org/10.1007/s12155-011-9133-7</w:t>
      </w:r>
    </w:p>
    <w:p>
      <w:pPr/>
      <w:r>
        <w:rPr>
          <w:sz w:val="20"/>
        </w:rPr>
        <w:t xml:space="preserve">Dutta, T., Kwon, E., Bhatt, S., Jeon, B. H., Deep, A., Uchimiya, M., &amp; Kim, K. H. (2017). Polycyclic aromatic hydrocarbons and volatile organic compounds in biochar and biochar-amended soil: a review. </w:t>
      </w:r>
      <w:r>
        <w:rPr>
          <w:i/>
          <w:sz w:val="20"/>
        </w:rPr>
        <w:t>GCB Bioenergy</w:t>
      </w:r>
      <w:r>
        <w:rPr>
          <w:sz w:val="20"/>
        </w:rPr>
        <w:t>, 9(6), 990–1004. https://doi.org/10.1111/gcbb.12363</w:t>
      </w:r>
    </w:p>
    <w:p>
      <w:pPr/>
      <w:r>
        <w:rPr>
          <w:sz w:val="20"/>
        </w:rPr>
        <w:t xml:space="preserve">Fabbri, D., Rombolà, A. G., Torri, C., &amp; Spokas, K. A. (2013). Determination of polycyclic aromatic hydrocarbons in biochar and biochar amended soil. </w:t>
      </w:r>
      <w:r>
        <w:rPr>
          <w:i/>
          <w:sz w:val="20"/>
        </w:rPr>
        <w:t>Journal of Analytical and Applied Pyrolysis</w:t>
      </w:r>
      <w:r>
        <w:rPr>
          <w:sz w:val="20"/>
        </w:rPr>
        <w:t>, 103, 60–67. https://doi.org/10.1016/j.jaap.2012.10.003</w:t>
      </w:r>
    </w:p>
    <w:p>
      <w:pPr/>
      <w:r>
        <w:rPr>
          <w:sz w:val="20"/>
        </w:rPr>
        <w:t xml:space="preserve">Hale, S. E., Lehmann, J., Rutherford, D., Zimmerman, A. R., Bachmann, R. T., Shitumbanuma, V., O'Toole, A., Sundqvist, K. L., Arp, H. P. H., &amp; Cornelissen, G. (2012). Quantifying the total and bioavailable polycyclic aromatic hydrocarbons and dioxins in biochars. </w:t>
      </w:r>
      <w:r>
        <w:rPr>
          <w:i/>
          <w:sz w:val="20"/>
        </w:rPr>
        <w:t>Environmental Science &amp; Technology</w:t>
      </w:r>
      <w:r>
        <w:rPr>
          <w:sz w:val="20"/>
        </w:rPr>
        <w:t>, 46(5), 2830–2838. https://doi.org/10.1021/es203984k</w:t>
      </w:r>
    </w:p>
    <w:p>
      <w:pPr/>
      <w:r>
        <w:rPr>
          <w:sz w:val="20"/>
        </w:rPr>
        <w:t xml:space="preserve">Lehmann, J., Cowie, A., Masiello, C. A., Kammann, C., Woolf, D., Amonette, J. E., Cayuela, M. L., Camps-Arbestain, M., &amp; Whitman, T. (2021). Biochar in climate change mitigation. </w:t>
      </w:r>
      <w:r>
        <w:rPr>
          <w:i/>
          <w:sz w:val="20"/>
        </w:rPr>
        <w:t>Nature Geoscience</w:t>
      </w:r>
      <w:r>
        <w:rPr>
          <w:sz w:val="20"/>
        </w:rPr>
        <w:t>, 14, 883–892. https://doi.org/10.1038/s41561-021-00852-8</w:t>
      </w:r>
    </w:p>
    <w:p>
      <w:pPr/>
      <w:r>
        <w:rPr>
          <w:sz w:val="20"/>
        </w:rPr>
        <w:t xml:space="preserve">Mukome, F. N. D., Zhang, X., Silva, L. C. R., Six, J., &amp; Parikh, S. J. (2013). Use of chemical and physical characteristics to investigate trends in biochar feedstocks. </w:t>
      </w:r>
      <w:r>
        <w:rPr>
          <w:i/>
          <w:sz w:val="20"/>
        </w:rPr>
        <w:t>Journal of Agricultural and Food Chemistry</w:t>
      </w:r>
      <w:r>
        <w:rPr>
          <w:sz w:val="20"/>
        </w:rPr>
        <w:t>, 61(9), 2196–2204. https://doi.org/10.1021/jf3049142</w:t>
      </w:r>
    </w:p>
    <w:p>
      <w:pPr/>
      <w:r>
        <w:rPr>
          <w:sz w:val="20"/>
        </w:rPr>
        <w:t xml:space="preserve">Petersen, I. F., Christiansen, J. R., &amp; Ambus, P. (2025). The H/C molar ratio and its potential pitfalls for determining biochar's permanence. </w:t>
      </w:r>
      <w:r>
        <w:rPr>
          <w:i/>
          <w:sz w:val="20"/>
        </w:rPr>
        <w:t>GCB Bioenergy</w:t>
      </w:r>
      <w:r>
        <w:rPr>
          <w:sz w:val="20"/>
        </w:rPr>
        <w:t>, 17, e70049. https://doi.org/10.1111/gcbb.70049</w:t>
      </w:r>
    </w:p>
    <w:p>
      <w:pPr/>
      <w:r>
        <w:rPr>
          <w:sz w:val="20"/>
        </w:rPr>
        <w:t xml:space="preserve">Rodrigues, L., Hardy, B., Huyghebaert, B., Miloš, P., Grebenc, T., Leifeld, J., &amp; Menichetti, L. (2023). The importance of biochar quality and pyrolysis yield for soil carbon sequestration in practice. </w:t>
      </w:r>
      <w:r>
        <w:rPr>
          <w:i/>
          <w:sz w:val="20"/>
        </w:rPr>
        <w:t>European Journal of Soil Science</w:t>
      </w:r>
      <w:r>
        <w:rPr>
          <w:sz w:val="20"/>
        </w:rPr>
        <w:t>, 74(4), e13396. https://doi.org/10.1111/ejss.13396</w:t>
      </w:r>
    </w:p>
    <w:p>
      <w:pPr/>
      <w:r>
        <w:rPr>
          <w:sz w:val="20"/>
        </w:rPr>
        <w:t xml:space="preserve">Singh, B. P., Cowie, A. L., &amp; Smernik, R. J. (2012). Biochar carbon stability in a clayey soil as a function of feedstock and pyrolysis temperature. </w:t>
      </w:r>
      <w:r>
        <w:rPr>
          <w:i/>
          <w:sz w:val="20"/>
        </w:rPr>
        <w:t>Environmental Science &amp; Technology</w:t>
      </w:r>
      <w:r>
        <w:rPr>
          <w:sz w:val="20"/>
        </w:rPr>
        <w:t>, 46(21), 11770–11778. https://doi.org/10.1021/es302545b</w:t>
      </w:r>
    </w:p>
    <w:p>
      <w:pPr/>
      <w:r>
        <w:rPr>
          <w:sz w:val="20"/>
        </w:rPr>
        <w:t xml:space="preserve">Spokas, K. A. (2010). Review of the stability of biochar in soils: predictability of O:C molar ratios. </w:t>
      </w:r>
      <w:r>
        <w:rPr>
          <w:i/>
          <w:sz w:val="20"/>
        </w:rPr>
        <w:t>Carbon Management</w:t>
      </w:r>
      <w:r>
        <w:rPr>
          <w:sz w:val="20"/>
        </w:rPr>
        <w:t>, 1(2), 289–303. https://doi.org/10.4155/cmt.10.32</w:t>
      </w:r>
    </w:p>
    <w:p>
      <w:pPr/>
      <w:r>
        <w:rPr>
          <w:sz w:val="20"/>
        </w:rPr>
        <w:t xml:space="preserve">Zimmerman, A. R. (2010). Abiotic and microbial oxidation of laboratory-produced black carbon (biochar). </w:t>
      </w:r>
      <w:r>
        <w:rPr>
          <w:i/>
          <w:sz w:val="20"/>
        </w:rPr>
        <w:t>Environmental Science &amp; Technology</w:t>
      </w:r>
      <w:r>
        <w:rPr>
          <w:sz w:val="20"/>
        </w:rPr>
        <w:t>, 44(4), 1295–1301. https://doi.org/10.1021/es903140c</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