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DEL FACILITADOR — SESIÓN 6.1</w:t>
        <w:br/>
        <w:t>Flujo completo del proyecto y responsabilidad legal del dato</w:t>
      </w:r>
    </w:p>
    <w:p>
      <w:pPr>
        <w:jc w:val="center"/>
      </w:pPr>
      <w:r>
        <w:rPr>
          <w:b/>
        </w:rPr>
        <w:t>Módulo 6 — Disciplina Operativa y dMRV  |  3 horas  |  Virtual sincrónica</w:t>
      </w:r>
    </w:p>
    <w:p/>
    <w:p>
      <w:pPr>
        <w:pStyle w:val="Heading1"/>
      </w:pPr>
      <w:r>
        <w:t>1. OBJETIVOS</w:t>
      </w:r>
    </w:p>
    <w:p>
      <w:pPr>
        <w:pStyle w:val="ListBullet"/>
      </w:pPr>
      <w:r>
        <w:t>Describir el flujo end-to-end del proyecto: desde la biomasa hasta la emisión del crédito.</w:t>
      </w:r>
    </w:p>
    <w:p>
      <w:pPr>
        <w:pStyle w:val="ListBullet"/>
      </w:pPr>
      <w:r>
        <w:t>Identificar qué datos se registran en cada etapa y quién es responsable.</w:t>
      </w:r>
    </w:p>
    <w:p>
      <w:pPr>
        <w:pStyle w:val="ListBullet"/>
      </w:pPr>
      <w:r>
        <w:t>Explicar las funcionalidades de la app Planboo y los campos obligatorios.</w:t>
      </w:r>
    </w:p>
    <w:p>
      <w:pPr>
        <w:pStyle w:val="ListBullet"/>
      </w:pPr>
      <w:r>
        <w:t>Comprender la responsabilidad legal del dato y las consecuencias de errores o manipulación.</w:t>
      </w:r>
    </w:p>
    <w:p>
      <w:pPr>
        <w:pStyle w:val="ListBullet"/>
      </w:pPr>
      <w:r>
        <w:t>Reconocer los tipos de auditoría a los que está sujeto el proyecto.</w:t>
      </w:r>
    </w:p>
    <w:p>
      <w:pPr>
        <w:pStyle w:val="ListBullet"/>
      </w:pPr>
      <w:r>
        <w:t>Prevenir los errores más comunes de registro en campo.</w:t>
      </w:r>
    </w:p>
    <w:p>
      <w:pPr>
        <w:pStyle w:val="Heading1"/>
      </w:pPr>
      <w:r>
        <w:t>2. AGENDA</w:t>
      </w:r>
    </w:p>
    <w:tbl>
      <w:tblPr>
        <w:tblStyle w:val="TableGrid"/>
        <w:tblW w:type="auto" w:w="0"/>
        <w:tblLook w:firstColumn="1" w:firstRow="1" w:lastColumn="0" w:lastRow="0" w:noHBand="0" w:noVBand="1" w:val="04A0"/>
      </w:tblPr>
      <w:tblGrid>
        <w:gridCol w:w="2880"/>
        <w:gridCol w:w="2880"/>
        <w:gridCol w:w="2880"/>
      </w:tblGrid>
      <w:tr>
        <w:tc>
          <w:tcPr>
            <w:tcW w:type="dxa" w:w="2880"/>
          </w:tcPr>
          <w:p>
            <w:r>
              <w:t>Tiempo</w:t>
            </w:r>
          </w:p>
        </w:tc>
        <w:tc>
          <w:tcPr>
            <w:tcW w:type="dxa" w:w="2880"/>
          </w:tcPr>
          <w:p>
            <w:r>
              <w:t>Actividad</w:t>
            </w:r>
          </w:p>
        </w:tc>
        <w:tc>
          <w:tcPr>
            <w:tcW w:type="dxa" w:w="2880"/>
          </w:tcPr>
          <w:p>
            <w:r>
              <w:t>Método</w:t>
            </w:r>
          </w:p>
        </w:tc>
      </w:tr>
      <w:tr>
        <w:tc>
          <w:tcPr>
            <w:tcW w:type="dxa" w:w="2880"/>
          </w:tcPr>
          <w:p>
            <w:r>
              <w:t>0:00 – 0:10</w:t>
            </w:r>
          </w:p>
        </w:tc>
        <w:tc>
          <w:tcPr>
            <w:tcW w:type="dxa" w:w="2880"/>
          </w:tcPr>
          <w:p>
            <w:r>
              <w:t>Activación — El dato como activo del proyecto</w:t>
            </w:r>
          </w:p>
        </w:tc>
        <w:tc>
          <w:tcPr>
            <w:tcW w:type="dxa" w:w="2880"/>
          </w:tcPr>
          <w:p>
            <w:r>
              <w:t>Provocación</w:t>
            </w:r>
          </w:p>
        </w:tc>
      </w:tr>
      <w:tr>
        <w:tc>
          <w:tcPr>
            <w:tcW w:type="dxa" w:w="2880"/>
          </w:tcPr>
          <w:p>
            <w:r>
              <w:t>0:10 – 0:50</w:t>
            </w:r>
          </w:p>
        </w:tc>
        <w:tc>
          <w:tcPr>
            <w:tcW w:type="dxa" w:w="2880"/>
          </w:tcPr>
          <w:p>
            <w:r>
              <w:t>Flujo completo del proyecto: 8 etapas</w:t>
            </w:r>
          </w:p>
        </w:tc>
        <w:tc>
          <w:tcPr>
            <w:tcW w:type="dxa" w:w="2880"/>
          </w:tcPr>
          <w:p>
            <w:r>
              <w:t>Diagrama de flujo</w:t>
            </w:r>
          </w:p>
        </w:tc>
      </w:tr>
      <w:tr>
        <w:tc>
          <w:tcPr>
            <w:tcW w:type="dxa" w:w="2880"/>
          </w:tcPr>
          <w:p>
            <w:r>
              <w:t>0:50 – 1:20</w:t>
            </w:r>
          </w:p>
        </w:tc>
        <w:tc>
          <w:tcPr>
            <w:tcW w:type="dxa" w:w="2880"/>
          </w:tcPr>
          <w:p>
            <w:r>
              <w:t>La app Planboo: campos obligatorios y flujo de registro</w:t>
            </w:r>
          </w:p>
        </w:tc>
        <w:tc>
          <w:tcPr>
            <w:tcW w:type="dxa" w:w="2880"/>
          </w:tcPr>
          <w:p>
            <w:r>
              <w:t>Demo práctica</w:t>
            </w:r>
          </w:p>
        </w:tc>
      </w:tr>
      <w:tr>
        <w:tc>
          <w:tcPr>
            <w:tcW w:type="dxa" w:w="2880"/>
          </w:tcPr>
          <w:p>
            <w:r>
              <w:t>1:20 – 1:45</w:t>
            </w:r>
          </w:p>
        </w:tc>
        <w:tc>
          <w:tcPr>
            <w:tcW w:type="dxa" w:w="2880"/>
          </w:tcPr>
          <w:p>
            <w:r>
              <w:t>Responsabilidad legal del dato y tipos de auditoría</w:t>
            </w:r>
          </w:p>
        </w:tc>
        <w:tc>
          <w:tcPr>
            <w:tcW w:type="dxa" w:w="2880"/>
          </w:tcPr>
          <w:p>
            <w:r>
              <w:t>Exposición</w:t>
            </w:r>
          </w:p>
        </w:tc>
      </w:tr>
      <w:tr>
        <w:tc>
          <w:tcPr>
            <w:tcW w:type="dxa" w:w="2880"/>
          </w:tcPr>
          <w:p>
            <w:r>
              <w:t>1:45 – 2:10</w:t>
            </w:r>
          </w:p>
        </w:tc>
        <w:tc>
          <w:tcPr>
            <w:tcW w:type="dxa" w:w="2880"/>
          </w:tcPr>
          <w:p>
            <w:r>
              <w:t>Errores más comunes y cómo prevenirlos</w:t>
            </w:r>
          </w:p>
        </w:tc>
        <w:tc>
          <w:tcPr>
            <w:tcW w:type="dxa" w:w="2880"/>
          </w:tcPr>
          <w:p>
            <w:r>
              <w:t>Casos reales</w:t>
            </w:r>
          </w:p>
        </w:tc>
      </w:tr>
      <w:tr>
        <w:tc>
          <w:tcPr>
            <w:tcW w:type="dxa" w:w="2880"/>
          </w:tcPr>
          <w:p>
            <w:r>
              <w:t>2:10 – 2:30</w:t>
            </w:r>
          </w:p>
        </w:tc>
        <w:tc>
          <w:tcPr>
            <w:tcW w:type="dxa" w:w="2880"/>
          </w:tcPr>
          <w:p>
            <w:r>
              <w:t>Política de retención de datos (10 años)</w:t>
            </w:r>
          </w:p>
        </w:tc>
        <w:tc>
          <w:tcPr>
            <w:tcW w:type="dxa" w:w="2880"/>
          </w:tcPr>
          <w:p>
            <w:r>
              <w:t>Discusión</w:t>
            </w:r>
          </w:p>
        </w:tc>
      </w:tr>
      <w:tr>
        <w:tc>
          <w:tcPr>
            <w:tcW w:type="dxa" w:w="2880"/>
          </w:tcPr>
          <w:p>
            <w:r>
              <w:t>2:30 – 3:00</w:t>
            </w:r>
          </w:p>
        </w:tc>
        <w:tc>
          <w:tcPr>
            <w:tcW w:type="dxa" w:w="2880"/>
          </w:tcPr>
          <w:p>
            <w:r>
              <w:t>Práctica: simulación de registro completo de una quema</w:t>
            </w:r>
          </w:p>
        </w:tc>
        <w:tc>
          <w:tcPr>
            <w:tcW w:type="dxa" w:w="2880"/>
          </w:tcPr>
          <w:p>
            <w:r>
              <w:t>Ejercicio grupal</w:t>
            </w:r>
          </w:p>
        </w:tc>
      </w:tr>
    </w:tbl>
    <w:p>
      <w:pPr>
        <w:pStyle w:val="Heading1"/>
      </w:pPr>
      <w:r>
        <w:t>3. DESARROLLO</w:t>
      </w:r>
    </w:p>
    <w:p>
      <w:pPr>
        <w:pStyle w:val="Heading2"/>
      </w:pPr>
      <w:r>
        <w:t>3.1 Activación (10 min)</w:t>
      </w:r>
    </w:p>
    <w:p>
      <w:r>
        <w:t>Frase provocadora para abrir: «Un crédito de carbono es tan bueno como los datos que lo respaldan. Si los datos son perfectos, el crédito es perfecto. Si los datos están mal, el crédito puede ser descertificado aunque el biochar sea real y excelente.»</w:t>
      </w:r>
    </w:p>
    <w:p>
      <w:r>
        <w:t>Pregunta: «¿Qué pasaría si se descertifica el crédito de carbono de un clúster entero? ¿A quién afecta?»</w:t>
      </w:r>
    </w:p>
    <w:p>
      <w:r>
        <w:t>Respuesta esperada: afecta al productor (pierde ingreso del crédito), al proyecto (pierde credibilidad ante el mercado), a Biodiversal (daño reputacional) y a Incofin (impacto en el portafolio de inversión). El extensionista es el guardián de esta cadena.</w:t>
      </w:r>
    </w:p>
    <w:p>
      <w:pPr>
        <w:pStyle w:val="Heading2"/>
      </w:pPr>
      <w:r>
        <w:t>3.2 Flujo completo del proyecto (40 min)</w:t>
      </w:r>
    </w:p>
    <w:p>
      <w:r>
        <w:t>Diagrama de las 8 etapas del modelo:</w:t>
      </w:r>
    </w:p>
    <w:tbl>
      <w:tblPr>
        <w:tblStyle w:val="TableGrid"/>
        <w:tblW w:type="auto" w:w="0"/>
        <w:tblLook w:firstColumn="1" w:firstRow="1" w:lastColumn="0" w:lastRow="0" w:noHBand="0" w:noVBand="1" w:val="04A0"/>
      </w:tblPr>
      <w:tblGrid>
        <w:gridCol w:w="2880"/>
        <w:gridCol w:w="2880"/>
        <w:gridCol w:w="2880"/>
      </w:tblGrid>
      <w:tr>
        <w:tc>
          <w:tcPr>
            <w:tcW w:type="dxa" w:w="2880"/>
          </w:tcPr>
          <w:p>
            <w:r>
              <w:t>Etapa</w:t>
            </w:r>
          </w:p>
        </w:tc>
        <w:tc>
          <w:tcPr>
            <w:tcW w:type="dxa" w:w="2880"/>
          </w:tcPr>
          <w:p>
            <w:r>
              <w:t>Descripción</w:t>
            </w:r>
          </w:p>
        </w:tc>
        <w:tc>
          <w:tcPr>
            <w:tcW w:type="dxa" w:w="2880"/>
          </w:tcPr>
          <w:p>
            <w:r>
              <w:t>Responsable del dato</w:t>
            </w:r>
          </w:p>
        </w:tc>
      </w:tr>
      <w:tr>
        <w:tc>
          <w:tcPr>
            <w:tcW w:type="dxa" w:w="2880"/>
          </w:tcPr>
          <w:p>
            <w:r>
              <w:t>1. Enrolamiento</w:t>
            </w:r>
          </w:p>
        </w:tc>
        <w:tc>
          <w:tcPr>
            <w:tcW w:type="dxa" w:w="2880"/>
          </w:tcPr>
          <w:p>
            <w:r>
              <w:t>Finca ingresa al proyecto. Datos básicos: área, GPS, historial</w:t>
            </w:r>
          </w:p>
        </w:tc>
        <w:tc>
          <w:tcPr>
            <w:tcW w:type="dxa" w:w="2880"/>
          </w:tcPr>
          <w:p>
            <w:r>
              <w:t>Extensionista + Coordinador</w:t>
            </w:r>
          </w:p>
        </w:tc>
      </w:tr>
      <w:tr>
        <w:tc>
          <w:tcPr>
            <w:tcW w:type="dxa" w:w="2880"/>
          </w:tcPr>
          <w:p>
            <w:r>
              <w:t>2. Recolección de biomasa</w:t>
            </w:r>
          </w:p>
        </w:tc>
        <w:tc>
          <w:tcPr>
            <w:tcW w:type="dxa" w:w="2880"/>
          </w:tcPr>
          <w:p>
            <w:r>
              <w:t>Zoca cortada y almacenada. Peso y humedad registrados</w:t>
            </w:r>
          </w:p>
        </w:tc>
        <w:tc>
          <w:tcPr>
            <w:tcW w:type="dxa" w:w="2880"/>
          </w:tcPr>
          <w:p>
            <w:r>
              <w:t>Extensionista</w:t>
            </w:r>
          </w:p>
        </w:tc>
      </w:tr>
      <w:tr>
        <w:tc>
          <w:tcPr>
            <w:tcW w:type="dxa" w:w="2880"/>
          </w:tcPr>
          <w:p>
            <w:r>
              <w:t>3. Producción de biochar</w:t>
            </w:r>
          </w:p>
        </w:tc>
        <w:tc>
          <w:tcPr>
            <w:tcW w:type="dxa" w:w="2880"/>
          </w:tcPr>
          <w:p>
            <w:r>
              <w:t>Quema en Kon-Tiki. Peso, fecha, GPS, fotos de la quema</w:t>
            </w:r>
          </w:p>
        </w:tc>
        <w:tc>
          <w:tcPr>
            <w:tcW w:type="dxa" w:w="2880"/>
          </w:tcPr>
          <w:p>
            <w:r>
              <w:t>Extensionista</w:t>
            </w:r>
          </w:p>
        </w:tc>
      </w:tr>
      <w:tr>
        <w:tc>
          <w:tcPr>
            <w:tcW w:type="dxa" w:w="2880"/>
          </w:tcPr>
          <w:p>
            <w:r>
              <w:t>4. Caracterización</w:t>
            </w:r>
          </w:p>
        </w:tc>
        <w:tc>
          <w:tcPr>
            <w:tcW w:type="dxa" w:w="2880"/>
          </w:tcPr>
          <w:p>
            <w:r>
              <w:t>Muestra al laboratorio. H/Corg, C%, Ash, Moisture, Bulk Density</w:t>
            </w:r>
          </w:p>
        </w:tc>
        <w:tc>
          <w:tcPr>
            <w:tcW w:type="dxa" w:w="2880"/>
          </w:tcPr>
          <w:p>
            <w:r>
              <w:t>Laboratorio + Coordinador</w:t>
            </w:r>
          </w:p>
        </w:tc>
      </w:tr>
      <w:tr>
        <w:tc>
          <w:tcPr>
            <w:tcW w:type="dxa" w:w="2880"/>
          </w:tcPr>
          <w:p>
            <w:r>
              <w:t>5. Aplicación al suelo</w:t>
            </w:r>
          </w:p>
        </w:tc>
        <w:tc>
          <w:tcPr>
            <w:tcW w:type="dxa" w:w="2880"/>
          </w:tcPr>
          <w:p>
            <w:r>
              <w:t>Biochar incorporado. Dosis, método, GPS, fotos</w:t>
            </w:r>
          </w:p>
        </w:tc>
        <w:tc>
          <w:tcPr>
            <w:tcW w:type="dxa" w:w="2880"/>
          </w:tcPr>
          <w:p>
            <w:r>
              <w:t>Extensionista</w:t>
            </w:r>
          </w:p>
        </w:tc>
      </w:tr>
      <w:tr>
        <w:tc>
          <w:tcPr>
            <w:tcW w:type="dxa" w:w="2880"/>
          </w:tcPr>
          <w:p>
            <w:r>
              <w:t>6. Monitoreo de campo</w:t>
            </w:r>
          </w:p>
        </w:tc>
        <w:tc>
          <w:tcPr>
            <w:tcW w:type="dxa" w:w="2880"/>
          </w:tcPr>
          <w:p>
            <w:r>
              <w:t>Análisis de suelo periódico. SOC, pH, indicadores de productividad</w:t>
            </w:r>
          </w:p>
        </w:tc>
        <w:tc>
          <w:tcPr>
            <w:tcW w:type="dxa" w:w="2880"/>
          </w:tcPr>
          <w:p>
            <w:r>
              <w:t>Extensionista + Laboratorio</w:t>
            </w:r>
          </w:p>
        </w:tc>
      </w:tr>
      <w:tr>
        <w:tc>
          <w:tcPr>
            <w:tcW w:type="dxa" w:w="2880"/>
          </w:tcPr>
          <w:p>
            <w:r>
              <w:t>7. Reporte al certifier</w:t>
            </w:r>
          </w:p>
        </w:tc>
        <w:tc>
          <w:tcPr>
            <w:tcW w:type="dxa" w:w="2880"/>
          </w:tcPr>
          <w:p>
            <w:r>
              <w:t>Datos consolidados enviados al CSI para revisión y verificación</w:t>
            </w:r>
          </w:p>
        </w:tc>
        <w:tc>
          <w:tcPr>
            <w:tcW w:type="dxa" w:w="2880"/>
          </w:tcPr>
          <w:p>
            <w:r>
              <w:t>Coordinador + Biodiversal</w:t>
            </w:r>
          </w:p>
        </w:tc>
      </w:tr>
      <w:tr>
        <w:tc>
          <w:tcPr>
            <w:tcW w:type="dxa" w:w="2880"/>
          </w:tcPr>
          <w:p>
            <w:r>
              <w:t>8. Emisión del crédito</w:t>
            </w:r>
          </w:p>
        </w:tc>
        <w:tc>
          <w:tcPr>
            <w:tcW w:type="dxa" w:w="2880"/>
          </w:tcPr>
          <w:p>
            <w:r>
              <w:t>CSI emite los créditos en el Global C-Sink Registry. Pago al productor</w:t>
            </w:r>
          </w:p>
        </w:tc>
        <w:tc>
          <w:tcPr>
            <w:tcW w:type="dxa" w:w="2880"/>
          </w:tcPr>
          <w:p>
            <w:r>
              <w:t>CSI + Biodiversal</w:t>
            </w:r>
          </w:p>
        </w:tc>
      </w:tr>
    </w:tbl>
    <w:p>
      <w:r>
        <w:t>Énfasis: el extensionista es responsable de las etapas 1, 2, 3, 5 y 6. Son 5 de las 8 etapas del flujo. Sin sus datos, el proceso se detiene.</w:t>
      </w:r>
    </w:p>
    <w:p>
      <w:pPr>
        <w:pStyle w:val="Heading2"/>
      </w:pPr>
      <w:r>
        <w:t>3.3 La app Planboo (30 min)</w:t>
      </w:r>
    </w:p>
    <w:p>
      <w:r>
        <w:t>La app Planboo es el sistema dMRV (digital Monitoring, Reporting and Verification) del proyecto. Campos obligatorios por tipo de registro:</w:t>
      </w:r>
    </w:p>
    <w:p>
      <w:r>
        <w:t>Registro de producción de biochar:</w:t>
      </w:r>
    </w:p>
    <w:p>
      <w:pPr>
        <w:pStyle w:val="ListBullet"/>
      </w:pPr>
      <w:r>
        <w:t>Fecha y hora exactas de inicio y fin de la quema.</w:t>
      </w:r>
    </w:p>
    <w:p>
      <w:pPr>
        <w:pStyle w:val="ListBullet"/>
      </w:pPr>
      <w:r>
        <w:t>GPS del lugar de producción (activar GPS antes de abrir el formulario).</w:t>
      </w:r>
    </w:p>
    <w:p>
      <w:pPr>
        <w:pStyle w:val="ListBullet"/>
      </w:pPr>
      <w:r>
        <w:t>Peso del biochar en kilogramos (medido con balanza, no estimado).</w:t>
      </w:r>
    </w:p>
    <w:p>
      <w:pPr>
        <w:pStyle w:val="ListBullet"/>
      </w:pPr>
      <w:r>
        <w:t>Fotografías: antes de la quema (biomasa), durante (horno en operación), después (biochar antes del pesaje).</w:t>
      </w:r>
    </w:p>
    <w:p>
      <w:pPr>
        <w:pStyle w:val="ListBullet"/>
      </w:pPr>
      <w:r>
        <w:t>Observaciones: condiciones especiales, biomasa utilizada, incidentes.</w:t>
      </w:r>
    </w:p>
    <w:p>
      <w:r>
        <w:t>Registro de aplicación:</w:t>
      </w:r>
    </w:p>
    <w:p>
      <w:pPr>
        <w:pStyle w:val="ListBullet"/>
      </w:pPr>
      <w:r>
        <w:t>Fecha, GPS del lote, área en hectáreas.</w:t>
      </w:r>
    </w:p>
    <w:p>
      <w:pPr>
        <w:pStyle w:val="ListBullet"/>
      </w:pPr>
      <w:r>
        <w:t>Cantidad aplicada en kg.</w:t>
      </w:r>
    </w:p>
    <w:p>
      <w:pPr>
        <w:pStyle w:val="ListBullet"/>
      </w:pPr>
      <w:r>
        <w:t>Método de incorporación (selección en menú).</w:t>
      </w:r>
    </w:p>
    <w:p>
      <w:pPr>
        <w:pStyle w:val="ListBullet"/>
      </w:pPr>
      <w:r>
        <w:t>Fotos: durante y después de la aplicación.</w:t>
      </w:r>
    </w:p>
    <w:p>
      <w:pPr>
        <w:pStyle w:val="ListBullet"/>
      </w:pPr>
      <w:r>
        <w:t>Referencia al número de lote de producción.</w:t>
      </w:r>
    </w:p>
    <w:p>
      <w:pPr>
        <w:pStyle w:val="Heading2"/>
      </w:pPr>
      <w:r>
        <w:t>3.4 Responsabilidad legal y auditorías (25 min)</w:t>
      </w:r>
    </w:p>
    <w:p>
      <w:r>
        <w:t>El dato registrado en Planboo tiene valor legal ante el CSI y ante Incofin Investment Management. Implicaciones:</w:t>
      </w:r>
    </w:p>
    <w:p>
      <w:pPr>
        <w:pStyle w:val="ListBullet"/>
      </w:pPr>
      <w:r>
        <w:t>Un dato alterado (cambiar peso, fecha, GPS) puede resultar en descertificación del crédito del lote afectado y, en casos graves, del clúster completo.</w:t>
      </w:r>
    </w:p>
    <w:p>
      <w:pPr>
        <w:pStyle w:val="ListBullet"/>
      </w:pPr>
      <w:r>
        <w:t>El ICSM (International Carbon Standard Methodology) exige conservar el dataset completo durante mínimo 10 años.</w:t>
      </w:r>
    </w:p>
    <w:p>
      <w:r>
        <w:t>Tipos de auditoría:</w:t>
      </w:r>
    </w:p>
    <w:p>
      <w:pPr>
        <w:pStyle w:val="ListBullet"/>
      </w:pPr>
      <w:r>
        <w:t>Auditorías anunciadas del CSI: revisión documental completa. Se revisa coherencia entre datos de campo y registros en Planboo.</w:t>
      </w:r>
    </w:p>
    <w:p>
      <w:pPr>
        <w:pStyle w:val="ListBullet"/>
      </w:pPr>
      <w:r>
        <w:t>Spot checks (visitas sorpresa): inspector se presenta en una finca sin aviso. Verifica que el biochar producido y registrado corresponda a la realidad física.</w:t>
      </w:r>
    </w:p>
    <w:p>
      <w:pPr>
        <w:pStyle w:val="ListBullet"/>
      </w:pPr>
      <w:r>
        <w:t>dMRV data reviews: el sistema analiza automáticamente inconsistencias estadísticas (p.ej., producción anormalmente alta para el área declarada).</w:t>
      </w:r>
    </w:p>
    <w:p>
      <w:pPr>
        <w:pStyle w:val="ListBullet"/>
      </w:pPr>
      <w:r>
        <w:t>Feedback comunitario: canal abierto para que productores o vecinos reporten irregularidades al CSI directamente.</w:t>
      </w:r>
    </w:p>
    <w:p>
      <w:r>
        <w:t>Pregunta al grupo: «¿Qué haría un extensionista honesto si detecta que un productor ha inflado el peso de una quema?» Discusión sobre procedimiento de reporte interno.</w:t>
      </w:r>
    </w:p>
    <w:p>
      <w:pPr>
        <w:pStyle w:val="Heading2"/>
      </w:pPr>
      <w:r>
        <w:t>3.5 Errores comunes (25 min)</w:t>
      </w:r>
    </w:p>
    <w:p>
      <w:r>
        <w:t>Los 5 errores más frecuentes detectados en proyectos similares y cómo prevenirlos:</w:t>
      </w:r>
    </w:p>
    <w:p>
      <w:pPr>
        <w:pStyle w:val="ListBullet"/>
      </w:pPr>
      <w:r>
        <w:t>Registrar la producción antes de pesar (estimación): el único peso válido es el peso real medido con balanza calibrada. NUNCA estimar.</w:t>
      </w:r>
    </w:p>
    <w:p>
      <w:pPr>
        <w:pStyle w:val="ListBullet"/>
      </w:pPr>
      <w:r>
        <w:t>Subir fotos genéricas sin GPS o del lote equivocado: el sistema puede cruzar el GPS de la foto con el GPS declarado. Tomar siempre fotos in situ con el GPS activo.</w:t>
      </w:r>
    </w:p>
    <w:p>
      <w:pPr>
        <w:pStyle w:val="ListBullet"/>
      </w:pPr>
      <w:r>
        <w:t>No registrar quemas pequeñas: cualquier quema, independientemente del tamaño, debe registrarse. Una quema de 20 kg sin registrar es una inconsistencia que el auditor puede detectar.</w:t>
      </w:r>
    </w:p>
    <w:p>
      <w:pPr>
        <w:pStyle w:val="ListBullet"/>
      </w:pPr>
      <w:r>
        <w:t>Confundir la fecha de producción con la de registro en la app: siempre registrar el mismo día de la quema. Si no hay conexión, guardar offline y sincronizar tan pronto haya señal.</w:t>
      </w:r>
    </w:p>
    <w:p>
      <w:pPr>
        <w:pStyle w:val="ListBullet"/>
      </w:pPr>
      <w:r>
        <w:t>Dejar campos vacíos u observaciones incompletas: un formulario a medias puede invalidar el registro completo.</w:t>
      </w:r>
    </w:p>
    <w:p>
      <w:pPr>
        <w:pStyle w:val="Heading2"/>
      </w:pPr>
      <w:r>
        <w:t>3.6 Retención de datos (20 min)</w:t>
      </w:r>
    </w:p>
    <w:p>
      <w:r>
        <w:t>El ICSM exige que todos los datos relacionados con el crédito de carbono se conserven durante al menos 10 años. Esto incluye:</w:t>
      </w:r>
    </w:p>
    <w:p>
      <w:pPr>
        <w:pStyle w:val="ListBullet"/>
      </w:pPr>
      <w:r>
        <w:t>Todos los registros de la app Planboo (se guardan automáticamente en la nube).</w:t>
      </w:r>
    </w:p>
    <w:p>
      <w:pPr>
        <w:pStyle w:val="ListBullet"/>
      </w:pPr>
      <w:r>
        <w:t>Las hojas de campo físicas (si se usan como respaldo): archivar en carpeta por clúster y año.</w:t>
      </w:r>
    </w:p>
    <w:p>
      <w:pPr>
        <w:pStyle w:val="ListBullet"/>
      </w:pPr>
      <w:r>
        <w:t>Los informes de laboratorio de caracterización.</w:t>
      </w:r>
    </w:p>
    <w:p>
      <w:pPr>
        <w:pStyle w:val="ListBullet"/>
      </w:pPr>
      <w:r>
        <w:t>Los análisis de suelo periódicos.</w:t>
      </w:r>
    </w:p>
    <w:p>
      <w:r>
        <w:t>Implicación: el extensionista no puede borrar registros de la app, incluso si contienen errores. Si hay un error, se registra una corrección documentada — no se elimina el original.</w:t>
      </w:r>
    </w:p>
    <w:p>
      <w:pPr>
        <w:pStyle w:val="Heading2"/>
      </w:pPr>
      <w:r>
        <w:t>3.7 Simulación de registro (30 min)</w:t>
      </w:r>
    </w:p>
    <w:p>
      <w:r>
        <w:t>Ejercicio: el facilitador describe un escenario de quema real (lugar, biomasa, condiciones) y los extensionistas deben completar el registro en Planboo paso a paso.</w:t>
      </w:r>
    </w:p>
    <w:p>
      <w:r>
        <w:t>Escenario: finca Buenavista, vereda La Aurora, Ataco. Quema realizada hoy de 9:00 a 11:30. Biomasa utilizada: 450 kg de zoca de café seca. Biochar producido: 68 kg (pesado con báscula de reloj). GPS del lote: ya marcado en el mapa.</w:t>
      </w:r>
    </w:p>
    <w:p>
      <w:r>
        <w:t>El facilitador revisa los registros y señala errores comunes que surjan durante el ejercicio.</w:t>
      </w:r>
    </w:p>
    <w:p>
      <w:pPr>
        <w:pStyle w:val="Heading1"/>
      </w:pPr>
      <w:r>
        <w:t>4. GLOSARIO</w:t>
      </w:r>
    </w:p>
    <w:p>
      <w:r>
        <w:rPr>
          <w:b/>
        </w:rPr>
        <w:t xml:space="preserve">dMRV: </w:t>
      </w:r>
      <w:r>
        <w:t>Digital Monitoring, Reporting and Verification — sistema de datos del proyecto Coffee Biochar, implementado en la app Planboo.</w:t>
      </w:r>
    </w:p>
    <w:p>
      <w:r>
        <w:rPr>
          <w:b/>
        </w:rPr>
        <w:t xml:space="preserve">CSI: </w:t>
      </w:r>
      <w:r>
        <w:t>Carbon Standards International — entidad certificadora del estándar Global Artisan C-Sink.</w:t>
      </w:r>
    </w:p>
    <w:p>
      <w:r>
        <w:rPr>
          <w:b/>
        </w:rPr>
        <w:t xml:space="preserve">Global C-Sink Registry: </w:t>
      </w:r>
      <w:r>
        <w:t>Registro global donde se emiten y rastrean los créditos de carbono certificados del proyecto.</w:t>
      </w:r>
    </w:p>
    <w:p>
      <w:r>
        <w:rPr>
          <w:b/>
        </w:rPr>
        <w:t xml:space="preserve">ICSM: </w:t>
      </w:r>
      <w:r>
        <w:t>International Carbon Standard Methodology — metodología que define los requisitos de datos y retención de información.</w:t>
      </w:r>
    </w:p>
    <w:p>
      <w:r>
        <w:rPr>
          <w:b/>
        </w:rPr>
        <w:t xml:space="preserve">Spot check: </w:t>
      </w:r>
      <w:r>
        <w:t>Visita de verificación sorpresiva por parte del auditor, sin aviso previo al productor o extensionista.</w:t>
      </w:r>
    </w:p>
    <w:p>
      <w:r>
        <w:rPr>
          <w:b/>
        </w:rPr>
        <w:t xml:space="preserve">Feedback comunitario: </w:t>
      </w:r>
      <w:r>
        <w:t>Canal mediante el cual cualquier persona puede reportar irregularidades al CSI directamente.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