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FACILITADOR — SESIÓN 6.2</w:t>
        <w:br/>
        <w:t>Simulacro de auditoría</w:t>
      </w:r>
    </w:p>
    <w:p>
      <w:pPr>
        <w:jc w:val="center"/>
      </w:pPr>
      <w:r>
        <w:rPr>
          <w:b/>
        </w:rPr>
        <w:t>Módulo 6 — Disciplina Operativa y dMRV  |  3 horas  |  Virtual sincrónica</w:t>
      </w:r>
    </w:p>
    <w:p/>
    <w:p>
      <w:pPr>
        <w:pStyle w:val="Heading1"/>
      </w:pPr>
      <w:r>
        <w:t>1. OBJETIVOS</w:t>
      </w:r>
    </w:p>
    <w:p>
      <w:pPr>
        <w:pStyle w:val="ListBullet"/>
      </w:pPr>
      <w:r>
        <w:t>Experimentar de primera mano la dinámica de una auditoría de carbono.</w:t>
      </w:r>
    </w:p>
    <w:p>
      <w:pPr>
        <w:pStyle w:val="ListBullet"/>
      </w:pPr>
      <w:r>
        <w:t>Identificar las inconsistencias más comunes en los registros de campo.</w:t>
      </w:r>
    </w:p>
    <w:p>
      <w:pPr>
        <w:pStyle w:val="ListBullet"/>
      </w:pPr>
      <w:r>
        <w:t>Desarrollar la habilidad de responder con evidencia y calma ante un auditor.</w:t>
      </w:r>
    </w:p>
    <w:p>
      <w:pPr>
        <w:pStyle w:val="ListBullet"/>
      </w:pPr>
      <w:r>
        <w:t>Comprender las consecuencias operativas y económicas de cada tipo de error.</w:t>
      </w:r>
    </w:p>
    <w:p>
      <w:pPr>
        <w:pStyle w:val="ListBullet"/>
      </w:pPr>
      <w:r>
        <w:t>Cerrar el programa de formación con una evaluación integradora del aprendizaje.</w:t>
      </w:r>
    </w:p>
    <w:p>
      <w:pPr>
        <w:pStyle w:val="Heading1"/>
      </w:pPr>
      <w:r>
        <w:t>2. PREPARACIÓN DEL FACILITADOR</w:t>
      </w:r>
    </w:p>
    <w:p>
      <w:r>
        <w:t>Esta sesión es diferente a todas las anteriores: no es una clase magistral. El facilitador asume el rol de auditor del CSI y el grupo de extensionistas debe responder, justificar y resolver escenarios reales.</w:t>
      </w:r>
    </w:p>
    <w:p>
      <w:r>
        <w:t>Antes de la sesión:</w:t>
      </w:r>
    </w:p>
    <w:p>
      <w:pPr>
        <w:pStyle w:val="ListBullet"/>
      </w:pPr>
      <w:r>
        <w:t>Prepara 4–5 escenarios con datos reales o realistas de los clústeres del proyecto.</w:t>
      </w:r>
    </w:p>
    <w:p>
      <w:pPr>
        <w:pStyle w:val="ListBullet"/>
      </w:pPr>
      <w:r>
        <w:t>Cada escenario debe tener una inconsistencia clara que el extensionista debe detectar y resolver.</w:t>
      </w:r>
    </w:p>
    <w:p>
      <w:pPr>
        <w:pStyle w:val="ListBullet"/>
      </w:pPr>
      <w:r>
        <w:t>Si hay registros reales de la app Planboo disponibles, úsalos como material de auditoría.</w:t>
      </w:r>
    </w:p>
    <w:p>
      <w:pPr>
        <w:pStyle w:val="Heading1"/>
      </w:pPr>
      <w:r>
        <w:t>3. AGENDA</w:t>
      </w:r>
    </w:p>
    <w:tbl>
      <w:tblPr>
        <w:tblStyle w:val="TableGrid"/>
        <w:tblW w:type="auto" w:w="0"/>
        <w:tblLook w:firstColumn="1" w:firstRow="1" w:lastColumn="0" w:lastRow="0" w:noHBand="0" w:noVBand="1" w:val="04A0"/>
      </w:tblPr>
      <w:tblGrid>
        <w:gridCol w:w="2880"/>
        <w:gridCol w:w="2880"/>
        <w:gridCol w:w="2880"/>
      </w:tblGrid>
      <w:tr>
        <w:tc>
          <w:tcPr>
            <w:tcW w:type="dxa" w:w="2880"/>
          </w:tcPr>
          <w:p>
            <w:r>
              <w:t>Tiempo</w:t>
            </w:r>
          </w:p>
        </w:tc>
        <w:tc>
          <w:tcPr>
            <w:tcW w:type="dxa" w:w="2880"/>
          </w:tcPr>
          <w:p>
            <w:r>
              <w:t>Actividad</w:t>
            </w:r>
          </w:p>
        </w:tc>
        <w:tc>
          <w:tcPr>
            <w:tcW w:type="dxa" w:w="2880"/>
          </w:tcPr>
          <w:p>
            <w:r>
              <w:t>Rol</w:t>
            </w:r>
          </w:p>
        </w:tc>
      </w:tr>
      <w:tr>
        <w:tc>
          <w:tcPr>
            <w:tcW w:type="dxa" w:w="2880"/>
          </w:tcPr>
          <w:p>
            <w:r>
              <w:t>0:00 – 0:15</w:t>
            </w:r>
          </w:p>
        </w:tc>
        <w:tc>
          <w:tcPr>
            <w:tcW w:type="dxa" w:w="2880"/>
          </w:tcPr>
          <w:p>
            <w:r>
              <w:t>Introducción al simulacro: reglas y objetivos</w:t>
            </w:r>
          </w:p>
        </w:tc>
        <w:tc>
          <w:tcPr>
            <w:tcW w:type="dxa" w:w="2880"/>
          </w:tcPr>
          <w:p>
            <w:r>
              <w:t>Facilitador</w:t>
            </w:r>
          </w:p>
        </w:tc>
      </w:tr>
      <w:tr>
        <w:tc>
          <w:tcPr>
            <w:tcW w:type="dxa" w:w="2880"/>
          </w:tcPr>
          <w:p>
            <w:r>
              <w:t>0:15 – 0:55</w:t>
            </w:r>
          </w:p>
        </w:tc>
        <w:tc>
          <w:tcPr>
            <w:tcW w:type="dxa" w:w="2880"/>
          </w:tcPr>
          <w:p>
            <w:r>
              <w:t>Escenario 1: Discrepancia de peso entre app y hoja de campo</w:t>
            </w:r>
          </w:p>
        </w:tc>
        <w:tc>
          <w:tcPr>
            <w:tcW w:type="dxa" w:w="2880"/>
          </w:tcPr>
          <w:p>
            <w:r>
              <w:t>Auditor/Extensionistas</w:t>
            </w:r>
          </w:p>
        </w:tc>
      </w:tr>
      <w:tr>
        <w:tc>
          <w:tcPr>
            <w:tcW w:type="dxa" w:w="2880"/>
          </w:tcPr>
          <w:p>
            <w:r>
              <w:t>0:55 – 1:35</w:t>
            </w:r>
          </w:p>
        </w:tc>
        <w:tc>
          <w:tcPr>
            <w:tcW w:type="dxa" w:w="2880"/>
          </w:tcPr>
          <w:p>
            <w:r>
              <w:t>Escenario 2: Productor quemó residuos — implicaciones CSI</w:t>
            </w:r>
          </w:p>
        </w:tc>
        <w:tc>
          <w:tcPr>
            <w:tcW w:type="dxa" w:w="2880"/>
          </w:tcPr>
          <w:p>
            <w:r>
              <w:t>Auditor/Extensionistas</w:t>
            </w:r>
          </w:p>
        </w:tc>
      </w:tr>
      <w:tr>
        <w:tc>
          <w:tcPr>
            <w:tcW w:type="dxa" w:w="2880"/>
          </w:tcPr>
          <w:p>
            <w:r>
              <w:t>1:35 – 2:00</w:t>
            </w:r>
          </w:p>
        </w:tc>
        <w:tc>
          <w:tcPr>
            <w:tcW w:type="dxa" w:w="2880"/>
          </w:tcPr>
          <w:p>
            <w:r>
              <w:t>Escenario 3: Inconsistencias en fechas de aplicación</w:t>
            </w:r>
          </w:p>
        </w:tc>
        <w:tc>
          <w:tcPr>
            <w:tcW w:type="dxa" w:w="2880"/>
          </w:tcPr>
          <w:p>
            <w:r>
              <w:t>Auditor/Extensionistas</w:t>
            </w:r>
          </w:p>
        </w:tc>
      </w:tr>
      <w:tr>
        <w:tc>
          <w:tcPr>
            <w:tcW w:type="dxa" w:w="2880"/>
          </w:tcPr>
          <w:p>
            <w:r>
              <w:t>2:00 – 2:30</w:t>
            </w:r>
          </w:p>
        </w:tc>
        <w:tc>
          <w:tcPr>
            <w:tcW w:type="dxa" w:w="2880"/>
          </w:tcPr>
          <w:p>
            <w:r>
              <w:t>Escenario 4: Fotos sin GPS o del lote incorrecto</w:t>
            </w:r>
          </w:p>
        </w:tc>
        <w:tc>
          <w:tcPr>
            <w:tcW w:type="dxa" w:w="2880"/>
          </w:tcPr>
          <w:p>
            <w:r>
              <w:t>Auditor/Extensionistas</w:t>
            </w:r>
          </w:p>
        </w:tc>
      </w:tr>
      <w:tr>
        <w:tc>
          <w:tcPr>
            <w:tcW w:type="dxa" w:w="2880"/>
          </w:tcPr>
          <w:p>
            <w:r>
              <w:t>2:30 – 2:45</w:t>
            </w:r>
          </w:p>
        </w:tc>
        <w:tc>
          <w:tcPr>
            <w:tcW w:type="dxa" w:w="2880"/>
          </w:tcPr>
          <w:p>
            <w:r>
              <w:t>Retroalimentación y lecciones del simulacro</w:t>
            </w:r>
          </w:p>
        </w:tc>
        <w:tc>
          <w:tcPr>
            <w:tcW w:type="dxa" w:w="2880"/>
          </w:tcPr>
          <w:p>
            <w:r>
              <w:t>Facilitador</w:t>
            </w:r>
          </w:p>
        </w:tc>
      </w:tr>
      <w:tr>
        <w:tc>
          <w:tcPr>
            <w:tcW w:type="dxa" w:w="2880"/>
          </w:tcPr>
          <w:p>
            <w:r>
              <w:t>2:45 – 3:00</w:t>
            </w:r>
          </w:p>
        </w:tc>
        <w:tc>
          <w:tcPr>
            <w:tcW w:type="dxa" w:w="2880"/>
          </w:tcPr>
          <w:p>
            <w:r>
              <w:t>Cierre del programa: próximos pasos y evaluación final</w:t>
            </w:r>
          </w:p>
        </w:tc>
        <w:tc>
          <w:tcPr>
            <w:tcW w:type="dxa" w:w="2880"/>
          </w:tcPr>
          <w:p>
            <w:r>
              <w:t>Facilitador</w:t>
            </w:r>
          </w:p>
        </w:tc>
      </w:tr>
    </w:tbl>
    <w:p>
      <w:pPr>
        <w:pStyle w:val="Heading1"/>
      </w:pPr>
      <w:r>
        <w:t>4. LOS ESCENARIOS DEL SIMULACRO</w:t>
      </w:r>
    </w:p>
    <w:p>
      <w:pPr>
        <w:pStyle w:val="Heading2"/>
      </w:pPr>
      <w:r>
        <w:t>ESCENARIO 1: Discrepancia de peso</w:t>
      </w:r>
    </w:p>
    <w:p>
      <w:r>
        <w:t>Descripción para el auditor: «Revisando los registros de la app para el clúster 1, encuentro que la quema del 5 de octubre registró 87 kg de biochar. Sin embargo, la hoja de campo física firmada por el extensionista ese mismo día dice 62 kg. Explíqueme esta diferencia.»</w:t>
      </w:r>
    </w:p>
    <w:p>
      <w:r>
        <w:t>Respuestas que el extensionista debe poder dar:</w:t>
      </w:r>
    </w:p>
    <w:p>
      <w:pPr>
        <w:pStyle w:val="ListBullet"/>
      </w:pPr>
      <w:r>
        <w:t>Posibilidad 1 (error de digitación): el extensionista ingresó el dato equivocado en la app. En ese caso: ¿cuál es el correcto? ¿Existe la hoja de campo como respaldo? ¿Se puede documentar la corrección?</w:t>
      </w:r>
    </w:p>
    <w:p>
      <w:pPr>
        <w:pStyle w:val="ListBullet"/>
      </w:pPr>
      <w:r>
        <w:t>Posibilidad 2 (error en la hoja de campo): si se anotó mal el número en papel. El extensionista debería poder explicar qué báscula se usó, si fue calibrada, si hay testigos.</w:t>
      </w:r>
    </w:p>
    <w:p>
      <w:pPr>
        <w:pStyle w:val="ListBullet"/>
      </w:pPr>
      <w:r>
        <w:t>Posibilidad 3 (manipulación intencional): el auditor presionará para investigar cuál de las dos fuentes es confiable y por qué.</w:t>
      </w:r>
    </w:p>
    <w:p>
      <w:r>
        <w:t>Lección: la coherencia entre datos digitales y físicos es clave. Siempre registrar en la app el mismo número que se anota en la hoja de campo. Si hay duda, el peso real medido tiene prioridad.</w:t>
      </w:r>
    </w:p>
    <w:p>
      <w:pPr>
        <w:pStyle w:val="Heading2"/>
      </w:pPr>
      <w:r>
        <w:t>ESCENARIO 2: Productor quemó residuos</w:t>
      </w:r>
    </w:p>
    <w:p>
      <w:r>
        <w:t>Descripción para el auditor: «Un vecino de la finca La Esperanza reportó al canal de feedback comunitario que el productor Carlos García quemó un montón de residuos de cosecha en su lote norte el 12 de noviembre. El extensionista no tiene registro de esta quema en el sistema. ¿Cómo explica esto?»</w:t>
      </w:r>
    </w:p>
    <w:p>
      <w:r>
        <w:t>Análisis del escenario:</w:t>
      </w:r>
    </w:p>
    <w:p>
      <w:pPr>
        <w:pStyle w:val="ListBullet"/>
      </w:pPr>
      <w:r>
        <w:t>Si el productor quemó residuos que no están registrados: ¿son residuos de café? ¿Son de la misma parcela que está bajo el proyecto?</w:t>
      </w:r>
    </w:p>
    <w:p>
      <w:pPr>
        <w:pStyle w:val="ListBullet"/>
      </w:pPr>
      <w:r>
        <w:t>Implicaciones según el estándar CSI: si la quema ocurrió en un lote del proyecto con biomasa elegible, el extensionista debería haber registrado esa quema. Su omisión es un error que debe documentarse.</w:t>
      </w:r>
    </w:p>
    <w:p>
      <w:pPr>
        <w:pStyle w:val="ListBullet"/>
      </w:pPr>
      <w:r>
        <w:t>Si la quema fue de otros residuos (plástico, madera de otra especie): el extensionista debe documentar qué fue exactamente y por qué no está en el sistema.</w:t>
      </w:r>
    </w:p>
    <w:p>
      <w:r>
        <w:t>Lección: el canal de feedback comunitario es una fuente de información que el CSI toma en serio. El extensionista debe estar al tanto de todo lo que pasa en las fincas de su clúster.</w:t>
      </w:r>
    </w:p>
    <w:p>
      <w:pPr>
        <w:pStyle w:val="Heading2"/>
      </w:pPr>
      <w:r>
        <w:t>ESCENARIO 3: Inconsistencias en fechas de aplicación</w:t>
      </w:r>
    </w:p>
    <w:p>
      <w:r>
        <w:t>Descripción para el auditor: «El sistema dMRV detectó que el lote de biochar #047 fue aplicado según el registro el 20 de septiembre, pero el lote fue producido el 22 de septiembre. ¿Cómo puede haberse aplicado antes de producirse?»</w:t>
      </w:r>
    </w:p>
    <w:p>
      <w:r>
        <w:t>Análisis: claramente hay un error de digitación de fecha. El extensionista debe:</w:t>
      </w:r>
    </w:p>
    <w:p>
      <w:pPr>
        <w:pStyle w:val="ListBullet"/>
      </w:pPr>
      <w:r>
        <w:t>Reconocer el error inmediatamente y sin defensas innecesarias.</w:t>
      </w:r>
    </w:p>
    <w:p>
      <w:pPr>
        <w:pStyle w:val="ListBullet"/>
      </w:pPr>
      <w:r>
        <w:t>Presentar la hoja de campo física como evidencia de la fecha real.</w:t>
      </w:r>
    </w:p>
    <w:p>
      <w:pPr>
        <w:pStyle w:val="ListBullet"/>
      </w:pPr>
      <w:r>
        <w:t>Documentar la corrección en el sistema con justificación escrita.</w:t>
      </w:r>
    </w:p>
    <w:p>
      <w:r>
        <w:t>Lección: el sistema dMRV cruza automáticamente fechas y detecta imposibilidades lógicas. Un error de fecha no es grave si se documenta y corrige correctamente. Lo que es grave es intentar ocultarlo.</w:t>
      </w:r>
    </w:p>
    <w:p>
      <w:pPr>
        <w:pStyle w:val="Heading2"/>
      </w:pPr>
      <w:r>
        <w:t>ESCENARIO 4: Fotos sin GPS</w:t>
      </w:r>
    </w:p>
    <w:p>
      <w:r>
        <w:t>Descripción para el auditor: «Las fotos adjuntas al registro de la quema #031 del productor Hernández muestran metadatos sin coordenadas GPS. Según el protocolo, todas las fotos deben tener GPS activo. ¿Qué pasó?»</w:t>
      </w:r>
    </w:p>
    <w:p>
      <w:r>
        <w:t>Análisis: sin GPS en las fotos, el auditor no puede verificar independientemente que la foto fue tomada en el lote declarado.</w:t>
      </w:r>
    </w:p>
    <w:p>
      <w:pPr>
        <w:pStyle w:val="ListBullet"/>
      </w:pPr>
      <w:r>
        <w:t>El extensionista debe explicar por qué el GPS estaba desactivado (batería, error del teléfono, desconocimiento).</w:t>
      </w:r>
    </w:p>
    <w:p>
      <w:pPr>
        <w:pStyle w:val="ListBullet"/>
      </w:pPr>
      <w:r>
        <w:t>Debe comprometerse a nunca tomar fotos sin GPS activo en el futuro.</w:t>
      </w:r>
    </w:p>
    <w:p>
      <w:pPr>
        <w:pStyle w:val="ListBullet"/>
      </w:pPr>
      <w:r>
        <w:t>Si hay otras evidencias corroboradoras (GPS del lote en el mapa, testimonio del productor), presentarlas.</w:t>
      </w:r>
    </w:p>
    <w:p>
      <w:r>
        <w:t>Lección: siempre verificar que el GPS está activo antes de tomar la primera foto de cada registro.</w:t>
      </w:r>
    </w:p>
    <w:p>
      <w:pPr>
        <w:pStyle w:val="Heading2"/>
      </w:pPr>
      <w:r>
        <w:t>4.5 Retroalimentación (15 min)</w:t>
      </w:r>
    </w:p>
    <w:p>
      <w:r>
        <w:t>Al cierre del simulacro, el facilitador (ya fuera del rol de auditor) da retroalimentación sobre:</w:t>
      </w:r>
    </w:p>
    <w:p>
      <w:pPr>
        <w:pStyle w:val="ListBullet"/>
      </w:pPr>
      <w:r>
        <w:t>¿Respondieron con calma o se pusieron defensivos?</w:t>
      </w:r>
    </w:p>
    <w:p>
      <w:pPr>
        <w:pStyle w:val="ListBullet"/>
      </w:pPr>
      <w:r>
        <w:t>¿Tenían la evidencia organizada para cada respuesta?</w:t>
      </w:r>
    </w:p>
    <w:p>
      <w:pPr>
        <w:pStyle w:val="ListBullet"/>
      </w:pPr>
      <w:r>
        <w:t>¿Reconocieron los errores sin intentar justificar lo injustificable?</w:t>
      </w:r>
    </w:p>
    <w:p>
      <w:pPr>
        <w:pStyle w:val="ListBullet"/>
      </w:pPr>
      <w:r>
        <w:t>¿Conocían los procedimientos de corrección para cada tipo de error?</w:t>
      </w:r>
    </w:p>
    <w:p>
      <w:pPr>
        <w:pStyle w:val="Heading2"/>
      </w:pPr>
      <w:r>
        <w:t>4.6 Cierre del programa (15 min)</w:t>
      </w:r>
    </w:p>
    <w:p>
      <w:r>
        <w:t>Mensaje final del programa de formación:</w:t>
      </w:r>
    </w:p>
    <w:p>
      <w:r>
        <w:t>«Después de 6 módulos y 16 semanas, tienes las herramientas para ser el extensionista que este proyecto necesita. Entiendes por qué el carbono importa, cómo funciona el biochar científicamente, qué hace al suelo y al café mejor, y cómo garantizar que cada dato que registres sea íntegro y verificable. Eso no es solo un trabajo técnico — es un acto de liderazgo en tu comunidad.»</w:t>
      </w:r>
    </w:p>
    <w:p>
      <w:r>
        <w:t>Próximos pasos:</w:t>
      </w:r>
    </w:p>
    <w:p>
      <w:pPr>
        <w:pStyle w:val="ListBullet"/>
      </w:pPr>
      <w:r>
        <w:t>Evaluación final del Módulo 6 (10 preguntas + simulacro calificado).</w:t>
      </w:r>
    </w:p>
    <w:p>
      <w:pPr>
        <w:pStyle w:val="ListBullet"/>
      </w:pPr>
      <w:r>
        <w:t>Evaluación práctica de campo con el coordinador del clúster (Módulo 1).</w:t>
      </w:r>
    </w:p>
    <w:p>
      <w:pPr>
        <w:pStyle w:val="ListBullet"/>
      </w:pPr>
      <w:r>
        <w:t>Certificado de completación del programa Coffee Biochar Academy.</w:t>
      </w:r>
    </w:p>
    <w:p>
      <w:pPr>
        <w:pStyle w:val="Heading1"/>
      </w:pPr>
      <w:r>
        <w:t>5. GLOSARIO</w:t>
      </w:r>
    </w:p>
    <w:p>
      <w:r>
        <w:rPr>
          <w:b/>
        </w:rPr>
        <w:t xml:space="preserve">Simulacro de auditoría: </w:t>
      </w:r>
      <w:r>
        <w:t>Ejercicio de práctica en el que el facilitador asume el rol de auditor y los extensionistas responden como si fuera una auditoría real.</w:t>
      </w:r>
    </w:p>
    <w:p>
      <w:r>
        <w:rPr>
          <w:b/>
        </w:rPr>
        <w:t xml:space="preserve">Canal de feedback comunitario: </w:t>
      </w:r>
      <w:r>
        <w:t>Mecanismo del CSI mediante el cual cualquier persona puede reportar irregularidades en los proyectos certificados.</w:t>
      </w:r>
    </w:p>
    <w:p>
      <w:r>
        <w:rPr>
          <w:b/>
        </w:rPr>
        <w:t xml:space="preserve">Corrección documentada: </w:t>
      </w:r>
      <w:r>
        <w:t>Proceso formal para corregir un error en el registro, documentando el original, la corrección y la justificación. No se borra el original.</w:t>
      </w:r>
    </w:p>
    <w:p>
      <w:r>
        <w:rPr>
          <w:b/>
        </w:rPr>
        <w:t xml:space="preserve">KPI: </w:t>
      </w:r>
      <w:r>
        <w:t>Key Performance Indicator — indicador clave de desempeño. Los KPIs del proyecto determinan condiciones del financiamiento de Incofin.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