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44"/>
          <w:szCs w:val="44"/>
        </w:rPr>
        <w:t xml:space="preserve">Network Intrusion Detection System</w:t>
      </w:r>
    </w:p>
    <w:p>
      <w:pPr>
        <w:spacing w:after="200"/>
        <w:jc w:val="center"/>
      </w:pPr>
      <w:r>
        <w:rPr>
          <w:rFonts w:ascii="Arial" w:cs="Arial" w:eastAsia="Arial" w:hAnsi="Arial"/>
          <w:color w:val="2E5496"/>
          <w:sz w:val="36"/>
          <w:szCs w:val="36"/>
        </w:rPr>
        <w:t xml:space="preserve">Using NSL-KDD Dataset</w:t>
      </w:r>
    </w:p>
    <w:p>
      <w:pPr>
        <w:spacing w:after="800"/>
        <w:jc w:val="center"/>
      </w:pPr>
      <w:r>
        <w:rPr>
          <w:rFonts w:ascii="Arial" w:cs="Arial" w:eastAsia="Arial" w:hAnsi="Arial"/>
          <w:i/>
          <w:iCs/>
          <w:color w:val="555555"/>
          <w:sz w:val="26"/>
          <w:szCs w:val="26"/>
        </w:rPr>
        <w:t xml:space="preserve">KNN | Naive Bayes | SVM</w:t>
      </w:r>
    </w:p>
    <w:p>
      <w:pPr>
        <w:spacing w:after="200"/>
        <w:jc w:val="center"/>
      </w:pPr>
      <w:r>
        <w:rPr>
          <w:rFonts w:ascii="Arial" w:cs="Arial" w:eastAsia="Arial" w:hAnsi="Arial"/>
          <w:b/>
          <w:bCs/>
          <w:sz w:val="24"/>
          <w:szCs w:val="24"/>
        </w:rPr>
        <w:t xml:space="preserve">McMaster University</w:t>
      </w:r>
    </w:p>
    <w:p>
      <w:pPr>
        <w:spacing w:after="200"/>
        <w:jc w:val="center"/>
      </w:pPr>
      <w:r>
        <w:rPr>
          <w:rFonts w:ascii="Arial" w:cs="Arial" w:eastAsia="Arial" w:hAnsi="Arial"/>
          <w:sz w:val="22"/>
          <w:szCs w:val="22"/>
        </w:rPr>
        <w:t xml:space="preserve">Data Mining — Course Project Report</w:t>
      </w:r>
    </w:p>
    <w:p>
      <w:pPr>
        <w:spacing w:after="1440"/>
        <w:jc w:val="center"/>
      </w:pPr>
      <w:r>
        <w:rPr>
          <w:rFonts w:ascii="Arial" w:cs="Arial" w:eastAsia="Arial" w:hAnsi="Arial"/>
          <w:sz w:val="22"/>
          <w:szCs w:val="22"/>
        </w:rPr>
        <w:t xml:space="preserve">March 2026</w:t>
      </w:r>
    </w:p>
    <w:p>
      <w:r>
        <w:br w:type="page"/>
      </w:r>
    </w:p>
    <w:p>
      <w:pPr>
        <w:pStyle w:val="Heading1"/>
        <w:spacing w:before="360" w:after="200"/>
      </w:pPr>
      <w:r>
        <w:rPr>
          <w:rFonts w:ascii="Arial" w:cs="Arial" w:eastAsia="Arial" w:hAnsi="Arial"/>
          <w:b/>
          <w:bCs/>
          <w:sz w:val="32"/>
          <w:szCs w:val="32"/>
        </w:rPr>
        <w:t xml:space="preserve">1. Introduction</w:t>
      </w:r>
    </w:p>
    <w:p>
      <w:pPr>
        <w:spacing w:after="160"/>
        <w:jc w:val="both"/>
      </w:pPr>
      <w:r>
        <w:rPr>
          <w:rFonts w:ascii="Arial" w:cs="Arial" w:eastAsia="Arial" w:hAnsi="Arial"/>
          <w:sz w:val="22"/>
          <w:szCs w:val="22"/>
        </w:rPr>
        <w:t xml:space="preserve">Modern computer networks face a growing volume of malicious traffic. Network intrusion detection systems (NIDS) are a primary line of defence, responsible for classifying incoming connections as normal or attack in real time. The effectiveness of a NIDS depends critically on the quality of the underlying classification model: missed attacks (false negatives) expose organisations to data breaches and service disruption, while excessive false alarms (false positives) erode operator trust and increase response costs.</w:t>
      </w:r>
    </w:p>
    <w:p>
      <w:pPr>
        <w:spacing w:after="160"/>
        <w:jc w:val="both"/>
      </w:pPr>
      <w:r>
        <w:rPr>
          <w:rFonts w:ascii="Arial" w:cs="Arial" w:eastAsia="Arial" w:hAnsi="Arial"/>
          <w:sz w:val="22"/>
          <w:szCs w:val="22"/>
        </w:rPr>
        <w:t xml:space="preserve">This report presents the design, implementation, and evaluation of a binary NIDS classifier trained on the NSL-KDD benchmark dataset. Three supervised learning algorithms are compared: K-Nearest Neighbours (KNN), Gaussian Naive Bayes (GNB), and Support Vector Machine with an RBF kernel (SVM). The project follows a complete machine learning pipeline from data preprocessing through hyperparameter tuning, stability analysis, and final evaluation. The primary performance metric is Recall, reflecting the NIDS objective of detecting as many attacks as possible.</w:t>
      </w:r>
    </w:p>
    <w:p>
      <w:pPr>
        <w:spacing w:after="80"/>
      </w:pPr>
      <w:r>
        <w:t xml:space="preserve"/>
      </w:r>
    </w:p>
    <w:p>
      <w:pPr>
        <w:pStyle w:val="Heading1"/>
        <w:spacing w:before="360" w:after="200"/>
      </w:pPr>
      <w:r>
        <w:rPr>
          <w:rFonts w:ascii="Arial" w:cs="Arial" w:eastAsia="Arial" w:hAnsi="Arial"/>
          <w:b/>
          <w:bCs/>
          <w:sz w:val="32"/>
          <w:szCs w:val="32"/>
        </w:rPr>
        <w:t xml:space="preserve">2. Related Work</w:t>
      </w:r>
    </w:p>
    <w:p>
      <w:pPr>
        <w:spacing w:after="160"/>
        <w:jc w:val="both"/>
      </w:pPr>
      <w:r>
        <w:rPr>
          <w:rFonts w:ascii="Arial" w:cs="Arial" w:eastAsia="Arial" w:hAnsi="Arial"/>
          <w:sz w:val="22"/>
          <w:szCs w:val="22"/>
        </w:rPr>
        <w:t xml:space="preserve">The KDD Cup 1999 dataset was the dominant NIDS benchmark for over a decade, but was widely criticised for redundant records and training-set bias inflating reported accuracy. Tavallaee et al. (2009) addressed these issues by introducing NSL-KDD, which eliminates duplicate instances, stratifies difficulty, and ensures a more balanced class distribution. NSL-KDD has since become the standard benchmark for comparative NIDS evaluation.</w:t>
      </w:r>
    </w:p>
    <w:p>
      <w:pPr>
        <w:spacing w:after="160"/>
        <w:jc w:val="both"/>
      </w:pPr>
      <w:r>
        <w:rPr>
          <w:rFonts w:ascii="Arial" w:cs="Arial" w:eastAsia="Arial" w:hAnsi="Arial"/>
          <w:sz w:val="22"/>
          <w:szCs w:val="22"/>
        </w:rPr>
        <w:t xml:space="preserve">Supervised learning methods have been extensively studied on NSL-KDD. Revathi and Malathi (2013) demonstrated that SVM with RBF kernel achieves high detection rates across multiple attack categories. Panda and Patra (2007) showed that Naive Bayes, despite its independence assumption, produces competitive accuracy at low computational cost. KNN has been shown by Liao and Vemuri (2002) to achieve strong performance when feature spaces are properly normalised, with distance-based classification naturally capturing the local geometry of attack traffic patterns.</w:t>
      </w:r>
    </w:p>
    <w:p>
      <w:pPr>
        <w:spacing w:after="160"/>
        <w:jc w:val="both"/>
      </w:pPr>
      <w:r>
        <w:rPr>
          <w:rFonts w:ascii="Arial" w:cs="Arial" w:eastAsia="Arial" w:hAnsi="Arial"/>
          <w:sz w:val="22"/>
          <w:szCs w:val="22"/>
        </w:rPr>
        <w:t xml:space="preserve">More recent work has moved toward ensemble methods and deep learning architectures; however, classical ML models remain relevant as interpretable, computationally efficient baselines and are required by course scope.</w:t>
      </w:r>
    </w:p>
    <w:p>
      <w:pPr>
        <w:spacing w:after="80"/>
      </w:pPr>
      <w:r>
        <w:t xml:space="preserve"/>
      </w:r>
    </w:p>
    <w:p>
      <w:pPr>
        <w:pStyle w:val="Heading1"/>
        <w:spacing w:before="360" w:after="200"/>
      </w:pPr>
      <w:r>
        <w:rPr>
          <w:rFonts w:ascii="Arial" w:cs="Arial" w:eastAsia="Arial" w:hAnsi="Arial"/>
          <w:b/>
          <w:bCs/>
          <w:sz w:val="32"/>
          <w:szCs w:val="32"/>
        </w:rPr>
        <w:t xml:space="preserve">3. Dataset</w:t>
      </w:r>
    </w:p>
    <w:p>
      <w:pPr>
        <w:pStyle w:val="Heading2"/>
        <w:spacing w:before="280" w:after="160"/>
      </w:pPr>
      <w:r>
        <w:rPr>
          <w:rFonts w:ascii="Arial" w:cs="Arial" w:eastAsia="Arial" w:hAnsi="Arial"/>
          <w:b/>
          <w:bCs/>
          <w:sz w:val="28"/>
          <w:szCs w:val="28"/>
        </w:rPr>
        <w:t xml:space="preserve">3.1 NSL-KDD Overview</w:t>
      </w:r>
    </w:p>
    <w:p>
      <w:pPr>
        <w:spacing w:after="160"/>
        <w:jc w:val="both"/>
      </w:pPr>
      <w:r>
        <w:rPr>
          <w:rFonts w:ascii="Arial" w:cs="Arial" w:eastAsia="Arial" w:hAnsi="Arial"/>
          <w:sz w:val="22"/>
          <w:szCs w:val="22"/>
        </w:rPr>
        <w:t xml:space="preserve">The NSL-KDD dataset is a refined version of the KDD Cup 1999 intrusion detection dataset. The training set (KDDTrain.csv) contains 125,973 labelled connection records and the test set (KDDTest.csv) contains 22,543 records. Each record describes a single TCP/IP network connection using 41 features, with a categorical label identifying it as normal traffic or one of 22 named attack subtypes.</w:t>
      </w:r>
    </w:p>
    <w:p>
      <w:pPr>
        <w:pStyle w:val="Heading2"/>
        <w:spacing w:before="280" w:after="160"/>
      </w:pPr>
      <w:r>
        <w:rPr>
          <w:rFonts w:ascii="Arial" w:cs="Arial" w:eastAsia="Arial" w:hAnsi="Arial"/>
          <w:b/>
          <w:bCs/>
          <w:sz w:val="28"/>
          <w:szCs w:val="28"/>
        </w:rPr>
        <w:t xml:space="preserve">3.2 Feature Groups</w:t>
      </w:r>
    </w:p>
    <w:p>
      <w:pPr>
        <w:spacing w:after="160"/>
        <w:jc w:val="both"/>
      </w:pPr>
      <w:r>
        <w:rPr>
          <w:rFonts w:ascii="Arial" w:cs="Arial" w:eastAsia="Arial" w:hAnsi="Arial"/>
          <w:sz w:val="22"/>
          <w:szCs w:val="22"/>
        </w:rPr>
        <w:t xml:space="preserve">The 41 features are organised into four functional groups based on which aspect of network traffic they capture:</w:t>
      </w:r>
    </w:p>
    <w:p>
      <w:pPr>
        <w:pStyle w:val="ListParagraph"/>
        <w:numPr>
          <w:ilvl w:val="0"/>
          <w:numId w:val="2"/>
        </w:numPr>
        <w:spacing w:after="80"/>
      </w:pPr>
      <w:r>
        <w:rPr>
          <w:rFonts w:ascii="Arial" w:cs="Arial" w:eastAsia="Arial" w:hAnsi="Arial"/>
          <w:sz w:val="22"/>
          <w:szCs w:val="22"/>
        </w:rPr>
        <w:t xml:space="preserve">Basic features (9): derived directly from TCP/IP packet headers without payload inspection. Include protocol_type, service, flag (all categorical), and byte-count features src_bytes and dst_bytes.</w:t>
      </w:r>
    </w:p>
    <w:p>
      <w:pPr>
        <w:pStyle w:val="ListParagraph"/>
        <w:numPr>
          <w:ilvl w:val="0"/>
          <w:numId w:val="2"/>
        </w:numPr>
        <w:spacing w:after="80"/>
      </w:pPr>
      <w:r>
        <w:rPr>
          <w:rFonts w:ascii="Arial" w:cs="Arial" w:eastAsia="Arial" w:hAnsi="Arial"/>
          <w:sz w:val="22"/>
          <w:szCs w:val="22"/>
        </w:rPr>
        <w:t xml:space="preserve">Content features (13): extracted from the TCP packet payload, meaningful only for TCP connections. Capture OS-level behaviour such as root_shell, num_failed_logins, and logged_in.</w:t>
      </w:r>
    </w:p>
    <w:p>
      <w:pPr>
        <w:pStyle w:val="ListParagraph"/>
        <w:numPr>
          <w:ilvl w:val="0"/>
          <w:numId w:val="2"/>
        </w:numPr>
        <w:spacing w:after="80"/>
      </w:pPr>
      <w:r>
        <w:rPr>
          <w:rFonts w:ascii="Arial" w:cs="Arial" w:eastAsia="Arial" w:hAnsi="Arial"/>
          <w:sz w:val="22"/>
          <w:szCs w:val="22"/>
        </w:rPr>
        <w:t xml:space="preserve">Time-based traffic features (9): computed over a 2-second sliding window. Capture temporal attack patterns such as SYN flood indicators (serror_rate) and port-scanning signals (diff_srv_rate).</w:t>
      </w:r>
    </w:p>
    <w:p>
      <w:pPr>
        <w:pStyle w:val="ListParagraph"/>
        <w:numPr>
          <w:ilvl w:val="0"/>
          <w:numId w:val="2"/>
        </w:numPr>
        <w:spacing w:after="80"/>
      </w:pPr>
      <w:r>
        <w:rPr>
          <w:rFonts w:ascii="Arial" w:cs="Arial" w:eastAsia="Arial" w:hAnsi="Arial"/>
          <w:sz w:val="22"/>
          <w:szCs w:val="22"/>
        </w:rPr>
        <w:t xml:space="preserve">Host-based traffic features (10): computed over the last 100 connections to the same destination host. Capture longer-term patterns that the 2-second window may miss, such as dst_host_serror_rate.</w:t>
      </w:r>
    </w:p>
    <w:p>
      <w:pPr>
        <w:pStyle w:val="Heading2"/>
        <w:spacing w:before="280" w:after="160"/>
      </w:pPr>
      <w:r>
        <w:rPr>
          <w:rFonts w:ascii="Arial" w:cs="Arial" w:eastAsia="Arial" w:hAnsi="Arial"/>
          <w:b/>
          <w:bCs/>
          <w:sz w:val="28"/>
          <w:szCs w:val="28"/>
        </w:rPr>
        <w:t xml:space="preserve">3.3 Label Strategy</w:t>
      </w:r>
    </w:p>
    <w:p>
      <w:pPr>
        <w:spacing w:after="160"/>
        <w:jc w:val="both"/>
      </w:pPr>
      <w:r>
        <w:rPr>
          <w:rFonts w:ascii="Arial" w:cs="Arial" w:eastAsia="Arial" w:hAnsi="Arial"/>
          <w:sz w:val="22"/>
          <w:szCs w:val="22"/>
        </w:rPr>
        <w:t xml:space="preserve">For binary classification, the 22 fine-grained attack subtypes (neptune, smurf, ipsweep, etc.) are collapsed into a single Attack class (label = 1), and normal traffic is retained as label = 0. This binary mapping is standard in NIDS literature and focuses evaluation on the primary objective: distinguishing malicious from benign traffic.</w:t>
      </w:r>
    </w:p>
    <w:p>
      <w:pPr>
        <w:spacing w:after="160"/>
        <w:jc w:val="both"/>
      </w:pPr>
      <w:r>
        <w:rPr>
          <w:rFonts w:ascii="Arial" w:cs="Arial" w:eastAsia="Arial" w:hAnsi="Arial"/>
          <w:sz w:val="22"/>
          <w:szCs w:val="22"/>
        </w:rPr>
        <w:t xml:space="preserve">After mapping, the training set contains 67,343 Normal and 58,630 Attack instances (53.5% vs. 46.5%). The test set contains 9,710 Normal and 12,833 Attack instances (43.1% vs. 56.9%), reflecting a deliberate class-ratio shift between train and test that tests generalisation.</w:t>
      </w:r>
    </w:p>
    <w:p>
      <w:pPr>
        <w:pStyle w:val="Heading2"/>
        <w:spacing w:before="280" w:after="160"/>
      </w:pPr>
      <w:r>
        <w:rPr>
          <w:rFonts w:ascii="Arial" w:cs="Arial" w:eastAsia="Arial" w:hAnsi="Arial"/>
          <w:b/>
          <w:bCs/>
          <w:sz w:val="28"/>
          <w:szCs w:val="28"/>
        </w:rPr>
        <w:t xml:space="preserve">3.4 Train/Test Overlap</w:t>
      </w:r>
    </w:p>
    <w:p>
      <w:pPr>
        <w:spacing w:after="160"/>
        <w:jc w:val="both"/>
      </w:pPr>
      <w:r>
        <w:rPr>
          <w:rFonts w:ascii="Arial" w:cs="Arial" w:eastAsia="Arial" w:hAnsi="Arial"/>
          <w:sz w:val="22"/>
          <w:szCs w:val="22"/>
        </w:rPr>
        <w:t xml:space="preserve">A post-normalisation duplicate analysis identified 758 test instances (3.4%) whose feature vectors are present in the training set. Label inspection revealed discordance between train and test labels for a subset of these rows, confirming they represent naturally recurring traffic patterns rather than data leakage. No instances were removed, consistent with standard NSL-KDD evaluation practice.</w:t>
      </w:r>
    </w:p>
    <w:p>
      <w:pPr>
        <w:spacing w:after="80"/>
      </w:pPr>
      <w:r>
        <w:t xml:space="preserve"/>
      </w:r>
    </w:p>
    <w:p>
      <w:pPr>
        <w:pStyle w:val="Heading1"/>
        <w:spacing w:before="360" w:after="200"/>
      </w:pPr>
      <w:r>
        <w:rPr>
          <w:rFonts w:ascii="Arial" w:cs="Arial" w:eastAsia="Arial" w:hAnsi="Arial"/>
          <w:b/>
          <w:bCs/>
          <w:sz w:val="32"/>
          <w:szCs w:val="32"/>
        </w:rPr>
        <w:t xml:space="preserve">4. Methodology</w:t>
      </w:r>
    </w:p>
    <w:p>
      <w:pPr>
        <w:pStyle w:val="Heading2"/>
        <w:spacing w:before="280" w:after="160"/>
      </w:pPr>
      <w:r>
        <w:rPr>
          <w:rFonts w:ascii="Arial" w:cs="Arial" w:eastAsia="Arial" w:hAnsi="Arial"/>
          <w:b/>
          <w:bCs/>
          <w:sz w:val="28"/>
          <w:szCs w:val="28"/>
        </w:rPr>
        <w:t xml:space="preserve">4.1 K-Nearest Neighbours</w:t>
      </w:r>
    </w:p>
    <w:p>
      <w:pPr>
        <w:spacing w:after="160"/>
        <w:jc w:val="both"/>
      </w:pPr>
      <w:r>
        <w:rPr>
          <w:rFonts w:ascii="Arial" w:cs="Arial" w:eastAsia="Arial" w:hAnsi="Arial"/>
          <w:sz w:val="22"/>
          <w:szCs w:val="22"/>
        </w:rPr>
        <w:t xml:space="preserve">KNN is a non-parametric, lazy learning algorithm that classifies a query instance by majority vote among its K nearest training neighbours under Euclidean distance. Because KNN operates entirely in feature space, it is highly sensitive to feature magnitude, making MinMax normalisation essential. The optimal K was selected via 5-fold stratified cross-validation over odd values K in {1, 3, 5, ..., 21}, optimising for F1 score to balance precision and recall.</w:t>
      </w:r>
    </w:p>
    <w:p>
      <w:pPr>
        <w:pStyle w:val="Heading2"/>
        <w:spacing w:before="280" w:after="160"/>
      </w:pPr>
      <w:r>
        <w:rPr>
          <w:rFonts w:ascii="Arial" w:cs="Arial" w:eastAsia="Arial" w:hAnsi="Arial"/>
          <w:b/>
          <w:bCs/>
          <w:sz w:val="28"/>
          <w:szCs w:val="28"/>
        </w:rPr>
        <w:t xml:space="preserve">4.2 Gaussian Naive Bayes</w:t>
      </w:r>
    </w:p>
    <w:p>
      <w:pPr>
        <w:spacing w:after="160"/>
        <w:jc w:val="both"/>
      </w:pPr>
      <w:r>
        <w:rPr>
          <w:rFonts w:ascii="Arial" w:cs="Arial" w:eastAsia="Arial" w:hAnsi="Arial"/>
          <w:sz w:val="22"/>
          <w:szCs w:val="22"/>
        </w:rPr>
        <w:t xml:space="preserve">Gaussian Naive Bayes models each feature as a Gaussian distribution conditioned on the class label and classifies by maximum posterior probability via Bayes' theorem. The conditional independence assumption between features is known to be violated in NSL-KDD (traffic features within a group are inherently correlated), but GNB nonetheless provides a useful probabilistic baseline with no hyperparameters to tune and training time O(n).</w:t>
      </w:r>
    </w:p>
    <w:p>
      <w:pPr>
        <w:pStyle w:val="Heading2"/>
        <w:spacing w:before="280" w:after="160"/>
      </w:pPr>
      <w:r>
        <w:rPr>
          <w:rFonts w:ascii="Arial" w:cs="Arial" w:eastAsia="Arial" w:hAnsi="Arial"/>
          <w:b/>
          <w:bCs/>
          <w:sz w:val="28"/>
          <w:szCs w:val="28"/>
        </w:rPr>
        <w:t xml:space="preserve">4.3 Support Vector Machine</w:t>
      </w:r>
    </w:p>
    <w:p>
      <w:pPr>
        <w:spacing w:after="160"/>
        <w:jc w:val="both"/>
      </w:pPr>
      <w:r>
        <w:rPr>
          <w:rFonts w:ascii="Arial" w:cs="Arial" w:eastAsia="Arial" w:hAnsi="Arial"/>
          <w:sz w:val="22"/>
          <w:szCs w:val="22"/>
        </w:rPr>
        <w:t xml:space="preserve">SVM finds the maximum-margin separating hyperplane in a kernel-induced feature space. The RBF kernel maps data into a high-dimensional space, enabling non-linear decision boundaries. Two regularisation parameters require tuning: C (margin hardness) and gamma (RBF bandwidth). SVM training complexity is O(n^2) to O(n^3), making full-dataset training on 125,973 instances infeasible. A stratified random sample of 25,000 instances (preserving class ratio) was used for both grid search and final training, consistent with standard practice for SVM on large datasets. Grid search was performed over C in {0.1, 1, 10} and gamma in {scale, 0.01, 0.1} with 3-fold cross-validation.</w:t>
      </w:r>
    </w:p>
    <w:p>
      <w:pPr>
        <w:pStyle w:val="Heading2"/>
        <w:spacing w:before="280" w:after="160"/>
      </w:pPr>
      <w:r>
        <w:rPr>
          <w:rFonts w:ascii="Arial" w:cs="Arial" w:eastAsia="Arial" w:hAnsi="Arial"/>
          <w:b/>
          <w:bCs/>
          <w:sz w:val="28"/>
          <w:szCs w:val="28"/>
        </w:rPr>
        <w:t xml:space="preserve">4.4 Stability Analysis</w:t>
      </w:r>
    </w:p>
    <w:p>
      <w:pPr>
        <w:spacing w:after="160"/>
        <w:jc w:val="both"/>
      </w:pPr>
      <w:r>
        <w:rPr>
          <w:rFonts w:ascii="Arial" w:cs="Arial" w:eastAsia="Arial" w:hAnsi="Arial"/>
          <w:sz w:val="22"/>
          <w:szCs w:val="22"/>
        </w:rPr>
        <w:t xml:space="preserve">A single train/test split provides only a point estimate of model performance. To assess whether reported metrics are stable across different data splits, Repeated Stratified K-Fold cross-validation (RSKF) was applied with 10 repeats and 5 folds per repeat, yielding 50 independent F1 evaluations per model. Stability is summarised by mean F1, standard deviation, and Coefficient of Variation (CV% = std / mean x 100). CV% below 2% indicates a very stable model; CV% above 5% indicates sensitivity to data split.</w:t>
      </w:r>
    </w:p>
    <w:p>
      <w:pPr>
        <w:spacing w:after="80"/>
      </w:pPr>
      <w:r>
        <w:t xml:space="preserve"/>
      </w:r>
    </w:p>
    <w:p>
      <w:pPr>
        <w:pStyle w:val="Heading1"/>
        <w:spacing w:before="360" w:after="200"/>
      </w:pPr>
      <w:r>
        <w:rPr>
          <w:rFonts w:ascii="Arial" w:cs="Arial" w:eastAsia="Arial" w:hAnsi="Arial"/>
          <w:b/>
          <w:bCs/>
          <w:sz w:val="32"/>
          <w:szCs w:val="32"/>
        </w:rPr>
        <w:t xml:space="preserve">5. Implementation</w:t>
      </w:r>
    </w:p>
    <w:p>
      <w:pPr>
        <w:pStyle w:val="Heading2"/>
        <w:spacing w:before="280" w:after="160"/>
      </w:pPr>
      <w:r>
        <w:rPr>
          <w:rFonts w:ascii="Arial" w:cs="Arial" w:eastAsia="Arial" w:hAnsi="Arial"/>
          <w:b/>
          <w:bCs/>
          <w:sz w:val="28"/>
          <w:szCs w:val="28"/>
        </w:rPr>
        <w:t xml:space="preserve">5.1 Data Preprocessing</w:t>
      </w:r>
    </w:p>
    <w:p>
      <w:pPr>
        <w:spacing w:after="160"/>
        <w:jc w:val="both"/>
      </w:pPr>
      <w:r>
        <w:rPr>
          <w:rFonts w:ascii="Arial" w:cs="Arial" w:eastAsia="Arial" w:hAnsi="Arial"/>
          <w:sz w:val="22"/>
          <w:szCs w:val="22"/>
        </w:rPr>
        <w:t xml:space="preserve">The raw NSL-KDD CSV files contain no header row. Column names were assigned programmatically from the published feature specification. The difficulty score column (column 43) was dropped as it is a dataset meta-attribute, not a network feature. The following preprocessing steps were applied consistently to both training and test sets:</w:t>
      </w:r>
    </w:p>
    <w:p>
      <w:pPr>
        <w:pStyle w:val="ListParagraph"/>
        <w:numPr>
          <w:ilvl w:val="0"/>
          <w:numId w:val="2"/>
        </w:numPr>
        <w:spacing w:after="80"/>
      </w:pPr>
      <w:r>
        <w:rPr>
          <w:rFonts w:ascii="Arial" w:cs="Arial" w:eastAsia="Arial" w:hAnsi="Arial"/>
          <w:sz w:val="22"/>
          <w:szCs w:val="22"/>
        </w:rPr>
        <w:t xml:space="preserve">Binary label mapping: normal mapped to 0, all attack subtypes to 1.</w:t>
      </w:r>
    </w:p>
    <w:p>
      <w:pPr>
        <w:pStyle w:val="ListParagraph"/>
        <w:numPr>
          <w:ilvl w:val="0"/>
          <w:numId w:val="2"/>
        </w:numPr>
        <w:spacing w:after="80"/>
      </w:pPr>
      <w:r>
        <w:rPr>
          <w:rFonts w:ascii="Arial" w:cs="Arial" w:eastAsia="Arial" w:hAnsi="Arial"/>
          <w:sz w:val="22"/>
          <w:szCs w:val="22"/>
        </w:rPr>
        <w:t xml:space="preserve">Label encoding of categorical features: protocol_type (3 classes), service (70 classes), and flag (11 classes) were converted to integer codes using scikit-learn LabelEncoder. Encoders were fitted on the training set only to prevent data leakage.</w:t>
      </w:r>
    </w:p>
    <w:p>
      <w:pPr>
        <w:pStyle w:val="ListParagraph"/>
        <w:numPr>
          <w:ilvl w:val="0"/>
          <w:numId w:val="2"/>
        </w:numPr>
        <w:spacing w:after="80"/>
      </w:pPr>
      <w:r>
        <w:rPr>
          <w:rFonts w:ascii="Arial" w:cs="Arial" w:eastAsia="Arial" w:hAnsi="Arial"/>
          <w:sz w:val="22"/>
          <w:szCs w:val="22"/>
        </w:rPr>
        <w:t xml:space="preserve">Feature normalisation: all 41 features were scaled to [0, 1] using MinMaxScaler, fitted on the training set only and applied to both sets. This step is critical for KNN and SVM which are sensitive to feature magnitude. The src_bytes feature, for example, spans a range exceeding 1.3 billion in raw form; without scaling it would dominate the distance computation.</w:t>
      </w:r>
    </w:p>
    <w:p>
      <w:pPr>
        <w:pStyle w:val="ListParagraph"/>
        <w:numPr>
          <w:ilvl w:val="0"/>
          <w:numId w:val="2"/>
        </w:numPr>
        <w:spacing w:after="80"/>
      </w:pPr>
      <w:r>
        <w:rPr>
          <w:rFonts w:ascii="Arial" w:cs="Arial" w:eastAsia="Arial" w:hAnsi="Arial"/>
          <w:sz w:val="22"/>
          <w:szCs w:val="22"/>
        </w:rPr>
        <w:t xml:space="preserve">Null check: no missing values were present in either set.</w:t>
      </w:r>
    </w:p>
    <w:p>
      <w:pPr>
        <w:pStyle w:val="Heading2"/>
        <w:spacing w:before="280" w:after="160"/>
      </w:pPr>
      <w:r>
        <w:rPr>
          <w:rFonts w:ascii="Arial" w:cs="Arial" w:eastAsia="Arial" w:hAnsi="Arial"/>
          <w:b/>
          <w:bCs/>
          <w:sz w:val="28"/>
          <w:szCs w:val="28"/>
        </w:rPr>
        <w:t xml:space="preserve">5.2 Hyperparameter Tuning</w:t>
      </w:r>
    </w:p>
    <w:p>
      <w:pPr>
        <w:spacing w:after="160"/>
        <w:jc w:val="both"/>
      </w:pPr>
      <w:r>
        <w:rPr>
          <w:rFonts w:ascii="Arial" w:cs="Arial" w:eastAsia="Arial" w:hAnsi="Arial"/>
          <w:sz w:val="22"/>
          <w:szCs w:val="22"/>
        </w:rPr>
        <w:t xml:space="preserve">KNN K-selection was performed via 5-fold stratified cross-validation. F1 scores decreased monotonically from K=1 (F1=0.9963) to K=21 (F1=0.9917), selecting K=1 as optimal. While K=1 achieves the highest cross-validation score, it is worth noting that 1-NN is particularly susceptible to noise and has high space complexity at inference time, storing the entire training set.</w:t>
      </w:r>
    </w:p>
    <w:p>
      <w:pPr>
        <w:spacing w:after="160"/>
        <w:jc w:val="both"/>
      </w:pPr>
      <w:r>
        <w:rPr>
          <w:rFonts w:ascii="Arial" w:cs="Arial" w:eastAsia="Arial" w:hAnsi="Arial"/>
          <w:sz w:val="22"/>
          <w:szCs w:val="22"/>
        </w:rPr>
        <w:t xml:space="preserve">SVM grid search over C in {0.1, 1, 10} and gamma in {scale, 0.01, 0.1} selected C=10, gamma=scale as optimal (CV F1=0.9838 on the 25,000-instance sample).</w:t>
      </w:r>
    </w:p>
    <w:p>
      <w:pPr>
        <w:pStyle w:val="Heading2"/>
        <w:spacing w:before="280" w:after="160"/>
      </w:pPr>
      <w:r>
        <w:rPr>
          <w:rFonts w:ascii="Arial" w:cs="Arial" w:eastAsia="Arial" w:hAnsi="Arial"/>
          <w:b/>
          <w:bCs/>
          <w:sz w:val="28"/>
          <w:szCs w:val="28"/>
        </w:rPr>
        <w:t xml:space="preserve">5.3 Evaluation Protocol</w:t>
      </w:r>
    </w:p>
    <w:p>
      <w:pPr>
        <w:spacing w:after="160"/>
        <w:jc w:val="both"/>
      </w:pPr>
      <w:r>
        <w:rPr>
          <w:rFonts w:ascii="Arial" w:cs="Arial" w:eastAsia="Arial" w:hAnsi="Arial"/>
          <w:sz w:val="22"/>
          <w:szCs w:val="22"/>
        </w:rPr>
        <w:t xml:space="preserve">All models were evaluated on the held-out test set (22,543 instances) using accuracy, precision, recall, F1, ROC-AUC, and average precision (area under the PR curve). Recall is identified as the priority metric for NIDS evaluation, as false negatives (missed attacks) carry greater operational cost than false positives. Stability was assessed via 10x5 RSKF as described in Section 4.4.</w:t>
      </w:r>
    </w:p>
    <w:p>
      <w:pPr>
        <w:spacing w:after="80"/>
      </w:pPr>
      <w:r>
        <w:t xml:space="preserve"/>
      </w:r>
    </w:p>
    <w:p>
      <w:pPr>
        <w:pStyle w:val="Heading1"/>
        <w:spacing w:before="360" w:after="200"/>
      </w:pPr>
      <w:r>
        <w:rPr>
          <w:rFonts w:ascii="Arial" w:cs="Arial" w:eastAsia="Arial" w:hAnsi="Arial"/>
          <w:b/>
          <w:bCs/>
          <w:sz w:val="32"/>
          <w:szCs w:val="32"/>
        </w:rPr>
        <w:t xml:space="preserve">6. Results and Discussion</w:t>
      </w:r>
    </w:p>
    <w:p>
      <w:pPr>
        <w:pStyle w:val="Heading2"/>
        <w:spacing w:before="280" w:after="160"/>
      </w:pPr>
      <w:r>
        <w:rPr>
          <w:rFonts w:ascii="Arial" w:cs="Arial" w:eastAsia="Arial" w:hAnsi="Arial"/>
          <w:b/>
          <w:bCs/>
          <w:sz w:val="28"/>
          <w:szCs w:val="28"/>
        </w:rPr>
        <w:t xml:space="preserve">6.1 Test Set Performance</w:t>
      </w:r>
    </w:p>
    <w:p>
      <w:pPr>
        <w:spacing w:after="160"/>
        <w:jc w:val="both"/>
      </w:pPr>
      <w:r>
        <w:rPr>
          <w:rFonts w:ascii="Arial" w:cs="Arial" w:eastAsia="Arial" w:hAnsi="Arial"/>
          <w:sz w:val="22"/>
          <w:szCs w:val="22"/>
        </w:rPr>
        <w:t xml:space="preserve">Table 1 presents the full evaluation metrics for all three models on the NSL-KDD test set.</w:t>
      </w:r>
    </w:p>
    <w:p>
      <w:pPr>
        <w:spacing w:after="80"/>
      </w:pPr>
      <w:r>
        <w:t xml:space="preserve"/>
      </w:r>
    </w:p>
    <w:p>
      <w:pPr>
        <w:spacing w:after="80"/>
        <w:jc w:val="center"/>
      </w:pPr>
      <w:r>
        <w:rPr>
          <w:rFonts w:ascii="Arial" w:cs="Arial" w:eastAsia="Arial" w:hAnsi="Arial"/>
          <w:b/>
          <w:bCs/>
          <w:i/>
          <w:iCs/>
          <w:sz w:val="20"/>
          <w:szCs w:val="20"/>
        </w:rPr>
        <w:t xml:space="preserve">Table 1: Test Set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30"/>
        <w:gridCol w:w="1530"/>
        <w:gridCol w:w="1530"/>
        <w:gridCol w:w="1530"/>
        <w:gridCol w:w="1530"/>
        <w:gridCol w:w="1530"/>
      </w:tblGrid>
      <w:tr>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1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w:t>
            </w:r>
          </w:p>
        </w:tc>
        <w:tc>
          <w:tcPr>
            <w:tcW w:type="dxa" w:w="1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Precision</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KNN (K=1)</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0.7924</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0.9743</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0.6526</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0.7817</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0.8149</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0.8336</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Naive Bayes</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0.7709</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0.9161</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0.6578</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0.7657</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0.8397</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0.8958</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SVM (RBF)</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0.7932</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0.9739</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0.6542</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0.7826</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0.9283</w:t>
            </w:r>
          </w:p>
        </w:tc>
        <w:tc>
          <w:tcPr>
            <w:tcW w:type="dxa" w:w="153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0.9378</w:t>
            </w:r>
          </w:p>
        </w:tc>
      </w:tr>
    </w:tbl>
    <w:p>
      <w:pPr>
        <w:spacing w:after="80"/>
      </w:pPr>
      <w:r>
        <w:t xml:space="preserve"/>
      </w:r>
    </w:p>
    <w:p>
      <w:pPr>
        <w:spacing w:after="160"/>
        <w:jc w:val="both"/>
      </w:pPr>
      <w:r>
        <w:rPr>
          <w:rFonts w:ascii="Arial" w:cs="Arial" w:eastAsia="Arial" w:hAnsi="Arial"/>
          <w:sz w:val="22"/>
          <w:szCs w:val="22"/>
        </w:rPr>
        <w:t xml:space="preserve">All three models achieve similar accuracy (0.771 to 0.793) and recall (0.653 to 0.658). The precision scores are notably high across all models (0.916 to 0.974), indicating that when a model flags a connection as an attack, it is almost always correct. However, the recall scores of approximately 0.65 indicate that all three models miss around one third of actual attacks in the test set.</w:t>
      </w:r>
    </w:p>
    <w:p>
      <w:pPr>
        <w:spacing w:after="160"/>
        <w:jc w:val="both"/>
      </w:pPr>
      <w:r>
        <w:rPr>
          <w:rFonts w:ascii="Arial" w:cs="Arial" w:eastAsia="Arial" w:hAnsi="Arial"/>
          <w:sz w:val="22"/>
          <w:szCs w:val="22"/>
        </w:rPr>
        <w:t xml:space="preserve">This recall deficit is explained by the deliberate class-ratio shift between training and test sets. The training set is approximately balanced (53.5% normal, 46.5% attack), while the test set is attack-heavy (43.1% normal, 56.9% attack). Additionally, the NSL-KDD test set contains novel attack subtypes that appear with much higher frequency than in training (e.g. guess_passwd, mscan, warezmaster), which trained classifiers have not seen in sufficient volume to generalise to reliably.</w:t>
      </w:r>
    </w:p>
    <w:p>
      <w:pPr>
        <w:spacing w:after="160"/>
        <w:jc w:val="both"/>
      </w:pPr>
      <w:r>
        <w:rPr>
          <w:rFonts w:ascii="Arial" w:cs="Arial" w:eastAsia="Arial" w:hAnsi="Arial"/>
          <w:sz w:val="22"/>
          <w:szCs w:val="22"/>
        </w:rPr>
        <w:t xml:space="preserve">SVM achieves the highest F1 score (0.7826) and the highest AUC (0.9283) and average precision (0.9378), indicating superior threshold-independent discrimination ability despite its recall at the default threshold (0.6542) being comparable to KNN and Naive Bayes. KNN achieves the highest precision (0.9743), while Naive Bayes achieves the highest recall at threshold (0.6578) but the lowest precision (0.9161) and overall accuracy.</w:t>
      </w:r>
    </w:p>
    <w:p>
      <w:pPr>
        <w:pStyle w:val="Heading2"/>
        <w:spacing w:before="280" w:after="160"/>
      </w:pPr>
      <w:r>
        <w:rPr>
          <w:rFonts w:ascii="Arial" w:cs="Arial" w:eastAsia="Arial" w:hAnsi="Arial"/>
          <w:b/>
          <w:bCs/>
          <w:sz w:val="28"/>
          <w:szCs w:val="28"/>
        </w:rPr>
        <w:t xml:space="preserve">6.2 Confusion Matrices</w:t>
      </w:r>
    </w:p>
    <w:p>
      <w:pPr>
        <w:spacing w:after="160"/>
        <w:jc w:val="both"/>
      </w:pPr>
      <w:r>
        <w:rPr>
          <w:rFonts w:ascii="Arial" w:cs="Arial" w:eastAsia="Arial" w:hAnsi="Arial"/>
          <w:sz w:val="22"/>
          <w:szCs w:val="22"/>
        </w:rPr>
        <w:t xml:space="preserve">Table 2 shows the confusion matrix for KNN (K=1):</w:t>
      </w:r>
    </w:p>
    <w:p>
      <w:pPr>
        <w:spacing w:after="80"/>
      </w:pPr>
      <w:r>
        <w:t xml:space="preserve"/>
      </w:r>
    </w:p>
    <w:p>
      <w:pPr>
        <w:spacing w:after="80"/>
        <w:jc w:val="center"/>
      </w:pPr>
      <w:r>
        <w:rPr>
          <w:rFonts w:ascii="Arial" w:cs="Arial" w:eastAsia="Arial" w:hAnsi="Arial"/>
          <w:b/>
          <w:bCs/>
          <w:i/>
          <w:iCs/>
          <w:sz w:val="20"/>
          <w:szCs w:val="20"/>
        </w:rPr>
        <w:t xml:space="preserve">Table 2: KNN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Normal</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Predicted Attack</w:t>
            </w:r>
          </w:p>
        </w:tc>
      </w:tr>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Normal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TN = 9,489</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 = 221</w:t>
            </w:r>
          </w:p>
        </w:tc>
      </w:tr>
      <w:tr>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Attack</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FN = 4,458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TP = 8,375</w:t>
            </w:r>
          </w:p>
        </w:tc>
      </w:tr>
    </w:tbl>
    <w:p>
      <w:pPr>
        <w:spacing w:after="80"/>
      </w:pPr>
      <w:r>
        <w:t xml:space="preserve"/>
      </w:r>
    </w:p>
    <w:p>
      <w:pPr>
        <w:spacing w:after="160"/>
        <w:jc w:val="both"/>
      </w:pPr>
      <w:r>
        <w:rPr>
          <w:rFonts w:ascii="Arial" w:cs="Arial" w:eastAsia="Arial" w:hAnsi="Arial"/>
          <w:sz w:val="22"/>
          <w:szCs w:val="22"/>
        </w:rPr>
        <w:t xml:space="preserve">KNN correctly classifies 9,489 of 9,710 normal connections (97.7% specificity) and 8,375 of 12,833 attack connections (65.3% sensitivity). The 4,458 false negatives represent attacks that were misclassified as normal, which is the critical failure mode for a NIDS. SVM produces an almost identical confusion matrix (TN=9,485, FN=4,438), while Naive Bayes has notably more false positives (FP=773 vs. 221 for KNN) reflecting its lower precision.</w:t>
      </w:r>
    </w:p>
    <w:p>
      <w:pPr>
        <w:pStyle w:val="Heading2"/>
        <w:spacing w:before="280" w:after="160"/>
      </w:pPr>
      <w:r>
        <w:rPr>
          <w:rFonts w:ascii="Arial" w:cs="Arial" w:eastAsia="Arial" w:hAnsi="Arial"/>
          <w:b/>
          <w:bCs/>
          <w:sz w:val="28"/>
          <w:szCs w:val="28"/>
        </w:rPr>
        <w:t xml:space="preserve">6.3 ROC and Precision-Recall Analysis</w:t>
      </w:r>
    </w:p>
    <w:p>
      <w:pPr>
        <w:spacing w:after="160"/>
        <w:jc w:val="both"/>
      </w:pPr>
      <w:r>
        <w:rPr>
          <w:rFonts w:ascii="Arial" w:cs="Arial" w:eastAsia="Arial" w:hAnsi="Arial"/>
          <w:sz w:val="22"/>
          <w:szCs w:val="22"/>
        </w:rPr>
        <w:t xml:space="preserve">The ROC curves reveal a clear separation between models. SVM achieves AUC=0.9283, substantially higher than both KNN (0.8149) and Naive Bayes (0.8397). The SVM ROC curve rises steeply at low false positive rates, indicating that at conservative operating thresholds (where false alarms are minimised), SVM detects a substantially higher fraction of attacks than the other two models. At FPR=0.05, SVM achieves approximately TPR=0.87, compared to roughly TPR=0.65 for KNN.</w:t>
      </w:r>
    </w:p>
    <w:p>
      <w:pPr>
        <w:spacing w:after="160"/>
        <w:jc w:val="both"/>
      </w:pPr>
      <w:r>
        <w:rPr>
          <w:rFonts w:ascii="Arial" w:cs="Arial" w:eastAsia="Arial" w:hAnsi="Arial"/>
          <w:sz w:val="22"/>
          <w:szCs w:val="22"/>
        </w:rPr>
        <w:t xml:space="preserve">The Precision-Recall curves are particularly informative for this task. SVM achieves average precision AP=0.9378, compared to AP=0.8958 for Naive Bayes and AP=0.8336 for KNN. All three models maintain near-perfect precision at low recall levels, but diverge significantly as recall increases beyond 0.6. SVM sustains precision above 0.95 until recall reaches approximately 0.88, while KNN precision drops below 0.80 at recall=0.80. This confirms that SVM provides the best tradeoff between attack detection and false alarm rates at any operating threshold.</w:t>
      </w:r>
    </w:p>
    <w:p>
      <w:pPr>
        <w:pStyle w:val="Heading2"/>
        <w:spacing w:before="280" w:after="160"/>
      </w:pPr>
      <w:r>
        <w:rPr>
          <w:rFonts w:ascii="Arial" w:cs="Arial" w:eastAsia="Arial" w:hAnsi="Arial"/>
          <w:b/>
          <w:bCs/>
          <w:sz w:val="28"/>
          <w:szCs w:val="28"/>
        </w:rPr>
        <w:t xml:space="preserve">6.4 Stability Analysis</w:t>
      </w:r>
    </w:p>
    <w:p>
      <w:pPr>
        <w:spacing w:after="160"/>
        <w:jc w:val="both"/>
      </w:pPr>
      <w:r>
        <w:rPr>
          <w:rFonts w:ascii="Arial" w:cs="Arial" w:eastAsia="Arial" w:hAnsi="Arial"/>
          <w:sz w:val="22"/>
          <w:szCs w:val="22"/>
        </w:rPr>
        <w:t xml:space="preserve">Table 3 summarises the stability analysis results from 10x5 Repeated Stratified K-Fold cross-validation.</w:t>
      </w:r>
    </w:p>
    <w:p>
      <w:pPr>
        <w:spacing w:after="80"/>
      </w:pPr>
      <w:r>
        <w:t xml:space="preserve"/>
      </w:r>
    </w:p>
    <w:p>
      <w:pPr>
        <w:spacing w:after="80"/>
        <w:jc w:val="center"/>
      </w:pPr>
      <w:r>
        <w:rPr>
          <w:rFonts w:ascii="Arial" w:cs="Arial" w:eastAsia="Arial" w:hAnsi="Arial"/>
          <w:b/>
          <w:bCs/>
          <w:i/>
          <w:iCs/>
          <w:sz w:val="20"/>
          <w:szCs w:val="20"/>
        </w:rPr>
        <w:t xml:space="preserve">Table 3: Stability Analysis (10x5 RSKF, 50 evaluations per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79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F1</w:t>
            </w:r>
          </w:p>
        </w:tc>
        <w:tc>
          <w:tcPr>
            <w:tcW w:type="dxa" w:w="179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w:t>
            </w:r>
          </w:p>
        </w:tc>
        <w:tc>
          <w:tcPr>
            <w:tcW w:type="dxa" w:w="179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w:t>
            </w:r>
          </w:p>
        </w:tc>
        <w:tc>
          <w:tcPr>
            <w:tcW w:type="dxa" w:w="179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Evaluations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KNN (K=1)</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0.9965</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0.0004</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0.04%</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Naive Bayes</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0.8888</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0.0042</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0.47%</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SVM (RBF)</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0.9848</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0.0015</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0.15%</w:t>
            </w:r>
          </w:p>
        </w:tc>
        <w:tc>
          <w:tcPr>
            <w:tcW w:type="dxa" w:w="17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r>
    </w:tbl>
    <w:p>
      <w:pPr>
        <w:spacing w:after="80"/>
      </w:pPr>
      <w:r>
        <w:t xml:space="preserve"/>
      </w:r>
    </w:p>
    <w:p>
      <w:pPr>
        <w:spacing w:after="160"/>
        <w:jc w:val="both"/>
      </w:pPr>
      <w:r>
        <w:rPr>
          <w:rFonts w:ascii="Arial" w:cs="Arial" w:eastAsia="Arial" w:hAnsi="Arial"/>
          <w:sz w:val="22"/>
          <w:szCs w:val="22"/>
        </w:rPr>
        <w:t xml:space="preserve">All three models exhibit exceptional stability. KNN achieves the lowest CV% of 0.04%, meaning its F1 score varies by less than 0.04% relative to its mean across 50 independent data splits. SVM is second at CV%=0.15%, and Naive Bayes is most variable at CV%=0.47%, though this remains well below the 2% threshold for instability concern.</w:t>
      </w:r>
    </w:p>
    <w:p>
      <w:pPr>
        <w:spacing w:after="160"/>
        <w:jc w:val="both"/>
      </w:pPr>
      <w:r>
        <w:rPr>
          <w:rFonts w:ascii="Arial" w:cs="Arial" w:eastAsia="Arial" w:hAnsi="Arial"/>
          <w:sz w:val="22"/>
          <w:szCs w:val="22"/>
        </w:rPr>
        <w:t xml:space="preserve">Importantly, cross-validation F1 scores differ substantially from test-set F1 scores: KNN achieves Mean CV F1=0.9965 on cross-validation folds but only F1=0.7817 on the test set. This gap is not evidence of overfitting to training data; rather, it reflects the deliberate distributional shift in NSL-KDD where the test set contains attack types that appear in different proportions than in training. The stability analysis confirms that all models are internally consistent learners; the test-set deficit is an artefact of dataset design.</w:t>
      </w:r>
    </w:p>
    <w:p>
      <w:pPr>
        <w:pStyle w:val="Heading2"/>
        <w:spacing w:before="280" w:after="160"/>
      </w:pPr>
      <w:r>
        <w:rPr>
          <w:rFonts w:ascii="Arial" w:cs="Arial" w:eastAsia="Arial" w:hAnsi="Arial"/>
          <w:b/>
          <w:bCs/>
          <w:sz w:val="28"/>
          <w:szCs w:val="28"/>
        </w:rPr>
        <w:t xml:space="preserve">6.5 Learning Curves</w:t>
      </w:r>
    </w:p>
    <w:p>
      <w:pPr>
        <w:spacing w:after="160"/>
        <w:jc w:val="both"/>
      </w:pPr>
      <w:r>
        <w:rPr>
          <w:rFonts w:ascii="Arial" w:cs="Arial" w:eastAsia="Arial" w:hAnsi="Arial"/>
          <w:sz w:val="22"/>
          <w:szCs w:val="22"/>
        </w:rPr>
        <w:t xml:space="preserve">The learning curves provide insight into bias-variance characteristics. KNN exhibits near-perfect train and validation F1 (both above 0.99) across all training sizes from 10,000 to 100,000 instances, with train and validation curves nearly overlapping. This indicates a low-bias, low-variance fit on the training distribution with no evidence of overfitting. The flat trajectory suggests that additional training data beyond 10,000 instances provides negligible benefit for KNN.</w:t>
      </w:r>
    </w:p>
    <w:p>
      <w:pPr>
        <w:spacing w:after="160"/>
        <w:jc w:val="both"/>
      </w:pPr>
      <w:r>
        <w:rPr>
          <w:rFonts w:ascii="Arial" w:cs="Arial" w:eastAsia="Arial" w:hAnsi="Arial"/>
          <w:sz w:val="22"/>
          <w:szCs w:val="22"/>
        </w:rPr>
        <w:t xml:space="preserve">Naive Bayes shows a more gradual improvement in validation F1 from approximately 0.87 at 10,000 instances to 0.89 at 100,000 instances, with a persistent gap between train F1 (approximately 0.87) and validation F1 (approximately 0.89) that is unusual and may reflect the independence assumption causing systematic underestimation on the training distribution. The high-bias characteristics of GNB are consistent with its lower overall performance.</w:t>
      </w:r>
    </w:p>
    <w:p>
      <w:pPr>
        <w:spacing w:after="160"/>
        <w:jc w:val="both"/>
      </w:pPr>
      <w:r>
        <w:rPr>
          <w:rFonts w:ascii="Arial" w:cs="Arial" w:eastAsia="Arial" w:hAnsi="Arial"/>
          <w:sz w:val="22"/>
          <w:szCs w:val="22"/>
        </w:rPr>
        <w:t xml:space="preserve">SVM on the 25,000-instance sample shows near-saturated performance from the smallest training sizes evaluated, with both train and validation F1 above 0.97. This suggests that the 25,000-instance sample is sufficient to train a well-generalising SVM for this dataset.</w:t>
      </w:r>
    </w:p>
    <w:p>
      <w:pPr>
        <w:pStyle w:val="Heading2"/>
        <w:spacing w:before="280" w:after="160"/>
      </w:pPr>
      <w:r>
        <w:rPr>
          <w:rFonts w:ascii="Arial" w:cs="Arial" w:eastAsia="Arial" w:hAnsi="Arial"/>
          <w:b/>
          <w:bCs/>
          <w:sz w:val="28"/>
          <w:szCs w:val="28"/>
        </w:rPr>
        <w:t xml:space="preserve">6.6 Discussion and Limitations</w:t>
      </w:r>
    </w:p>
    <w:p>
      <w:pPr>
        <w:spacing w:after="160"/>
        <w:jc w:val="both"/>
      </w:pPr>
      <w:r>
        <w:rPr>
          <w:rFonts w:ascii="Arial" w:cs="Arial" w:eastAsia="Arial" w:hAnsi="Arial"/>
          <w:sz w:val="22"/>
          <w:szCs w:val="22"/>
        </w:rPr>
        <w:t xml:space="preserve">SVM with RBF kernel is the recommended model for this NIDS task based on its superior AUC (0.9283) and average precision (0.9378), indicating the best threshold-independent discrimination across the full operating range. While its F1 at the default threshold is only marginally better than KNN (0.7826 vs 0.7817), the PR and ROC curves demonstrate clear superiority in high-precision operating regimes relevant to real deployments.</w:t>
      </w:r>
    </w:p>
    <w:p>
      <w:pPr>
        <w:spacing w:after="160"/>
        <w:jc w:val="both"/>
      </w:pPr>
      <w:r>
        <w:rPr>
          <w:rFonts w:ascii="Arial" w:cs="Arial" w:eastAsia="Arial" w:hAnsi="Arial"/>
          <w:sz w:val="22"/>
          <w:szCs w:val="22"/>
        </w:rPr>
        <w:t xml:space="preserve">Several limitations should be acknowledged. First, SVM was trained on a 25,000-instance sample (20% of training data) due to computational constraints; full-dataset training may further improve its performance. Second, LabelEncoder assigns arbitrary integer codes to the service feature (70 categories), which implies a spurious ordinal relationship. A one-hot encoding or target encoding would be more appropriate but would significantly increase feature dimensionality. Third, all models exhibit the recall gap associated with NSL-KDD test-set distribution shift, which is an inherent limitation of this benchmark rather than a model deficiency. Fourth, the K=1 selection for KNN, while optimal by cross-validation F1, results in a model with no smoothing over noise and high memory requirements at inference time; K=3 offers a marginal performance decrease (F1=0.9955 CV) with substantially better noise robustness.</w:t>
      </w:r>
    </w:p>
    <w:p>
      <w:pPr>
        <w:spacing w:after="80"/>
      </w:pPr>
      <w:r>
        <w:t xml:space="preserve"/>
      </w:r>
    </w:p>
    <w:p>
      <w:pPr>
        <w:pStyle w:val="Heading1"/>
        <w:spacing w:before="360" w:after="200"/>
      </w:pPr>
      <w:r>
        <w:rPr>
          <w:rFonts w:ascii="Arial" w:cs="Arial" w:eastAsia="Arial" w:hAnsi="Arial"/>
          <w:b/>
          <w:bCs/>
          <w:sz w:val="32"/>
          <w:szCs w:val="32"/>
        </w:rPr>
        <w:t xml:space="preserve">7. Conclusion</w:t>
      </w:r>
    </w:p>
    <w:p>
      <w:pPr>
        <w:spacing w:after="160"/>
        <w:jc w:val="both"/>
      </w:pPr>
      <w:r>
        <w:rPr>
          <w:rFonts w:ascii="Arial" w:cs="Arial" w:eastAsia="Arial" w:hAnsi="Arial"/>
          <w:sz w:val="22"/>
          <w:szCs w:val="22"/>
        </w:rPr>
        <w:t xml:space="preserve">This project implemented and evaluated three classical supervised learning classifiers for binary network intrusion detection on the NSL-KDD benchmark. A complete pipeline was developed covering data loading, feature preprocessing, binary label mapping, hyperparameter tuning, model training, and multi-metric evaluation including stability analysis via Repeated Stratified K-Fold cross-validation.</w:t>
      </w:r>
    </w:p>
    <w:p>
      <w:pPr>
        <w:spacing w:after="160"/>
        <w:jc w:val="both"/>
      </w:pPr>
      <w:r>
        <w:rPr>
          <w:rFonts w:ascii="Arial" w:cs="Arial" w:eastAsia="Arial" w:hAnsi="Arial"/>
          <w:sz w:val="22"/>
          <w:szCs w:val="22"/>
        </w:rPr>
        <w:t xml:space="preserve">SVM with RBF kernel (C=10, gamma=scale, trained on a 25k stratified sample) is the strongest model overall, achieving AUC=0.9283 and average precision=0.9378. KNN with K=1 achieves the highest precision (0.9743) and cross-validation F1 (0.9965) and is the most stable model (CV%=0.04%). Naive Bayes, despite its independence assumption, provides a competitive and computationally efficient baseline.</w:t>
      </w:r>
    </w:p>
    <w:p>
      <w:pPr>
        <w:spacing w:after="160"/>
        <w:jc w:val="both"/>
      </w:pPr>
      <w:r>
        <w:rPr>
          <w:rFonts w:ascii="Arial" w:cs="Arial" w:eastAsia="Arial" w:hAnsi="Arial"/>
          <w:sz w:val="22"/>
          <w:szCs w:val="22"/>
        </w:rPr>
        <w:t xml:space="preserve">The universally low recall on the test set (approximately 0.65 for all models) reflects the distributional shift between training and test sets that is a known characteristic of NSL-KDD, rather than a fundamental limitation of the models. Future work could address this through domain-adversarial training, threshold calibration for recall maximisation, or evaluation on more realistic intrusion datasets such as CICIDS-2017.</w:t>
      </w:r>
    </w:p>
    <w:p>
      <w:pPr>
        <w:spacing w:after="80"/>
      </w:pPr>
      <w:r>
        <w:t xml:space="preserve"/>
      </w:r>
    </w:p>
    <w:p>
      <w:pPr>
        <w:pStyle w:val="Heading1"/>
        <w:spacing w:before="360" w:after="200"/>
      </w:pPr>
      <w:r>
        <w:rPr>
          <w:rFonts w:ascii="Arial" w:cs="Arial" w:eastAsia="Arial" w:hAnsi="Arial"/>
          <w:b/>
          <w:bCs/>
          <w:sz w:val="32"/>
          <w:szCs w:val="32"/>
        </w:rPr>
        <w:t xml:space="preserve">References</w:t>
      </w:r>
    </w:p>
    <w:p>
      <w:pPr>
        <w:spacing w:after="160"/>
        <w:jc w:val="both"/>
      </w:pPr>
      <w:r>
        <w:rPr>
          <w:rFonts w:ascii="Arial" w:cs="Arial" w:eastAsia="Arial" w:hAnsi="Arial"/>
          <w:sz w:val="22"/>
          <w:szCs w:val="22"/>
        </w:rPr>
        <w:t xml:space="preserve">Liao, Y., &amp; Vemuri, V. R. (2002). Use of K-nearest neighbor classifier for intrusion detection. Computers &amp; Security, 21(5), 439-448.</w:t>
      </w:r>
    </w:p>
    <w:p>
      <w:pPr>
        <w:spacing w:after="160"/>
        <w:jc w:val="both"/>
      </w:pPr>
      <w:r>
        <w:rPr>
          <w:rFonts w:ascii="Arial" w:cs="Arial" w:eastAsia="Arial" w:hAnsi="Arial"/>
          <w:sz w:val="22"/>
          <w:szCs w:val="22"/>
        </w:rPr>
        <w:t xml:space="preserve">Panda, M., &amp; Patra, M. R. (2007). Network intrusion detection using naive Bayes. International Journal of Computer Science and Network Security, 7(12), 258-263.</w:t>
      </w:r>
    </w:p>
    <w:p>
      <w:pPr>
        <w:spacing w:after="160"/>
        <w:jc w:val="both"/>
      </w:pPr>
      <w:r>
        <w:rPr>
          <w:rFonts w:ascii="Arial" w:cs="Arial" w:eastAsia="Arial" w:hAnsi="Arial"/>
          <w:sz w:val="22"/>
          <w:szCs w:val="22"/>
        </w:rPr>
        <w:t xml:space="preserve">Pedregosa, F., et al. (2011). Scikit-learn: Machine learning in Python. Journal of Machine Learning Research, 12, 2825-2830.</w:t>
      </w:r>
    </w:p>
    <w:p>
      <w:pPr>
        <w:spacing w:after="160"/>
        <w:jc w:val="both"/>
      </w:pPr>
      <w:r>
        <w:rPr>
          <w:rFonts w:ascii="Arial" w:cs="Arial" w:eastAsia="Arial" w:hAnsi="Arial"/>
          <w:sz w:val="22"/>
          <w:szCs w:val="22"/>
        </w:rPr>
        <w:t xml:space="preserve">Revathi, S., &amp; Malathi, A. (2013). A detailed analysis on NSL-KDD dataset using various machine learning techniques for intrusion detection. International Journal of Engineering Research &amp; Technology, 2(12).</w:t>
      </w:r>
    </w:p>
    <w:p>
      <w:pPr>
        <w:spacing w:after="160"/>
        <w:jc w:val="both"/>
      </w:pPr>
      <w:r>
        <w:rPr>
          <w:rFonts w:ascii="Arial" w:cs="Arial" w:eastAsia="Arial" w:hAnsi="Arial"/>
          <w:sz w:val="22"/>
          <w:szCs w:val="22"/>
        </w:rPr>
        <w:t xml:space="preserve">Tavallaee, M., Bagheri, E., Lu, W., &amp; Ghorbani, A. A. (2009). A detailed analysis of the KDD CUP 99 data set. Proceedings of the IEEE Symposium on Computational Intelligence for Security and Defense Applications (CISDA), 53-58.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Network Intrusion Detection System — NSL-KDD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2026-03-14T22:55:32.978Z</dcterms:created>
  <dcterms:modified xsi:type="dcterms:W3CDTF">2026-03-14T22:55:32.979Z</dcterms:modified>
</cp:coreProperties>
</file>

<file path=docProps/custom.xml><?xml version="1.0" encoding="utf-8"?>
<Properties xmlns="http://schemas.openxmlformats.org/officeDocument/2006/custom-properties" xmlns:vt="http://schemas.openxmlformats.org/officeDocument/2006/docPropsVTypes"/>
</file>