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FC20A" w14:textId="6A302545" w:rsidR="00B27680" w:rsidRDefault="00B27680" w:rsidP="00B27680">
      <w:pPr>
        <w:jc w:val="center"/>
        <w:rPr>
          <w:rFonts w:ascii="Times New Roman" w:hAnsi="Times New Roman" w:cs="Times New Roman"/>
          <w:b/>
          <w:bCs/>
          <w:sz w:val="48"/>
          <w:szCs w:val="48"/>
        </w:rPr>
      </w:pPr>
      <w:r w:rsidRPr="00B27680">
        <w:rPr>
          <w:rFonts w:ascii="Times New Roman" w:hAnsi="Times New Roman" w:cs="Times New Roman"/>
          <w:b/>
          <w:bCs/>
          <w:sz w:val="48"/>
          <w:szCs w:val="48"/>
        </w:rPr>
        <w:t>FINTECH BUSINESS UNDERSTANDING</w:t>
      </w:r>
      <w:r w:rsidRPr="00B27680">
        <w:rPr>
          <w:rFonts w:ascii="Times New Roman" w:hAnsi="Times New Roman" w:cs="Times New Roman"/>
          <w:b/>
          <w:bCs/>
          <w:sz w:val="48"/>
          <w:szCs w:val="48"/>
        </w:rPr>
        <w:br/>
        <w:t>A CASE STUDY OF ZERODHA</w:t>
      </w:r>
    </w:p>
    <w:p w14:paraId="6EC51A4E" w14:textId="77777777" w:rsidR="00B27680" w:rsidRDefault="00B27680" w:rsidP="00B27680">
      <w:pPr>
        <w:jc w:val="center"/>
        <w:rPr>
          <w:rFonts w:ascii="Times New Roman" w:hAnsi="Times New Roman" w:cs="Times New Roman"/>
          <w:b/>
          <w:bCs/>
          <w:sz w:val="48"/>
          <w:szCs w:val="48"/>
        </w:rPr>
      </w:pPr>
    </w:p>
    <w:p w14:paraId="45C507AC" w14:textId="6F36532F" w:rsidR="00B27680" w:rsidRPr="00B27680" w:rsidRDefault="00B27680" w:rsidP="00B27680">
      <w:pPr>
        <w:spacing w:line="600" w:lineRule="auto"/>
        <w:jc w:val="center"/>
        <w:rPr>
          <w:rFonts w:ascii="Times New Roman" w:hAnsi="Times New Roman" w:cs="Times New Roman"/>
          <w:b/>
          <w:bCs/>
          <w:sz w:val="44"/>
          <w:szCs w:val="44"/>
        </w:rPr>
      </w:pPr>
      <w:r w:rsidRPr="00B27680">
        <w:rPr>
          <w:rFonts w:ascii="Times New Roman" w:hAnsi="Times New Roman" w:cs="Times New Roman"/>
          <w:b/>
          <w:bCs/>
          <w:sz w:val="44"/>
          <w:szCs w:val="44"/>
        </w:rPr>
        <w:t>Prepared by: S. Bhavana</w:t>
      </w:r>
      <w:r w:rsidRPr="00B27680">
        <w:rPr>
          <w:rFonts w:ascii="Times New Roman" w:hAnsi="Times New Roman" w:cs="Times New Roman"/>
          <w:b/>
          <w:bCs/>
          <w:sz w:val="44"/>
          <w:szCs w:val="44"/>
        </w:rPr>
        <w:br/>
        <w:t>Topic: FinTech Business Understanding</w:t>
      </w:r>
      <w:r w:rsidRPr="00B27680">
        <w:rPr>
          <w:rFonts w:ascii="Times New Roman" w:hAnsi="Times New Roman" w:cs="Times New Roman"/>
          <w:b/>
          <w:bCs/>
          <w:sz w:val="44"/>
          <w:szCs w:val="44"/>
        </w:rPr>
        <w:br/>
        <w:t xml:space="preserve">Company Selected: </w:t>
      </w:r>
      <w:proofErr w:type="spellStart"/>
      <w:r w:rsidRPr="00B27680">
        <w:rPr>
          <w:rFonts w:ascii="Times New Roman" w:hAnsi="Times New Roman" w:cs="Times New Roman"/>
          <w:b/>
          <w:bCs/>
          <w:sz w:val="44"/>
          <w:szCs w:val="44"/>
        </w:rPr>
        <w:t>Zerodha</w:t>
      </w:r>
      <w:proofErr w:type="spellEnd"/>
    </w:p>
    <w:p w14:paraId="59074056" w14:textId="1A8F2025" w:rsidR="00B27680" w:rsidRDefault="00B27680">
      <w:pPr>
        <w:rPr>
          <w:rFonts w:ascii="Times New Roman" w:hAnsi="Times New Roman" w:cs="Times New Roman"/>
          <w:b/>
          <w:bCs/>
          <w:sz w:val="48"/>
          <w:szCs w:val="48"/>
        </w:rPr>
      </w:pPr>
      <w:r>
        <w:rPr>
          <w:rFonts w:ascii="Times New Roman" w:hAnsi="Times New Roman" w:cs="Times New Roman"/>
          <w:b/>
          <w:bCs/>
          <w:sz w:val="48"/>
          <w:szCs w:val="48"/>
        </w:rPr>
        <w:br w:type="page"/>
      </w:r>
    </w:p>
    <w:p w14:paraId="4A72FAC8" w14:textId="3A66549F" w:rsidR="00B27680" w:rsidRDefault="00B27680" w:rsidP="00B27680">
      <w:pPr>
        <w:rPr>
          <w:rFonts w:ascii="Times New Roman" w:hAnsi="Times New Roman" w:cs="Times New Roman"/>
          <w:b/>
          <w:bCs/>
          <w:sz w:val="32"/>
          <w:szCs w:val="32"/>
        </w:rPr>
      </w:pPr>
      <w:r w:rsidRPr="00B27680">
        <w:rPr>
          <w:rFonts w:ascii="Times New Roman" w:hAnsi="Times New Roman" w:cs="Times New Roman"/>
          <w:b/>
          <w:bCs/>
          <w:sz w:val="32"/>
          <w:szCs w:val="32"/>
        </w:rPr>
        <w:lastRenderedPageBreak/>
        <w:t>1. INTRODUCTION</w:t>
      </w:r>
    </w:p>
    <w:p w14:paraId="2D0D36B7" w14:textId="77777777" w:rsidR="00B27680" w:rsidRPr="00B27680" w:rsidRDefault="00B27680" w:rsidP="00B27680">
      <w:pPr>
        <w:rPr>
          <w:rFonts w:ascii="Times New Roman" w:hAnsi="Times New Roman" w:cs="Times New Roman"/>
          <w:b/>
          <w:bCs/>
          <w:sz w:val="32"/>
          <w:szCs w:val="32"/>
        </w:rPr>
      </w:pPr>
    </w:p>
    <w:p w14:paraId="170EE3C6" w14:textId="77777777" w:rsidR="00B27680" w:rsidRPr="00B27680" w:rsidRDefault="00B27680" w:rsidP="00B27680">
      <w:pPr>
        <w:spacing w:line="360" w:lineRule="auto"/>
        <w:rPr>
          <w:rFonts w:ascii="Times New Roman" w:hAnsi="Times New Roman" w:cs="Times New Roman"/>
        </w:rPr>
      </w:pPr>
      <w:r w:rsidRPr="00B27680">
        <w:rPr>
          <w:rFonts w:ascii="Times New Roman" w:hAnsi="Times New Roman" w:cs="Times New Roman"/>
        </w:rPr>
        <w:t>Financial technology, commonly known as FinTech, combines financial services with technology to make financial activities faster, easier and more accessible.</w:t>
      </w:r>
    </w:p>
    <w:p w14:paraId="3144E205" w14:textId="77777777" w:rsidR="00B27680" w:rsidRPr="00B27680" w:rsidRDefault="00B27680" w:rsidP="00B27680">
      <w:pPr>
        <w:spacing w:line="360" w:lineRule="auto"/>
        <w:rPr>
          <w:rFonts w:ascii="Times New Roman" w:hAnsi="Times New Roman" w:cs="Times New Roman"/>
        </w:rPr>
      </w:pPr>
      <w:r w:rsidRPr="00B27680">
        <w:rPr>
          <w:rFonts w:ascii="Times New Roman" w:hAnsi="Times New Roman" w:cs="Times New Roman"/>
        </w:rPr>
        <w:t>In India, FinTech platforms have changed the way people access investment and trading services. Users can open accounts digitally, view market information, place orders and monitor their investments through online platforms.</w:t>
      </w:r>
    </w:p>
    <w:p w14:paraId="3A9FB169" w14:textId="77777777" w:rsidR="00B27680" w:rsidRPr="00B27680" w:rsidRDefault="00B27680" w:rsidP="00B27680">
      <w:pPr>
        <w:spacing w:line="360" w:lineRule="auto"/>
        <w:rPr>
          <w:rFonts w:ascii="Times New Roman" w:hAnsi="Times New Roman" w:cs="Times New Roman"/>
        </w:rPr>
      </w:pPr>
      <w:r w:rsidRPr="00B27680">
        <w:rPr>
          <w:rFonts w:ascii="Times New Roman" w:hAnsi="Times New Roman" w:cs="Times New Roman"/>
        </w:rPr>
        <w:t xml:space="preserve">This report explains the basic working of a stock-broking FinTech platform using </w:t>
      </w:r>
      <w:proofErr w:type="spellStart"/>
      <w:r w:rsidRPr="00B27680">
        <w:rPr>
          <w:rFonts w:ascii="Times New Roman" w:hAnsi="Times New Roman" w:cs="Times New Roman"/>
          <w:b/>
          <w:bCs/>
        </w:rPr>
        <w:t>Zerodha</w:t>
      </w:r>
      <w:proofErr w:type="spellEnd"/>
      <w:r w:rsidRPr="00B27680">
        <w:rPr>
          <w:rFonts w:ascii="Times New Roman" w:hAnsi="Times New Roman" w:cs="Times New Roman"/>
        </w:rPr>
        <w:t xml:space="preserve"> as an example. It also explains Demat accounts, depositories, SEBI, the trading lifecycle, settlement process, market participants and the role of data analytics.</w:t>
      </w:r>
    </w:p>
    <w:p w14:paraId="1B65C996" w14:textId="77777777" w:rsidR="00B27680" w:rsidRDefault="00B27680" w:rsidP="00B27680">
      <w:pPr>
        <w:spacing w:line="360" w:lineRule="auto"/>
        <w:rPr>
          <w:rFonts w:ascii="Times New Roman" w:hAnsi="Times New Roman" w:cs="Times New Roman"/>
        </w:rPr>
      </w:pPr>
      <w:r w:rsidRPr="00B27680">
        <w:rPr>
          <w:rFonts w:ascii="Times New Roman" w:hAnsi="Times New Roman" w:cs="Times New Roman"/>
        </w:rPr>
        <w:t>The purpose of this report is to understand how technology and financial services work together and how data can support customer experience and business decision-making.</w:t>
      </w:r>
    </w:p>
    <w:p w14:paraId="2E7F1A8A" w14:textId="77777777" w:rsidR="00B27680" w:rsidRPr="00B27680" w:rsidRDefault="00B27680" w:rsidP="00B27680">
      <w:pPr>
        <w:spacing w:line="360" w:lineRule="auto"/>
        <w:rPr>
          <w:rFonts w:ascii="Times New Roman" w:hAnsi="Times New Roman" w:cs="Times New Roman"/>
        </w:rPr>
      </w:pPr>
    </w:p>
    <w:p w14:paraId="735EA880" w14:textId="7B6C9385" w:rsidR="00B27680" w:rsidRDefault="00B27680" w:rsidP="00B27680">
      <w:pPr>
        <w:rPr>
          <w:rFonts w:ascii="Times New Roman" w:hAnsi="Times New Roman" w:cs="Times New Roman"/>
          <w:b/>
          <w:bCs/>
          <w:sz w:val="32"/>
          <w:szCs w:val="32"/>
        </w:rPr>
      </w:pPr>
      <w:r w:rsidRPr="00B27680">
        <w:rPr>
          <w:rFonts w:ascii="Times New Roman" w:hAnsi="Times New Roman" w:cs="Times New Roman"/>
          <w:b/>
          <w:bCs/>
          <w:sz w:val="32"/>
          <w:szCs w:val="32"/>
        </w:rPr>
        <w:t>2. ABOUT ZERODHA</w:t>
      </w:r>
    </w:p>
    <w:p w14:paraId="03D25C6E" w14:textId="77777777" w:rsidR="00B27680" w:rsidRPr="00B27680" w:rsidRDefault="00B27680" w:rsidP="00B27680">
      <w:pPr>
        <w:rPr>
          <w:rFonts w:ascii="Times New Roman" w:hAnsi="Times New Roman" w:cs="Times New Roman"/>
          <w:b/>
          <w:bCs/>
          <w:sz w:val="32"/>
          <w:szCs w:val="32"/>
        </w:rPr>
      </w:pPr>
    </w:p>
    <w:p w14:paraId="3D902EA1" w14:textId="77777777" w:rsidR="00B27680" w:rsidRPr="00B27680" w:rsidRDefault="00B27680" w:rsidP="00B27680">
      <w:pPr>
        <w:spacing w:line="360" w:lineRule="auto"/>
        <w:rPr>
          <w:rFonts w:ascii="Times New Roman" w:hAnsi="Times New Roman" w:cs="Times New Roman"/>
        </w:rPr>
      </w:pPr>
      <w:proofErr w:type="spellStart"/>
      <w:r w:rsidRPr="00B27680">
        <w:rPr>
          <w:rFonts w:ascii="Times New Roman" w:hAnsi="Times New Roman" w:cs="Times New Roman"/>
        </w:rPr>
        <w:t>Zerodha</w:t>
      </w:r>
      <w:proofErr w:type="spellEnd"/>
      <w:r w:rsidRPr="00B27680">
        <w:rPr>
          <w:rFonts w:ascii="Times New Roman" w:hAnsi="Times New Roman" w:cs="Times New Roman"/>
        </w:rPr>
        <w:t xml:space="preserve"> is an Indian technology-focused stock broker that provides online investment and trading services.</w:t>
      </w:r>
    </w:p>
    <w:p w14:paraId="5F59BDF6" w14:textId="77777777" w:rsidR="00B27680" w:rsidRPr="00B27680" w:rsidRDefault="00B27680" w:rsidP="00B27680">
      <w:pPr>
        <w:spacing w:line="360" w:lineRule="auto"/>
        <w:rPr>
          <w:rFonts w:ascii="Times New Roman" w:hAnsi="Times New Roman" w:cs="Times New Roman"/>
        </w:rPr>
      </w:pPr>
      <w:r w:rsidRPr="00B27680">
        <w:rPr>
          <w:rFonts w:ascii="Times New Roman" w:hAnsi="Times New Roman" w:cs="Times New Roman"/>
        </w:rPr>
        <w:t>Its platform provides access to products such as stocks, mutual funds, exchange-traded funds (ETFs), bonds and derivatives.</w:t>
      </w:r>
    </w:p>
    <w:p w14:paraId="10D980A7" w14:textId="77777777" w:rsidR="00B27680" w:rsidRPr="00B27680" w:rsidRDefault="00B27680" w:rsidP="00B27680">
      <w:pPr>
        <w:spacing w:line="360" w:lineRule="auto"/>
        <w:rPr>
          <w:rFonts w:ascii="Times New Roman" w:hAnsi="Times New Roman" w:cs="Times New Roman"/>
        </w:rPr>
      </w:pPr>
      <w:proofErr w:type="spellStart"/>
      <w:r w:rsidRPr="00B27680">
        <w:rPr>
          <w:rFonts w:ascii="Times New Roman" w:hAnsi="Times New Roman" w:cs="Times New Roman"/>
        </w:rPr>
        <w:t>Zerodha</w:t>
      </w:r>
      <w:proofErr w:type="spellEnd"/>
      <w:r w:rsidRPr="00B27680">
        <w:rPr>
          <w:rFonts w:ascii="Times New Roman" w:hAnsi="Times New Roman" w:cs="Times New Roman"/>
        </w:rPr>
        <w:t xml:space="preserve"> uses technology to provide users with online access to financial markets and investment products. The platform allows customers to monitor their investments, view market information and place buy or sell orders electronically.</w:t>
      </w:r>
    </w:p>
    <w:p w14:paraId="03294AEF" w14:textId="77777777" w:rsidR="00B27680" w:rsidRDefault="00B27680" w:rsidP="00B27680">
      <w:pPr>
        <w:spacing w:line="360" w:lineRule="auto"/>
      </w:pPr>
      <w:r w:rsidRPr="00B27680">
        <w:rPr>
          <w:rFonts w:ascii="Times New Roman" w:hAnsi="Times New Roman" w:cs="Times New Roman"/>
        </w:rPr>
        <w:t xml:space="preserve">From a FinTech perspective, </w:t>
      </w:r>
      <w:proofErr w:type="spellStart"/>
      <w:r w:rsidRPr="00B27680">
        <w:rPr>
          <w:rFonts w:ascii="Times New Roman" w:hAnsi="Times New Roman" w:cs="Times New Roman"/>
        </w:rPr>
        <w:t>Zerodha</w:t>
      </w:r>
      <w:proofErr w:type="spellEnd"/>
      <w:r w:rsidRPr="00B27680">
        <w:rPr>
          <w:rFonts w:ascii="Times New Roman" w:hAnsi="Times New Roman" w:cs="Times New Roman"/>
        </w:rPr>
        <w:t xml:space="preserve"> is a useful example of how technology can simplify access to financial services and connect customers with the financial market ecosystem</w:t>
      </w:r>
      <w:r w:rsidRPr="00B27680">
        <w:t>.</w:t>
      </w:r>
    </w:p>
    <w:p w14:paraId="1A218212" w14:textId="12879BF9" w:rsidR="006B57A9" w:rsidRDefault="006B57A9" w:rsidP="00B27680">
      <w:pPr>
        <w:spacing w:line="360" w:lineRule="auto"/>
      </w:pPr>
      <w:r>
        <w:br/>
      </w:r>
    </w:p>
    <w:p w14:paraId="3795CDEB" w14:textId="10C3E742" w:rsidR="006B57A9" w:rsidRDefault="006B57A9" w:rsidP="00B27680">
      <w:pPr>
        <w:spacing w:line="360" w:lineRule="auto"/>
      </w:pPr>
      <w:r>
        <w:br/>
      </w:r>
      <w:r>
        <w:br/>
      </w:r>
    </w:p>
    <w:p w14:paraId="54EDE61F" w14:textId="77777777" w:rsidR="006B57A9" w:rsidRDefault="006B57A9" w:rsidP="006B57A9">
      <w:pPr>
        <w:pStyle w:val="Heading1"/>
        <w:rPr>
          <w:rFonts w:ascii="Times New Roman" w:hAnsi="Times New Roman" w:cs="Times New Roman"/>
          <w:b/>
          <w:bCs/>
          <w:color w:val="000000" w:themeColor="text1"/>
          <w:sz w:val="32"/>
          <w:szCs w:val="32"/>
        </w:rPr>
      </w:pPr>
      <w:r w:rsidRPr="006B57A9">
        <w:rPr>
          <w:rFonts w:ascii="Times New Roman" w:hAnsi="Times New Roman" w:cs="Times New Roman"/>
          <w:b/>
          <w:bCs/>
          <w:color w:val="000000" w:themeColor="text1"/>
          <w:sz w:val="32"/>
          <w:szCs w:val="32"/>
        </w:rPr>
        <w:lastRenderedPageBreak/>
        <w:t>3. HOW A FINTECH TRADING PLATFORM WORKS</w:t>
      </w:r>
    </w:p>
    <w:p w14:paraId="51F44CFF" w14:textId="77777777" w:rsidR="006B57A9" w:rsidRPr="006B57A9" w:rsidRDefault="006B57A9" w:rsidP="006B57A9"/>
    <w:p w14:paraId="489B6BE9" w14:textId="77777777" w:rsidR="006B57A9" w:rsidRPr="006B57A9" w:rsidRDefault="006B57A9" w:rsidP="006B57A9">
      <w:pPr>
        <w:spacing w:line="360" w:lineRule="auto"/>
        <w:rPr>
          <w:rFonts w:ascii="Times New Roman" w:hAnsi="Times New Roman" w:cs="Times New Roman"/>
        </w:rPr>
      </w:pPr>
      <w:r w:rsidRPr="006B57A9">
        <w:rPr>
          <w:rFonts w:ascii="Times New Roman" w:hAnsi="Times New Roman" w:cs="Times New Roman"/>
        </w:rPr>
        <w:t xml:space="preserve">A FinTech trading platform connects investors with the financial market through technology. A user can access the platform through a web application or mobile </w:t>
      </w:r>
      <w:proofErr w:type="gramStart"/>
      <w:r w:rsidRPr="006B57A9">
        <w:rPr>
          <w:rFonts w:ascii="Times New Roman" w:hAnsi="Times New Roman" w:cs="Times New Roman"/>
        </w:rPr>
        <w:t>application,</w:t>
      </w:r>
      <w:proofErr w:type="gramEnd"/>
      <w:r w:rsidRPr="006B57A9">
        <w:rPr>
          <w:rFonts w:ascii="Times New Roman" w:hAnsi="Times New Roman" w:cs="Times New Roman"/>
        </w:rPr>
        <w:t xml:space="preserve"> view market information and place buy or sell orders.</w:t>
      </w:r>
    </w:p>
    <w:p w14:paraId="0D8795ED" w14:textId="77777777" w:rsidR="006B57A9" w:rsidRPr="006B57A9" w:rsidRDefault="006B57A9" w:rsidP="006B57A9">
      <w:pPr>
        <w:spacing w:line="360" w:lineRule="auto"/>
        <w:rPr>
          <w:rFonts w:ascii="Times New Roman" w:hAnsi="Times New Roman" w:cs="Times New Roman"/>
        </w:rPr>
      </w:pPr>
      <w:r w:rsidRPr="006B57A9">
        <w:rPr>
          <w:rFonts w:ascii="Times New Roman" w:hAnsi="Times New Roman" w:cs="Times New Roman"/>
        </w:rPr>
        <w:t>When an order is placed, it is processed by the broker's systems and sent to the relevant stock exchange. After the order is matched and executed, the trade goes through clearing and settlement processes. The securities and funds are then transferred according to the applicable market rules.</w:t>
      </w:r>
    </w:p>
    <w:p w14:paraId="258F5521" w14:textId="77777777" w:rsidR="006B57A9" w:rsidRPr="006B57A9" w:rsidRDefault="006B57A9" w:rsidP="006B57A9">
      <w:pPr>
        <w:spacing w:line="360" w:lineRule="auto"/>
        <w:rPr>
          <w:rFonts w:ascii="Times New Roman" w:hAnsi="Times New Roman" w:cs="Times New Roman"/>
        </w:rPr>
      </w:pPr>
      <w:r w:rsidRPr="006B57A9">
        <w:rPr>
          <w:rFonts w:ascii="Times New Roman" w:hAnsi="Times New Roman" w:cs="Times New Roman"/>
        </w:rPr>
        <w:t>The overall process can be represented as:</w:t>
      </w:r>
    </w:p>
    <w:p w14:paraId="06C19707" w14:textId="7D14A9F4" w:rsidR="006B57A9" w:rsidRDefault="00D5725F" w:rsidP="006B57A9">
      <w:pPr>
        <w:spacing w:line="36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1CC8E49D" wp14:editId="5717DAB3">
                <wp:simplePos x="0" y="0"/>
                <wp:positionH relativeFrom="column">
                  <wp:posOffset>2066925</wp:posOffset>
                </wp:positionH>
                <wp:positionV relativeFrom="paragraph">
                  <wp:posOffset>537845</wp:posOffset>
                </wp:positionV>
                <wp:extent cx="1257300" cy="438150"/>
                <wp:effectExtent l="0" t="0" r="19050" b="19050"/>
                <wp:wrapNone/>
                <wp:docPr id="2075246856" name="Rectangle: Rounded Corners 2"/>
                <wp:cNvGraphicFramePr/>
                <a:graphic xmlns:a="http://schemas.openxmlformats.org/drawingml/2006/main">
                  <a:graphicData uri="http://schemas.microsoft.com/office/word/2010/wordprocessingShape">
                    <wps:wsp>
                      <wps:cNvSpPr/>
                      <wps:spPr>
                        <a:xfrm>
                          <a:off x="0" y="0"/>
                          <a:ext cx="1257300" cy="438150"/>
                        </a:xfrm>
                        <a:prstGeom prst="roundRect">
                          <a:avLst/>
                        </a:prstGeom>
                      </wps:spPr>
                      <wps:style>
                        <a:lnRef idx="2">
                          <a:schemeClr val="accent1"/>
                        </a:lnRef>
                        <a:fillRef idx="1">
                          <a:schemeClr val="lt1"/>
                        </a:fillRef>
                        <a:effectRef idx="0">
                          <a:schemeClr val="accent1"/>
                        </a:effectRef>
                        <a:fontRef idx="minor">
                          <a:schemeClr val="dk1"/>
                        </a:fontRef>
                      </wps:style>
                      <wps:txbx>
                        <w:txbxContent>
                          <w:p w14:paraId="16ECDC39" w14:textId="68B93A34" w:rsidR="00D5725F" w:rsidRPr="00D5725F" w:rsidRDefault="00D5725F" w:rsidP="00D5725F">
                            <w:pPr>
                              <w:jc w:val="center"/>
                              <w:rPr>
                                <w:b/>
                                <w:bCs/>
                                <w:lang w:val="en-US"/>
                              </w:rPr>
                            </w:pPr>
                            <w:r w:rsidRPr="00D5725F">
                              <w:rPr>
                                <w:b/>
                                <w:bCs/>
                                <w:lang w:val="en-US"/>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C8E49D" id="Rectangle: Rounded Corners 2" o:spid="_x0000_s1026" style="position:absolute;margin-left:162.75pt;margin-top:42.35pt;width:99pt;height:3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" fillcolor="white [3201]" strokecolor="#156082 [3204]" strokeweight="1pt">
                <v:stroke joinstyle="miter"/>
                <v:textbox>
                  <w:txbxContent>
                    <w:p w14:paraId="16ECDC39" w14:textId="68B93A34" w:rsidR="00D5725F" w:rsidRPr="00D5725F" w:rsidRDefault="00D5725F" w:rsidP="00D5725F">
                      <w:pPr>
                        <w:jc w:val="center"/>
                        <w:rPr>
                          <w:b/>
                          <w:bCs/>
                          <w:lang w:val="en-US"/>
                        </w:rPr>
                      </w:pPr>
                      <w:r w:rsidRPr="00D5725F">
                        <w:rPr>
                          <w:b/>
                          <w:bCs/>
                          <w:lang w:val="en-US"/>
                        </w:rPr>
                        <w:t>USER</w:t>
                      </w:r>
                    </w:p>
                  </w:txbxContent>
                </v:textbox>
              </v:roundrect>
            </w:pict>
          </mc:Fallback>
        </mc:AlternateContent>
      </w:r>
      <w:r w:rsidR="006B57A9" w:rsidRPr="006B57A9">
        <w:rPr>
          <w:rFonts w:ascii="Times New Roman" w:hAnsi="Times New Roman" w:cs="Times New Roman"/>
        </w:rPr>
        <w:t>User → Trading Platform → Broker System → Stock Exchange → Clearing → Depository → Settlement</w:t>
      </w:r>
    </w:p>
    <w:p w14:paraId="57733C8F" w14:textId="65CDDC56" w:rsidR="006B57A9" w:rsidRPr="006B57A9" w:rsidRDefault="006B57A9" w:rsidP="006B57A9">
      <w:pPr>
        <w:spacing w:line="360" w:lineRule="auto"/>
        <w:rPr>
          <w:rFonts w:ascii="Times New Roman" w:hAnsi="Times New Roman" w:cs="Times New Roman"/>
        </w:rPr>
      </w:pPr>
    </w:p>
    <w:p w14:paraId="78138B20" w14:textId="15F6245A" w:rsidR="006B57A9" w:rsidRDefault="00D5725F" w:rsidP="006B57A9">
      <w:pPr>
        <w:spacing w:line="360" w:lineRule="auto"/>
      </w:pPr>
      <w:r>
        <w:rPr>
          <w:noProof/>
        </w:rPr>
        <mc:AlternateContent>
          <mc:Choice Requires="wps">
            <w:drawing>
              <wp:anchor distT="0" distB="0" distL="114300" distR="114300" simplePos="0" relativeHeight="251670528" behindDoc="0" locked="0" layoutInCell="1" allowOverlap="1" wp14:anchorId="75FF0F14" wp14:editId="4D6D9254">
                <wp:simplePos x="0" y="0"/>
                <wp:positionH relativeFrom="column">
                  <wp:posOffset>2663825</wp:posOffset>
                </wp:positionH>
                <wp:positionV relativeFrom="paragraph">
                  <wp:posOffset>28575</wp:posOffset>
                </wp:positionV>
                <wp:extent cx="108000" cy="324000"/>
                <wp:effectExtent l="19050" t="0" r="44450" b="38100"/>
                <wp:wrapNone/>
                <wp:docPr id="413794049" name="Arrow: Down 3"/>
                <wp:cNvGraphicFramePr/>
                <a:graphic xmlns:a="http://schemas.openxmlformats.org/drawingml/2006/main">
                  <a:graphicData uri="http://schemas.microsoft.com/office/word/2010/wordprocessingShape">
                    <wps:wsp>
                      <wps:cNvSpPr/>
                      <wps:spPr>
                        <a:xfrm>
                          <a:off x="0" y="0"/>
                          <a:ext cx="108000" cy="324000"/>
                        </a:xfrm>
                        <a:prstGeom prst="downArrow">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32CD94"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 o:spid="_x0000_s1026" type="#_x0000_t67" style="position:absolute;margin-left:209.75pt;margin-top:2.25pt;width:8.5pt;height:2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" adj="18000" fillcolor="white [3201]" strokecolor="#156082 [3204]" strokeweight="1pt"/>
            </w:pict>
          </mc:Fallback>
        </mc:AlternateContent>
      </w:r>
    </w:p>
    <w:p w14:paraId="468B90C3" w14:textId="04148408" w:rsidR="006B57A9" w:rsidRPr="006B57A9" w:rsidRDefault="0082388C" w:rsidP="006B57A9">
      <w:pPr>
        <w:spacing w:line="360" w:lineRule="auto"/>
      </w:pPr>
      <w:r>
        <w:rPr>
          <w:noProof/>
        </w:rPr>
        <mc:AlternateContent>
          <mc:Choice Requires="wps">
            <w:drawing>
              <wp:anchor distT="0" distB="0" distL="114300" distR="114300" simplePos="0" relativeHeight="251682816" behindDoc="0" locked="0" layoutInCell="1" allowOverlap="1" wp14:anchorId="2219DD4E" wp14:editId="1BAD70BB">
                <wp:simplePos x="0" y="0"/>
                <wp:positionH relativeFrom="column">
                  <wp:posOffset>2724004</wp:posOffset>
                </wp:positionH>
                <wp:positionV relativeFrom="paragraph">
                  <wp:posOffset>4290597</wp:posOffset>
                </wp:positionV>
                <wp:extent cx="107950" cy="225083"/>
                <wp:effectExtent l="19050" t="0" r="44450" b="41910"/>
                <wp:wrapNone/>
                <wp:docPr id="1624823822" name="Arrow: Down 3"/>
                <wp:cNvGraphicFramePr/>
                <a:graphic xmlns:a="http://schemas.openxmlformats.org/drawingml/2006/main">
                  <a:graphicData uri="http://schemas.microsoft.com/office/word/2010/wordprocessingShape">
                    <wps:wsp>
                      <wps:cNvSpPr/>
                      <wps:spPr>
                        <a:xfrm>
                          <a:off x="0" y="0"/>
                          <a:ext cx="107950" cy="225083"/>
                        </a:xfrm>
                        <a:prstGeom prst="downArrow">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E57973" id="Arrow: Down 3" o:spid="_x0000_s1026" type="#_x0000_t67" style="position:absolute;margin-left:214.5pt;margin-top:337.85pt;width:8.5pt;height:17.7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" adj="16420" fillcolor="white [3201]" strokecolor="#156082 [3204]" strokeweight="1pt"/>
            </w:pict>
          </mc:Fallback>
        </mc:AlternateContent>
      </w:r>
      <w:r>
        <w:rPr>
          <w:noProof/>
        </w:rPr>
        <mc:AlternateContent>
          <mc:Choice Requires="wps">
            <w:drawing>
              <wp:anchor distT="0" distB="0" distL="114300" distR="114300" simplePos="0" relativeHeight="251678720" behindDoc="0" locked="0" layoutInCell="1" allowOverlap="1" wp14:anchorId="4472885D" wp14:editId="2FF19EA2">
                <wp:simplePos x="0" y="0"/>
                <wp:positionH relativeFrom="column">
                  <wp:posOffset>2724785</wp:posOffset>
                </wp:positionH>
                <wp:positionV relativeFrom="paragraph">
                  <wp:posOffset>3412050</wp:posOffset>
                </wp:positionV>
                <wp:extent cx="107950" cy="225083"/>
                <wp:effectExtent l="19050" t="0" r="44450" b="41910"/>
                <wp:wrapNone/>
                <wp:docPr id="562823696" name="Arrow: Down 3"/>
                <wp:cNvGraphicFramePr/>
                <a:graphic xmlns:a="http://schemas.openxmlformats.org/drawingml/2006/main">
                  <a:graphicData uri="http://schemas.microsoft.com/office/word/2010/wordprocessingShape">
                    <wps:wsp>
                      <wps:cNvSpPr/>
                      <wps:spPr>
                        <a:xfrm>
                          <a:off x="0" y="0"/>
                          <a:ext cx="107950" cy="225083"/>
                        </a:xfrm>
                        <a:prstGeom prst="downArrow">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42E29B" id="Arrow: Down 3" o:spid="_x0000_s1026" type="#_x0000_t67" style="position:absolute;margin-left:214.55pt;margin-top:268.65pt;width:8.5pt;height:17.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" adj="16420" fillcolor="white [3201]" strokecolor="#156082 [3204]" strokeweight="1pt"/>
            </w:pict>
          </mc:Fallback>
        </mc:AlternateContent>
      </w:r>
      <w:r>
        <w:rPr>
          <w:rFonts w:ascii="Times New Roman" w:hAnsi="Times New Roman" w:cs="Times New Roman"/>
          <w:noProof/>
        </w:rPr>
        <mc:AlternateContent>
          <mc:Choice Requires="wps">
            <w:drawing>
              <wp:anchor distT="0" distB="0" distL="114300" distR="114300" simplePos="0" relativeHeight="251680768" behindDoc="0" locked="0" layoutInCell="1" allowOverlap="1" wp14:anchorId="54971A25" wp14:editId="118117BD">
                <wp:simplePos x="0" y="0"/>
                <wp:positionH relativeFrom="column">
                  <wp:posOffset>2173898</wp:posOffset>
                </wp:positionH>
                <wp:positionV relativeFrom="paragraph">
                  <wp:posOffset>4663391</wp:posOffset>
                </wp:positionV>
                <wp:extent cx="1259058" cy="569741"/>
                <wp:effectExtent l="0" t="0" r="17780" b="20955"/>
                <wp:wrapNone/>
                <wp:docPr id="1100114902" name="Rectangle: Rounded Corners 2"/>
                <wp:cNvGraphicFramePr/>
                <a:graphic xmlns:a="http://schemas.openxmlformats.org/drawingml/2006/main">
                  <a:graphicData uri="http://schemas.microsoft.com/office/word/2010/wordprocessingShape">
                    <wps:wsp>
                      <wps:cNvSpPr/>
                      <wps:spPr>
                        <a:xfrm>
                          <a:off x="0" y="0"/>
                          <a:ext cx="1259058" cy="569741"/>
                        </a:xfrm>
                        <a:prstGeom prst="roundRect">
                          <a:avLst/>
                        </a:prstGeom>
                      </wps:spPr>
                      <wps:style>
                        <a:lnRef idx="2">
                          <a:schemeClr val="accent1"/>
                        </a:lnRef>
                        <a:fillRef idx="1">
                          <a:schemeClr val="lt1"/>
                        </a:fillRef>
                        <a:effectRef idx="0">
                          <a:schemeClr val="accent1"/>
                        </a:effectRef>
                        <a:fontRef idx="minor">
                          <a:schemeClr val="dk1"/>
                        </a:fontRef>
                      </wps:style>
                      <wps:txbx>
                        <w:txbxContent>
                          <w:p w14:paraId="71E5420F" w14:textId="5DAC58DE" w:rsidR="0082388C" w:rsidRPr="00D5725F" w:rsidRDefault="0082388C" w:rsidP="00D5725F">
                            <w:pPr>
                              <w:jc w:val="center"/>
                              <w:rPr>
                                <w:b/>
                                <w:bCs/>
                                <w:lang w:val="en-US"/>
                              </w:rPr>
                            </w:pPr>
                            <w:r w:rsidRPr="0082388C">
                              <w:rPr>
                                <w:b/>
                                <w:bCs/>
                              </w:rPr>
                              <w:t>Settlement Complete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971A25" id="_x0000_s1027" style="position:absolute;margin-left:171.15pt;margin-top:367.2pt;width:99.15pt;height:44.8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" fillcolor="white [3201]" strokecolor="#156082 [3204]" strokeweight="1pt">
                <v:stroke joinstyle="miter"/>
                <v:textbox>
                  <w:txbxContent>
                    <w:p w14:paraId="71E5420F" w14:textId="5DAC58DE" w:rsidR="0082388C" w:rsidRPr="00D5725F" w:rsidRDefault="0082388C" w:rsidP="00D5725F">
                      <w:pPr>
                        <w:jc w:val="center"/>
                        <w:rPr>
                          <w:b/>
                          <w:bCs/>
                          <w:lang w:val="en-US"/>
                        </w:rPr>
                      </w:pPr>
                      <w:r w:rsidRPr="0082388C">
                        <w:rPr>
                          <w:b/>
                          <w:bCs/>
                        </w:rPr>
                        <w:t>Settlement Complete</w:t>
                      </w:r>
                    </w:p>
                  </w:txbxContent>
                </v:textbox>
              </v:roundrect>
            </w:pict>
          </mc:Fallback>
        </mc:AlternateContent>
      </w:r>
      <w:r>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665CD572" wp14:editId="3B2D3453">
                <wp:simplePos x="0" y="0"/>
                <wp:positionH relativeFrom="column">
                  <wp:posOffset>2148840</wp:posOffset>
                </wp:positionH>
                <wp:positionV relativeFrom="paragraph">
                  <wp:posOffset>3665220</wp:posOffset>
                </wp:positionV>
                <wp:extent cx="1259058" cy="569741"/>
                <wp:effectExtent l="0" t="0" r="17780" b="20955"/>
                <wp:wrapNone/>
                <wp:docPr id="198122289" name="Rectangle: Rounded Corners 2"/>
                <wp:cNvGraphicFramePr/>
                <a:graphic xmlns:a="http://schemas.openxmlformats.org/drawingml/2006/main">
                  <a:graphicData uri="http://schemas.microsoft.com/office/word/2010/wordprocessingShape">
                    <wps:wsp>
                      <wps:cNvSpPr/>
                      <wps:spPr>
                        <a:xfrm>
                          <a:off x="0" y="0"/>
                          <a:ext cx="1259058" cy="569741"/>
                        </a:xfrm>
                        <a:prstGeom prst="roundRect">
                          <a:avLst/>
                        </a:prstGeom>
                      </wps:spPr>
                      <wps:style>
                        <a:lnRef idx="2">
                          <a:schemeClr val="accent1"/>
                        </a:lnRef>
                        <a:fillRef idx="1">
                          <a:schemeClr val="lt1"/>
                        </a:fillRef>
                        <a:effectRef idx="0">
                          <a:schemeClr val="accent1"/>
                        </a:effectRef>
                        <a:fontRef idx="minor">
                          <a:schemeClr val="dk1"/>
                        </a:fontRef>
                      </wps:style>
                      <wps:txbx>
                        <w:txbxContent>
                          <w:p w14:paraId="260972E3" w14:textId="62B6B150" w:rsidR="0082388C" w:rsidRPr="00D5725F" w:rsidRDefault="0082388C" w:rsidP="00D5725F">
                            <w:pPr>
                              <w:jc w:val="center"/>
                              <w:rPr>
                                <w:b/>
                                <w:bCs/>
                                <w:lang w:val="en-US"/>
                              </w:rPr>
                            </w:pPr>
                            <w:r w:rsidRPr="0082388C">
                              <w:rPr>
                                <w:b/>
                                <w:bCs/>
                              </w:rPr>
                              <w:t>NSDL / CDSL</w:t>
                            </w:r>
                            <w:r w:rsidRPr="0082388C">
                              <w:rPr>
                                <w:b/>
                                <w:bCs/>
                              </w:rPr>
                              <w:br/>
                              <w:t>Depository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5CD572" id="_x0000_s1028" style="position:absolute;margin-left:169.2pt;margin-top:288.6pt;width:99.15pt;height:4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" fillcolor="white [3201]" strokecolor="#156082 [3204]" strokeweight="1pt">
                <v:stroke joinstyle="miter"/>
                <v:textbox>
                  <w:txbxContent>
                    <w:p w14:paraId="260972E3" w14:textId="62B6B150" w:rsidR="0082388C" w:rsidRPr="00D5725F" w:rsidRDefault="0082388C" w:rsidP="00D5725F">
                      <w:pPr>
                        <w:jc w:val="center"/>
                        <w:rPr>
                          <w:b/>
                          <w:bCs/>
                          <w:lang w:val="en-US"/>
                        </w:rPr>
                      </w:pPr>
                      <w:r w:rsidRPr="0082388C">
                        <w:rPr>
                          <w:b/>
                          <w:bCs/>
                        </w:rPr>
                        <w:t>NSDL / CDSL</w:t>
                      </w:r>
                      <w:r w:rsidRPr="0082388C">
                        <w:rPr>
                          <w:b/>
                          <w:bCs/>
                        </w:rPr>
                        <w:br/>
                        <w:t>Depository</w:t>
                      </w:r>
                    </w:p>
                  </w:txbxContent>
                </v:textbox>
              </v:roundrect>
            </w:pict>
          </mc:Fallback>
        </mc:AlternateContent>
      </w:r>
      <w:r>
        <w:rPr>
          <w:rFonts w:ascii="Times New Roman" w:hAnsi="Times New Roman" w:cs="Times New Roman"/>
          <w:noProof/>
        </w:rPr>
        <mc:AlternateContent>
          <mc:Choice Requires="wps">
            <w:drawing>
              <wp:anchor distT="0" distB="0" distL="114300" distR="114300" simplePos="0" relativeHeight="251667456" behindDoc="1" locked="0" layoutInCell="1" allowOverlap="1" wp14:anchorId="535D5404" wp14:editId="58797C57">
                <wp:simplePos x="0" y="0"/>
                <wp:positionH relativeFrom="column">
                  <wp:posOffset>2122708</wp:posOffset>
                </wp:positionH>
                <wp:positionV relativeFrom="paragraph">
                  <wp:posOffset>2782619</wp:posOffset>
                </wp:positionV>
                <wp:extent cx="1270000" cy="590550"/>
                <wp:effectExtent l="0" t="0" r="25400" b="19050"/>
                <wp:wrapSquare wrapText="bothSides"/>
                <wp:docPr id="1138546821" name="Rectangle: Rounded Corners 2"/>
                <wp:cNvGraphicFramePr/>
                <a:graphic xmlns:a="http://schemas.openxmlformats.org/drawingml/2006/main">
                  <a:graphicData uri="http://schemas.microsoft.com/office/word/2010/wordprocessingShape">
                    <wps:wsp>
                      <wps:cNvSpPr/>
                      <wps:spPr>
                        <a:xfrm>
                          <a:off x="0" y="0"/>
                          <a:ext cx="1270000" cy="590550"/>
                        </a:xfrm>
                        <a:prstGeom prst="roundRect">
                          <a:avLst/>
                        </a:prstGeom>
                      </wps:spPr>
                      <wps:style>
                        <a:lnRef idx="2">
                          <a:schemeClr val="accent1"/>
                        </a:lnRef>
                        <a:fillRef idx="1">
                          <a:schemeClr val="lt1"/>
                        </a:fillRef>
                        <a:effectRef idx="0">
                          <a:schemeClr val="accent1"/>
                        </a:effectRef>
                        <a:fontRef idx="minor">
                          <a:schemeClr val="dk1"/>
                        </a:fontRef>
                      </wps:style>
                      <wps:txbx>
                        <w:txbxContent>
                          <w:p w14:paraId="08079815" w14:textId="29E1D92D" w:rsidR="00D5725F" w:rsidRPr="00D5725F" w:rsidRDefault="00D5725F" w:rsidP="00D5725F">
                            <w:pPr>
                              <w:jc w:val="center"/>
                              <w:rPr>
                                <w:b/>
                                <w:bCs/>
                                <w:lang w:val="en-US"/>
                              </w:rPr>
                            </w:pPr>
                            <w:r w:rsidRPr="00D5725F">
                              <w:rPr>
                                <w:b/>
                                <w:bCs/>
                              </w:rPr>
                              <w:t>Clearing &amp; Settlement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5D5404" id="_x0000_s1029" style="position:absolute;margin-left:167.15pt;margin-top:219.1pt;width:100pt;height:46.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" fillcolor="white [3201]" strokecolor="#156082 [3204]" strokeweight="1pt">
                <v:stroke joinstyle="miter"/>
                <v:textbox>
                  <w:txbxContent>
                    <w:p w14:paraId="08079815" w14:textId="29E1D92D" w:rsidR="00D5725F" w:rsidRPr="00D5725F" w:rsidRDefault="00D5725F" w:rsidP="00D5725F">
                      <w:pPr>
                        <w:jc w:val="center"/>
                        <w:rPr>
                          <w:b/>
                          <w:bCs/>
                          <w:lang w:val="en-US"/>
                        </w:rPr>
                      </w:pPr>
                      <w:r w:rsidRPr="00D5725F">
                        <w:rPr>
                          <w:b/>
                          <w:bCs/>
                        </w:rPr>
                        <w:t>Clearing &amp; Settlement</w:t>
                      </w:r>
                    </w:p>
                  </w:txbxContent>
                </v:textbox>
                <w10:wrap type="square"/>
              </v:roundrect>
            </w:pict>
          </mc:Fallback>
        </mc:AlternateContent>
      </w:r>
      <w:r>
        <w:rPr>
          <w:noProof/>
        </w:rPr>
        <mc:AlternateContent>
          <mc:Choice Requires="wps">
            <w:drawing>
              <wp:anchor distT="0" distB="0" distL="114300" distR="114300" simplePos="0" relativeHeight="251676672" behindDoc="0" locked="0" layoutInCell="1" allowOverlap="1" wp14:anchorId="0320C6B1" wp14:editId="3267702C">
                <wp:simplePos x="0" y="0"/>
                <wp:positionH relativeFrom="column">
                  <wp:posOffset>2714625</wp:posOffset>
                </wp:positionH>
                <wp:positionV relativeFrom="paragraph">
                  <wp:posOffset>2407285</wp:posOffset>
                </wp:positionV>
                <wp:extent cx="108000" cy="324000"/>
                <wp:effectExtent l="19050" t="0" r="44450" b="38100"/>
                <wp:wrapNone/>
                <wp:docPr id="1070161500" name="Arrow: Down 3"/>
                <wp:cNvGraphicFramePr/>
                <a:graphic xmlns:a="http://schemas.openxmlformats.org/drawingml/2006/main">
                  <a:graphicData uri="http://schemas.microsoft.com/office/word/2010/wordprocessingShape">
                    <wps:wsp>
                      <wps:cNvSpPr/>
                      <wps:spPr>
                        <a:xfrm>
                          <a:off x="0" y="0"/>
                          <a:ext cx="108000" cy="324000"/>
                        </a:xfrm>
                        <a:prstGeom prst="downArrow">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88A6AC" id="Arrow: Down 3" o:spid="_x0000_s1026" type="#_x0000_t67" style="position:absolute;margin-left:213.75pt;margin-top:189.55pt;width:8.5pt;height:2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" adj="18000" fillcolor="white [3201]" strokecolor="#156082 [3204]" strokeweight="1pt"/>
            </w:pict>
          </mc:Fallback>
        </mc:AlternateContent>
      </w:r>
      <w:r>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4DE9A1D5" wp14:editId="285E2C34">
                <wp:simplePos x="0" y="0"/>
                <wp:positionH relativeFrom="column">
                  <wp:posOffset>2066974</wp:posOffset>
                </wp:positionH>
                <wp:positionV relativeFrom="paragraph">
                  <wp:posOffset>1696085</wp:posOffset>
                </wp:positionV>
                <wp:extent cx="1519311" cy="668216"/>
                <wp:effectExtent l="0" t="0" r="24130" b="17780"/>
                <wp:wrapNone/>
                <wp:docPr id="987024207" name="Rectangle: Rounded Corners 2"/>
                <wp:cNvGraphicFramePr/>
                <a:graphic xmlns:a="http://schemas.openxmlformats.org/drawingml/2006/main">
                  <a:graphicData uri="http://schemas.microsoft.com/office/word/2010/wordprocessingShape">
                    <wps:wsp>
                      <wps:cNvSpPr/>
                      <wps:spPr>
                        <a:xfrm>
                          <a:off x="0" y="0"/>
                          <a:ext cx="1519311" cy="668216"/>
                        </a:xfrm>
                        <a:prstGeom prst="roundRect">
                          <a:avLst/>
                        </a:prstGeom>
                      </wps:spPr>
                      <wps:style>
                        <a:lnRef idx="2">
                          <a:schemeClr val="accent1"/>
                        </a:lnRef>
                        <a:fillRef idx="1">
                          <a:schemeClr val="lt1"/>
                        </a:fillRef>
                        <a:effectRef idx="0">
                          <a:schemeClr val="accent1"/>
                        </a:effectRef>
                        <a:fontRef idx="minor">
                          <a:schemeClr val="dk1"/>
                        </a:fontRef>
                      </wps:style>
                      <wps:txbx>
                        <w:txbxContent>
                          <w:p w14:paraId="70A58D93" w14:textId="462CCD65" w:rsidR="00D5725F" w:rsidRPr="00D5725F" w:rsidRDefault="00D5725F" w:rsidP="00D5725F">
                            <w:pPr>
                              <w:jc w:val="center"/>
                              <w:rPr>
                                <w:b/>
                                <w:bCs/>
                                <w:lang w:val="en-US"/>
                              </w:rPr>
                            </w:pPr>
                            <w:r w:rsidRPr="00D5725F">
                              <w:rPr>
                                <w:b/>
                                <w:bCs/>
                                <w:lang w:val="en-US"/>
                              </w:rPr>
                              <w:t xml:space="preserve">Stock Exchange  </w:t>
                            </w:r>
                          </w:p>
                          <w:p w14:paraId="11A93266" w14:textId="2F07CC5D" w:rsidR="00D5725F" w:rsidRPr="00D5725F" w:rsidRDefault="00D5725F" w:rsidP="00D5725F">
                            <w:pPr>
                              <w:rPr>
                                <w:b/>
                                <w:bCs/>
                                <w:lang w:val="en-US"/>
                              </w:rPr>
                            </w:pPr>
                            <w:r>
                              <w:rPr>
                                <w:b/>
                                <w:bCs/>
                                <w:lang w:val="en-US"/>
                              </w:rPr>
                              <w:t xml:space="preserve">      </w:t>
                            </w:r>
                            <w:r w:rsidRPr="00D5725F">
                              <w:rPr>
                                <w:b/>
                                <w:bCs/>
                                <w:lang w:val="en-US"/>
                              </w:rPr>
                              <w:t xml:space="preserve"> NSE / BSE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E9A1D5" id="_x0000_s1030" style="position:absolute;margin-left:162.75pt;margin-top:133.55pt;width:119.65pt;height:52.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" fillcolor="white [3201]" strokecolor="#156082 [3204]" strokeweight="1pt">
                <v:stroke joinstyle="miter"/>
                <v:textbox>
                  <w:txbxContent>
                    <w:p w14:paraId="70A58D93" w14:textId="462CCD65" w:rsidR="00D5725F" w:rsidRPr="00D5725F" w:rsidRDefault="00D5725F" w:rsidP="00D5725F">
                      <w:pPr>
                        <w:jc w:val="center"/>
                        <w:rPr>
                          <w:b/>
                          <w:bCs/>
                          <w:lang w:val="en-US"/>
                        </w:rPr>
                      </w:pPr>
                      <w:r w:rsidRPr="00D5725F">
                        <w:rPr>
                          <w:b/>
                          <w:bCs/>
                          <w:lang w:val="en-US"/>
                        </w:rPr>
                        <w:t xml:space="preserve">Stock Exchange  </w:t>
                      </w:r>
                    </w:p>
                    <w:p w14:paraId="11A93266" w14:textId="2F07CC5D" w:rsidR="00D5725F" w:rsidRPr="00D5725F" w:rsidRDefault="00D5725F" w:rsidP="00D5725F">
                      <w:pPr>
                        <w:rPr>
                          <w:b/>
                          <w:bCs/>
                          <w:lang w:val="en-US"/>
                        </w:rPr>
                      </w:pPr>
                      <w:r>
                        <w:rPr>
                          <w:b/>
                          <w:bCs/>
                          <w:lang w:val="en-US"/>
                        </w:rPr>
                        <w:t xml:space="preserve">      </w:t>
                      </w:r>
                      <w:r w:rsidRPr="00D5725F">
                        <w:rPr>
                          <w:b/>
                          <w:bCs/>
                          <w:lang w:val="en-US"/>
                        </w:rPr>
                        <w:t xml:space="preserve"> NSE / BSE  </w:t>
                      </w:r>
                    </w:p>
                  </w:txbxContent>
                </v:textbox>
              </v:roundrect>
            </w:pict>
          </mc:Fallback>
        </mc:AlternateContent>
      </w:r>
      <w:r>
        <w:rPr>
          <w:noProof/>
        </w:rPr>
        <mc:AlternateContent>
          <mc:Choice Requires="wps">
            <w:drawing>
              <wp:anchor distT="0" distB="0" distL="114300" distR="114300" simplePos="0" relativeHeight="251674624" behindDoc="0" locked="0" layoutInCell="1" allowOverlap="1" wp14:anchorId="1CCEAAC9" wp14:editId="6CBCD3A3">
                <wp:simplePos x="0" y="0"/>
                <wp:positionH relativeFrom="column">
                  <wp:posOffset>2705247</wp:posOffset>
                </wp:positionH>
                <wp:positionV relativeFrom="paragraph">
                  <wp:posOffset>1436028</wp:posOffset>
                </wp:positionV>
                <wp:extent cx="128660" cy="253219"/>
                <wp:effectExtent l="19050" t="0" r="43180" b="33020"/>
                <wp:wrapNone/>
                <wp:docPr id="1891830834" name="Arrow: Down 3"/>
                <wp:cNvGraphicFramePr/>
                <a:graphic xmlns:a="http://schemas.openxmlformats.org/drawingml/2006/main">
                  <a:graphicData uri="http://schemas.microsoft.com/office/word/2010/wordprocessingShape">
                    <wps:wsp>
                      <wps:cNvSpPr/>
                      <wps:spPr>
                        <a:xfrm>
                          <a:off x="0" y="0"/>
                          <a:ext cx="128660" cy="253219"/>
                        </a:xfrm>
                        <a:prstGeom prst="downArrow">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ECBD19" id="Arrow: Down 3" o:spid="_x0000_s1026" type="#_x0000_t67" style="position:absolute;margin-left:213pt;margin-top:113.05pt;width:10.15pt;height:19.9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" adj="16113" fillcolor="white [3201]" strokecolor="#156082 [3204]" strokeweight="1pt"/>
            </w:pict>
          </mc:Fallback>
        </mc:AlternateContent>
      </w: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7AAE3868" wp14:editId="7DF87A8B">
                <wp:simplePos x="0" y="0"/>
                <wp:positionH relativeFrom="column">
                  <wp:posOffset>2105025</wp:posOffset>
                </wp:positionH>
                <wp:positionV relativeFrom="paragraph">
                  <wp:posOffset>882406</wp:posOffset>
                </wp:positionV>
                <wp:extent cx="1276350" cy="488950"/>
                <wp:effectExtent l="0" t="0" r="19050" b="25400"/>
                <wp:wrapNone/>
                <wp:docPr id="1856058563" name="Rectangle: Rounded Corners 2"/>
                <wp:cNvGraphicFramePr/>
                <a:graphic xmlns:a="http://schemas.openxmlformats.org/drawingml/2006/main">
                  <a:graphicData uri="http://schemas.microsoft.com/office/word/2010/wordprocessingShape">
                    <wps:wsp>
                      <wps:cNvSpPr/>
                      <wps:spPr>
                        <a:xfrm>
                          <a:off x="0" y="0"/>
                          <a:ext cx="1276350" cy="488950"/>
                        </a:xfrm>
                        <a:prstGeom prst="roundRect">
                          <a:avLst/>
                        </a:prstGeom>
                      </wps:spPr>
                      <wps:style>
                        <a:lnRef idx="2">
                          <a:schemeClr val="accent1"/>
                        </a:lnRef>
                        <a:fillRef idx="1">
                          <a:schemeClr val="lt1"/>
                        </a:fillRef>
                        <a:effectRef idx="0">
                          <a:schemeClr val="accent1"/>
                        </a:effectRef>
                        <a:fontRef idx="minor">
                          <a:schemeClr val="dk1"/>
                        </a:fontRef>
                      </wps:style>
                      <wps:txbx>
                        <w:txbxContent>
                          <w:p w14:paraId="5191F258" w14:textId="20B0D6CE" w:rsidR="00D5725F" w:rsidRPr="00D5725F" w:rsidRDefault="00D5725F" w:rsidP="00D5725F">
                            <w:pPr>
                              <w:jc w:val="center"/>
                              <w:rPr>
                                <w:b/>
                                <w:bCs/>
                                <w:lang w:val="en-US"/>
                              </w:rPr>
                            </w:pPr>
                            <w:r w:rsidRPr="00D5725F">
                              <w:rPr>
                                <w:b/>
                                <w:bCs/>
                                <w:lang w:val="en-US"/>
                              </w:rPr>
                              <w:t>Broker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AE3868" id="_x0000_s1031" style="position:absolute;margin-left:165.75pt;margin-top:69.5pt;width:100.5pt;height:3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" fillcolor="white [3201]" strokecolor="#156082 [3204]" strokeweight="1pt">
                <v:stroke joinstyle="miter"/>
                <v:textbox>
                  <w:txbxContent>
                    <w:p w14:paraId="5191F258" w14:textId="20B0D6CE" w:rsidR="00D5725F" w:rsidRPr="00D5725F" w:rsidRDefault="00D5725F" w:rsidP="00D5725F">
                      <w:pPr>
                        <w:jc w:val="center"/>
                        <w:rPr>
                          <w:b/>
                          <w:bCs/>
                          <w:lang w:val="en-US"/>
                        </w:rPr>
                      </w:pPr>
                      <w:r w:rsidRPr="00D5725F">
                        <w:rPr>
                          <w:b/>
                          <w:bCs/>
                          <w:lang w:val="en-US"/>
                        </w:rPr>
                        <w:t>Broker System</w:t>
                      </w:r>
                    </w:p>
                  </w:txbxContent>
                </v:textbox>
              </v:roundrect>
            </w:pict>
          </mc:Fallback>
        </mc:AlternateContent>
      </w:r>
      <w:r>
        <w:rPr>
          <w:noProof/>
        </w:rPr>
        <mc:AlternateContent>
          <mc:Choice Requires="wps">
            <w:drawing>
              <wp:anchor distT="0" distB="0" distL="114300" distR="114300" simplePos="0" relativeHeight="251672576" behindDoc="0" locked="0" layoutInCell="1" allowOverlap="1" wp14:anchorId="5577F935" wp14:editId="7C51AC8A">
                <wp:simplePos x="0" y="0"/>
                <wp:positionH relativeFrom="column">
                  <wp:posOffset>2669637</wp:posOffset>
                </wp:positionH>
                <wp:positionV relativeFrom="paragraph">
                  <wp:posOffset>591624</wp:posOffset>
                </wp:positionV>
                <wp:extent cx="86457" cy="239151"/>
                <wp:effectExtent l="19050" t="0" r="46990" b="46990"/>
                <wp:wrapNone/>
                <wp:docPr id="2115399842" name="Arrow: Down 3"/>
                <wp:cNvGraphicFramePr/>
                <a:graphic xmlns:a="http://schemas.openxmlformats.org/drawingml/2006/main">
                  <a:graphicData uri="http://schemas.microsoft.com/office/word/2010/wordprocessingShape">
                    <wps:wsp>
                      <wps:cNvSpPr/>
                      <wps:spPr>
                        <a:xfrm>
                          <a:off x="0" y="0"/>
                          <a:ext cx="86457" cy="239151"/>
                        </a:xfrm>
                        <a:prstGeom prst="downArrow">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9870FA" id="Arrow: Down 3" o:spid="_x0000_s1026" type="#_x0000_t67" style="position:absolute;margin-left:210.2pt;margin-top:46.6pt;width:6.8pt;height:18.8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" adj="17696" fillcolor="white [3201]" strokecolor="#156082 [3204]" strokeweight="1pt"/>
            </w:pict>
          </mc:Fallback>
        </mc:AlternateContent>
      </w:r>
      <w:r w:rsidR="00D5725F">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64C0BFFB" wp14:editId="48466772">
                <wp:simplePos x="0" y="0"/>
                <wp:positionH relativeFrom="column">
                  <wp:posOffset>2092325</wp:posOffset>
                </wp:positionH>
                <wp:positionV relativeFrom="paragraph">
                  <wp:posOffset>3175</wp:posOffset>
                </wp:positionV>
                <wp:extent cx="1263650" cy="590550"/>
                <wp:effectExtent l="0" t="0" r="12700" b="19050"/>
                <wp:wrapNone/>
                <wp:docPr id="21494047" name="Rectangle: Rounded Corners 2"/>
                <wp:cNvGraphicFramePr/>
                <a:graphic xmlns:a="http://schemas.openxmlformats.org/drawingml/2006/main">
                  <a:graphicData uri="http://schemas.microsoft.com/office/word/2010/wordprocessingShape">
                    <wps:wsp>
                      <wps:cNvSpPr/>
                      <wps:spPr>
                        <a:xfrm>
                          <a:off x="0" y="0"/>
                          <a:ext cx="1263650" cy="590550"/>
                        </a:xfrm>
                        <a:prstGeom prst="roundRect">
                          <a:avLst/>
                        </a:prstGeom>
                      </wps:spPr>
                      <wps:style>
                        <a:lnRef idx="2">
                          <a:schemeClr val="accent1"/>
                        </a:lnRef>
                        <a:fillRef idx="1">
                          <a:schemeClr val="lt1"/>
                        </a:fillRef>
                        <a:effectRef idx="0">
                          <a:schemeClr val="accent1"/>
                        </a:effectRef>
                        <a:fontRef idx="minor">
                          <a:schemeClr val="dk1"/>
                        </a:fontRef>
                      </wps:style>
                      <wps:txbx>
                        <w:txbxContent>
                          <w:p w14:paraId="7379AE1D" w14:textId="5680D63A" w:rsidR="00D5725F" w:rsidRPr="00D5725F" w:rsidRDefault="00D5725F" w:rsidP="00D5725F">
                            <w:pPr>
                              <w:jc w:val="center"/>
                              <w:rPr>
                                <w:b/>
                                <w:bCs/>
                                <w:lang w:val="en-US"/>
                              </w:rPr>
                            </w:pPr>
                            <w:r w:rsidRPr="00D5725F">
                              <w:rPr>
                                <w:b/>
                                <w:bCs/>
                                <w:lang w:val="en-US"/>
                              </w:rPr>
                              <w:t>Trading Platform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C0BFFB" id="_x0000_s1032" style="position:absolute;margin-left:164.75pt;margin-top:.25pt;width:99.5pt;height:4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" fillcolor="white [3201]" strokecolor="#156082 [3204]" strokeweight="1pt">
                <v:stroke joinstyle="miter"/>
                <v:textbox>
                  <w:txbxContent>
                    <w:p w14:paraId="7379AE1D" w14:textId="5680D63A" w:rsidR="00D5725F" w:rsidRPr="00D5725F" w:rsidRDefault="00D5725F" w:rsidP="00D5725F">
                      <w:pPr>
                        <w:jc w:val="center"/>
                        <w:rPr>
                          <w:b/>
                          <w:bCs/>
                          <w:lang w:val="en-US"/>
                        </w:rPr>
                      </w:pPr>
                      <w:r w:rsidRPr="00D5725F">
                        <w:rPr>
                          <w:b/>
                          <w:bCs/>
                          <w:lang w:val="en-US"/>
                        </w:rPr>
                        <w:t>Trading Platform</w:t>
                      </w:r>
                    </w:p>
                  </w:txbxContent>
                </v:textbox>
              </v:roundrect>
            </w:pict>
          </mc:Fallback>
        </mc:AlternateContent>
      </w:r>
      <w:r w:rsidR="006B57A9" w:rsidRPr="006B57A9">
        <w:br w:type="page"/>
      </w:r>
    </w:p>
    <w:p w14:paraId="3389D89A" w14:textId="63015CF3" w:rsidR="00B27680" w:rsidRPr="006F4048" w:rsidRDefault="006F4048" w:rsidP="00B27680">
      <w:pPr>
        <w:rPr>
          <w:rFonts w:ascii="Times New Roman" w:eastAsiaTheme="majorEastAsia" w:hAnsi="Times New Roman" w:cs="Times New Roman"/>
          <w:b/>
          <w:bCs/>
          <w:color w:val="000000" w:themeColor="text1"/>
          <w:sz w:val="32"/>
          <w:szCs w:val="32"/>
        </w:rPr>
      </w:pPr>
      <w:r w:rsidRPr="006F4048">
        <w:rPr>
          <w:rFonts w:ascii="Times New Roman" w:eastAsiaTheme="majorEastAsia" w:hAnsi="Times New Roman" w:cs="Times New Roman"/>
          <w:b/>
          <w:bCs/>
          <w:color w:val="000000" w:themeColor="text1"/>
          <w:sz w:val="32"/>
          <w:szCs w:val="32"/>
        </w:rPr>
        <w:lastRenderedPageBreak/>
        <w:t>4. DEMAT ACCOUNT</w:t>
      </w:r>
    </w:p>
    <w:p w14:paraId="1BDCF453" w14:textId="77777777" w:rsidR="006F4048" w:rsidRPr="006F4048" w:rsidRDefault="006F4048" w:rsidP="006F4048">
      <w:pPr>
        <w:spacing w:line="360" w:lineRule="auto"/>
        <w:rPr>
          <w:rFonts w:ascii="Times New Roman" w:hAnsi="Times New Roman" w:cs="Times New Roman"/>
          <w:color w:val="000000" w:themeColor="text1"/>
        </w:rPr>
      </w:pPr>
      <w:r w:rsidRPr="006F4048">
        <w:rPr>
          <w:rFonts w:ascii="Times New Roman" w:hAnsi="Times New Roman" w:cs="Times New Roman"/>
          <w:color w:val="000000" w:themeColor="text1"/>
        </w:rPr>
        <w:t>A Demat account, short for dematerialised account, is an electronic account used to hold securities in digital form. Instead of maintaining physical share certificates, investors can hold eligible securities electronically.</w:t>
      </w:r>
    </w:p>
    <w:p w14:paraId="0695DC63" w14:textId="77777777" w:rsidR="006F4048" w:rsidRPr="006F4048" w:rsidRDefault="006F4048" w:rsidP="006F4048">
      <w:pPr>
        <w:spacing w:line="360" w:lineRule="auto"/>
        <w:rPr>
          <w:rFonts w:ascii="Times New Roman" w:hAnsi="Times New Roman" w:cs="Times New Roman"/>
          <w:color w:val="000000" w:themeColor="text1"/>
        </w:rPr>
      </w:pPr>
      <w:r w:rsidRPr="006F4048">
        <w:rPr>
          <w:rFonts w:ascii="Times New Roman" w:hAnsi="Times New Roman" w:cs="Times New Roman"/>
          <w:color w:val="000000" w:themeColor="text1"/>
        </w:rPr>
        <w:t>A Demat account can be used to hold securities such as equity shares, bonds and exchange-traded funds.</w:t>
      </w:r>
    </w:p>
    <w:p w14:paraId="3E347956" w14:textId="77777777" w:rsidR="006F4048" w:rsidRPr="006F4048" w:rsidRDefault="006F4048" w:rsidP="006F4048">
      <w:pPr>
        <w:spacing w:line="360" w:lineRule="auto"/>
        <w:rPr>
          <w:rFonts w:ascii="Times New Roman" w:hAnsi="Times New Roman" w:cs="Times New Roman"/>
          <w:color w:val="000000" w:themeColor="text1"/>
        </w:rPr>
      </w:pPr>
      <w:r w:rsidRPr="006F4048">
        <w:rPr>
          <w:rFonts w:ascii="Times New Roman" w:hAnsi="Times New Roman" w:cs="Times New Roman"/>
          <w:color w:val="000000" w:themeColor="text1"/>
        </w:rPr>
        <w:t>A trading account and a Demat account have different purposes. A trading account is primarily used for buying and selling securities, while a Demat account is used for holding securities electronically.</w:t>
      </w:r>
    </w:p>
    <w:p w14:paraId="7E1FBAFF" w14:textId="77777777" w:rsidR="006F4048" w:rsidRDefault="006F4048" w:rsidP="006F4048">
      <w:pPr>
        <w:spacing w:line="360" w:lineRule="auto"/>
        <w:rPr>
          <w:rFonts w:ascii="Times New Roman" w:hAnsi="Times New Roman" w:cs="Times New Roman"/>
          <w:color w:val="000000" w:themeColor="text1"/>
        </w:rPr>
      </w:pPr>
      <w:r w:rsidRPr="006F4048">
        <w:rPr>
          <w:rFonts w:ascii="Times New Roman" w:hAnsi="Times New Roman" w:cs="Times New Roman"/>
          <w:color w:val="000000" w:themeColor="text1"/>
        </w:rPr>
        <w:t>In a digital investment platform, these services work together to provide customers with a convenient way to participate in the financial market.</w:t>
      </w:r>
    </w:p>
    <w:p w14:paraId="7EBE7D1F" w14:textId="0E64D200" w:rsidR="006F4048" w:rsidRDefault="006F4048" w:rsidP="006F4048">
      <w:pPr>
        <w:spacing w:line="360" w:lineRule="auto"/>
        <w:rPr>
          <w:rFonts w:ascii="Times New Roman" w:hAnsi="Times New Roman" w:cs="Times New Roman"/>
          <w:b/>
          <w:bCs/>
          <w:color w:val="000000" w:themeColor="text1"/>
          <w:sz w:val="32"/>
          <w:szCs w:val="32"/>
        </w:rPr>
      </w:pPr>
      <w:r w:rsidRPr="006F4048">
        <w:rPr>
          <w:rFonts w:ascii="Times New Roman" w:hAnsi="Times New Roman" w:cs="Times New Roman"/>
          <w:b/>
          <w:bCs/>
          <w:color w:val="000000" w:themeColor="text1"/>
          <w:sz w:val="32"/>
          <w:szCs w:val="32"/>
        </w:rPr>
        <w:t>5. DEPOSITORIES – NSDL AND CDSL</w:t>
      </w:r>
    </w:p>
    <w:p w14:paraId="39536DCC" w14:textId="77777777" w:rsidR="006F4048" w:rsidRPr="006F4048" w:rsidRDefault="006F4048" w:rsidP="006F4048">
      <w:pPr>
        <w:spacing w:line="360" w:lineRule="auto"/>
        <w:rPr>
          <w:rFonts w:ascii="Times New Roman" w:hAnsi="Times New Roman" w:cs="Times New Roman"/>
          <w:color w:val="000000" w:themeColor="text1"/>
        </w:rPr>
      </w:pPr>
      <w:r w:rsidRPr="006F4048">
        <w:rPr>
          <w:rFonts w:ascii="Times New Roman" w:hAnsi="Times New Roman" w:cs="Times New Roman"/>
          <w:color w:val="000000" w:themeColor="text1"/>
        </w:rPr>
        <w:t>India has two major depositories: National Securities Depository Limited (NSDL) and Central Depository Services (India) Limited (CDSL).</w:t>
      </w:r>
    </w:p>
    <w:p w14:paraId="50A802A0" w14:textId="77777777" w:rsidR="006F4048" w:rsidRPr="006F4048" w:rsidRDefault="006F4048" w:rsidP="006F4048">
      <w:pPr>
        <w:spacing w:line="360" w:lineRule="auto"/>
        <w:rPr>
          <w:rFonts w:ascii="Times New Roman" w:hAnsi="Times New Roman" w:cs="Times New Roman"/>
          <w:color w:val="000000" w:themeColor="text1"/>
        </w:rPr>
      </w:pPr>
      <w:r w:rsidRPr="006F4048">
        <w:rPr>
          <w:rFonts w:ascii="Times New Roman" w:hAnsi="Times New Roman" w:cs="Times New Roman"/>
          <w:color w:val="000000" w:themeColor="text1"/>
        </w:rPr>
        <w:t>NSDL provides electronic holding and settlement services for securities. CDSL also provides electronic holding and settlement services for securities.</w:t>
      </w:r>
    </w:p>
    <w:p w14:paraId="587993F5" w14:textId="77777777" w:rsidR="006F4048" w:rsidRPr="006F4048" w:rsidRDefault="006F4048" w:rsidP="006F4048">
      <w:pPr>
        <w:spacing w:line="360" w:lineRule="auto"/>
        <w:rPr>
          <w:rFonts w:ascii="Times New Roman" w:hAnsi="Times New Roman" w:cs="Times New Roman"/>
          <w:color w:val="000000" w:themeColor="text1"/>
        </w:rPr>
      </w:pPr>
      <w:r w:rsidRPr="006F4048">
        <w:rPr>
          <w:rFonts w:ascii="Times New Roman" w:hAnsi="Times New Roman" w:cs="Times New Roman"/>
          <w:color w:val="000000" w:themeColor="text1"/>
        </w:rPr>
        <w:t>Depositories generally work through Depository Participants (DPs). A Depository Participant acts as an interface between the investor and the depository.</w:t>
      </w:r>
    </w:p>
    <w:p w14:paraId="4B2E040E" w14:textId="77777777" w:rsidR="006F4048" w:rsidRPr="006F4048" w:rsidRDefault="006F4048" w:rsidP="006F4048">
      <w:pPr>
        <w:spacing w:line="360" w:lineRule="auto"/>
        <w:rPr>
          <w:rFonts w:ascii="Times New Roman" w:hAnsi="Times New Roman" w:cs="Times New Roman"/>
          <w:color w:val="000000" w:themeColor="text1"/>
        </w:rPr>
      </w:pPr>
      <w:r w:rsidRPr="006F4048">
        <w:rPr>
          <w:rFonts w:ascii="Times New Roman" w:hAnsi="Times New Roman" w:cs="Times New Roman"/>
          <w:color w:val="000000" w:themeColor="text1"/>
        </w:rPr>
        <w:t>The basic relationship can be represented as:</w:t>
      </w:r>
    </w:p>
    <w:p w14:paraId="3F5E7610" w14:textId="77777777" w:rsidR="006F4048" w:rsidRPr="006F4048" w:rsidRDefault="006F4048" w:rsidP="006F4048">
      <w:pPr>
        <w:spacing w:line="360" w:lineRule="auto"/>
        <w:rPr>
          <w:rFonts w:ascii="Times New Roman" w:hAnsi="Times New Roman" w:cs="Times New Roman"/>
          <w:color w:val="000000" w:themeColor="text1"/>
        </w:rPr>
      </w:pPr>
      <w:r w:rsidRPr="006F4048">
        <w:rPr>
          <w:rFonts w:ascii="Times New Roman" w:hAnsi="Times New Roman" w:cs="Times New Roman"/>
          <w:color w:val="000000" w:themeColor="text1"/>
        </w:rPr>
        <w:t>Investor → Depository Participant → NSDL / CDSL → Electronic Securities</w:t>
      </w:r>
    </w:p>
    <w:p w14:paraId="48A19935" w14:textId="715D7C22" w:rsidR="006F4048" w:rsidRPr="006F4048" w:rsidRDefault="006F4048" w:rsidP="006F4048">
      <w:pPr>
        <w:spacing w:line="360" w:lineRule="auto"/>
        <w:rPr>
          <w:rFonts w:ascii="Times New Roman" w:hAnsi="Times New Roman" w:cs="Times New Roman"/>
          <w:color w:val="000000" w:themeColor="text1"/>
        </w:rPr>
      </w:pPr>
      <w:r w:rsidRPr="006F4048">
        <w:rPr>
          <w:rFonts w:ascii="Times New Roman" w:hAnsi="Times New Roman" w:cs="Times New Roman"/>
          <w:color w:val="000000" w:themeColor="text1"/>
        </w:rPr>
        <w:t>Depositories are important because they allow securities to be held, transferred and settled electronically.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3"/>
        <w:gridCol w:w="4111"/>
        <w:gridCol w:w="4109"/>
      </w:tblGrid>
      <w:tr w:rsidR="006F4048" w:rsidRPr="006F4048" w14:paraId="0E880C88" w14:textId="77777777" w:rsidTr="006F4048">
        <w:trPr>
          <w:tblHeader/>
          <w:tblCellSpacing w:w="15" w:type="dxa"/>
        </w:trPr>
        <w:tc>
          <w:tcPr>
            <w:tcW w:w="1368" w:type="dxa"/>
            <w:vAlign w:val="center"/>
            <w:hideMark/>
          </w:tcPr>
          <w:p w14:paraId="62B33FD5" w14:textId="77777777" w:rsidR="006F4048" w:rsidRPr="006F4048" w:rsidRDefault="006F4048" w:rsidP="006F4048">
            <w:pPr>
              <w:rPr>
                <w:rFonts w:ascii="Times New Roman" w:hAnsi="Times New Roman" w:cs="Times New Roman"/>
                <w:b/>
                <w:bCs/>
                <w:color w:val="000000" w:themeColor="text1"/>
              </w:rPr>
            </w:pPr>
            <w:r w:rsidRPr="006F4048">
              <w:rPr>
                <w:rFonts w:ascii="Times New Roman" w:hAnsi="Times New Roman" w:cs="Times New Roman"/>
                <w:b/>
                <w:bCs/>
                <w:color w:val="000000" w:themeColor="text1"/>
              </w:rPr>
              <w:t>Component</w:t>
            </w:r>
          </w:p>
        </w:tc>
        <w:tc>
          <w:tcPr>
            <w:tcW w:w="4081" w:type="dxa"/>
            <w:vAlign w:val="center"/>
            <w:hideMark/>
          </w:tcPr>
          <w:p w14:paraId="11A4C538" w14:textId="77777777" w:rsidR="006F4048" w:rsidRPr="006F4048" w:rsidRDefault="006F4048" w:rsidP="006F4048">
            <w:pPr>
              <w:jc w:val="center"/>
              <w:rPr>
                <w:rFonts w:ascii="Times New Roman" w:hAnsi="Times New Roman" w:cs="Times New Roman"/>
                <w:b/>
                <w:bCs/>
                <w:color w:val="000000" w:themeColor="text1"/>
              </w:rPr>
            </w:pPr>
            <w:r w:rsidRPr="006F4048">
              <w:rPr>
                <w:rFonts w:ascii="Times New Roman" w:hAnsi="Times New Roman" w:cs="Times New Roman"/>
                <w:b/>
                <w:bCs/>
                <w:color w:val="000000" w:themeColor="text1"/>
              </w:rPr>
              <w:t>Meaning</w:t>
            </w:r>
          </w:p>
        </w:tc>
        <w:tc>
          <w:tcPr>
            <w:tcW w:w="4064" w:type="dxa"/>
            <w:vAlign w:val="center"/>
            <w:hideMark/>
          </w:tcPr>
          <w:p w14:paraId="792EABF7" w14:textId="77777777" w:rsidR="006F4048" w:rsidRPr="006F4048" w:rsidRDefault="006F4048" w:rsidP="006F4048">
            <w:pPr>
              <w:rPr>
                <w:rFonts w:ascii="Times New Roman" w:hAnsi="Times New Roman" w:cs="Times New Roman"/>
                <w:b/>
                <w:bCs/>
                <w:color w:val="000000" w:themeColor="text1"/>
              </w:rPr>
            </w:pPr>
            <w:r w:rsidRPr="006F4048">
              <w:rPr>
                <w:rFonts w:ascii="Times New Roman" w:hAnsi="Times New Roman" w:cs="Times New Roman"/>
                <w:b/>
                <w:bCs/>
                <w:color w:val="000000" w:themeColor="text1"/>
              </w:rPr>
              <w:t>Main Purpose</w:t>
            </w:r>
          </w:p>
        </w:tc>
      </w:tr>
      <w:tr w:rsidR="006F4048" w:rsidRPr="006F4048" w14:paraId="430B717D" w14:textId="77777777" w:rsidTr="006F4048">
        <w:trPr>
          <w:tblCellSpacing w:w="15" w:type="dxa"/>
        </w:trPr>
        <w:tc>
          <w:tcPr>
            <w:tcW w:w="1368" w:type="dxa"/>
            <w:vAlign w:val="center"/>
            <w:hideMark/>
          </w:tcPr>
          <w:p w14:paraId="1455832B" w14:textId="77777777" w:rsidR="006F4048" w:rsidRPr="006F4048" w:rsidRDefault="006F4048" w:rsidP="006F4048">
            <w:pPr>
              <w:jc w:val="center"/>
              <w:rPr>
                <w:rFonts w:ascii="Times New Roman" w:hAnsi="Times New Roman" w:cs="Times New Roman"/>
                <w:color w:val="000000" w:themeColor="text1"/>
              </w:rPr>
            </w:pPr>
            <w:r w:rsidRPr="006F4048">
              <w:rPr>
                <w:rFonts w:ascii="Times New Roman" w:hAnsi="Times New Roman" w:cs="Times New Roman"/>
                <w:color w:val="000000" w:themeColor="text1"/>
              </w:rPr>
              <w:t>NSDL</w:t>
            </w:r>
          </w:p>
        </w:tc>
        <w:tc>
          <w:tcPr>
            <w:tcW w:w="4081" w:type="dxa"/>
            <w:vAlign w:val="center"/>
            <w:hideMark/>
          </w:tcPr>
          <w:p w14:paraId="2F95C038" w14:textId="77777777" w:rsidR="006F4048" w:rsidRPr="006F4048" w:rsidRDefault="006F4048" w:rsidP="006F4048">
            <w:pPr>
              <w:rPr>
                <w:rFonts w:ascii="Times New Roman" w:hAnsi="Times New Roman" w:cs="Times New Roman"/>
                <w:color w:val="000000" w:themeColor="text1"/>
              </w:rPr>
            </w:pPr>
            <w:r w:rsidRPr="006F4048">
              <w:rPr>
                <w:rFonts w:ascii="Times New Roman" w:hAnsi="Times New Roman" w:cs="Times New Roman"/>
                <w:color w:val="000000" w:themeColor="text1"/>
              </w:rPr>
              <w:t>National Securities Depository Limited</w:t>
            </w:r>
          </w:p>
        </w:tc>
        <w:tc>
          <w:tcPr>
            <w:tcW w:w="4064" w:type="dxa"/>
            <w:vAlign w:val="center"/>
            <w:hideMark/>
          </w:tcPr>
          <w:p w14:paraId="1EFBF5A5" w14:textId="77777777" w:rsidR="006F4048" w:rsidRPr="006F4048" w:rsidRDefault="006F4048" w:rsidP="006F4048">
            <w:pPr>
              <w:rPr>
                <w:rFonts w:ascii="Times New Roman" w:hAnsi="Times New Roman" w:cs="Times New Roman"/>
                <w:color w:val="000000" w:themeColor="text1"/>
              </w:rPr>
            </w:pPr>
            <w:r w:rsidRPr="006F4048">
              <w:rPr>
                <w:rFonts w:ascii="Times New Roman" w:hAnsi="Times New Roman" w:cs="Times New Roman"/>
                <w:color w:val="000000" w:themeColor="text1"/>
              </w:rPr>
              <w:t>Electronic holding and settlement of securities</w:t>
            </w:r>
          </w:p>
        </w:tc>
      </w:tr>
      <w:tr w:rsidR="006F4048" w:rsidRPr="006F4048" w14:paraId="10B8FF2F" w14:textId="77777777" w:rsidTr="006F4048">
        <w:trPr>
          <w:tblCellSpacing w:w="15" w:type="dxa"/>
        </w:trPr>
        <w:tc>
          <w:tcPr>
            <w:tcW w:w="1368" w:type="dxa"/>
            <w:vAlign w:val="center"/>
            <w:hideMark/>
          </w:tcPr>
          <w:p w14:paraId="290DAB3E" w14:textId="77777777" w:rsidR="006F4048" w:rsidRPr="006F4048" w:rsidRDefault="006F4048" w:rsidP="006F4048">
            <w:pPr>
              <w:jc w:val="center"/>
              <w:rPr>
                <w:rFonts w:ascii="Times New Roman" w:hAnsi="Times New Roman" w:cs="Times New Roman"/>
                <w:color w:val="000000" w:themeColor="text1"/>
              </w:rPr>
            </w:pPr>
            <w:r w:rsidRPr="006F4048">
              <w:rPr>
                <w:rFonts w:ascii="Times New Roman" w:hAnsi="Times New Roman" w:cs="Times New Roman"/>
                <w:color w:val="000000" w:themeColor="text1"/>
              </w:rPr>
              <w:t>CDSL</w:t>
            </w:r>
          </w:p>
        </w:tc>
        <w:tc>
          <w:tcPr>
            <w:tcW w:w="4081" w:type="dxa"/>
            <w:vAlign w:val="center"/>
            <w:hideMark/>
          </w:tcPr>
          <w:p w14:paraId="0C6F3368" w14:textId="77777777" w:rsidR="006F4048" w:rsidRPr="006F4048" w:rsidRDefault="006F4048" w:rsidP="006F4048">
            <w:pPr>
              <w:rPr>
                <w:rFonts w:ascii="Times New Roman" w:hAnsi="Times New Roman" w:cs="Times New Roman"/>
                <w:color w:val="000000" w:themeColor="text1"/>
              </w:rPr>
            </w:pPr>
            <w:r w:rsidRPr="006F4048">
              <w:rPr>
                <w:rFonts w:ascii="Times New Roman" w:hAnsi="Times New Roman" w:cs="Times New Roman"/>
                <w:color w:val="000000" w:themeColor="text1"/>
              </w:rPr>
              <w:t>Central Depository Services (India) Limited</w:t>
            </w:r>
          </w:p>
        </w:tc>
        <w:tc>
          <w:tcPr>
            <w:tcW w:w="4064" w:type="dxa"/>
            <w:vAlign w:val="center"/>
            <w:hideMark/>
          </w:tcPr>
          <w:p w14:paraId="2113D401" w14:textId="77777777" w:rsidR="006F4048" w:rsidRPr="006F4048" w:rsidRDefault="006F4048" w:rsidP="006F4048">
            <w:pPr>
              <w:rPr>
                <w:rFonts w:ascii="Times New Roman" w:hAnsi="Times New Roman" w:cs="Times New Roman"/>
                <w:color w:val="000000" w:themeColor="text1"/>
              </w:rPr>
            </w:pPr>
            <w:r w:rsidRPr="006F4048">
              <w:rPr>
                <w:rFonts w:ascii="Times New Roman" w:hAnsi="Times New Roman" w:cs="Times New Roman"/>
                <w:color w:val="000000" w:themeColor="text1"/>
              </w:rPr>
              <w:t>Electronic holding and settlement of securities</w:t>
            </w:r>
          </w:p>
        </w:tc>
      </w:tr>
      <w:tr w:rsidR="006F4048" w:rsidRPr="006F4048" w14:paraId="7C794B6D" w14:textId="77777777" w:rsidTr="006F4048">
        <w:trPr>
          <w:tblCellSpacing w:w="15" w:type="dxa"/>
        </w:trPr>
        <w:tc>
          <w:tcPr>
            <w:tcW w:w="1368" w:type="dxa"/>
            <w:vAlign w:val="center"/>
            <w:hideMark/>
          </w:tcPr>
          <w:p w14:paraId="2422793B" w14:textId="0FC5F857" w:rsidR="006F4048" w:rsidRPr="006F4048" w:rsidRDefault="006F4048" w:rsidP="006F4048">
            <w:pPr>
              <w:jc w:val="center"/>
              <w:rPr>
                <w:rFonts w:ascii="Times New Roman" w:hAnsi="Times New Roman" w:cs="Times New Roman"/>
                <w:color w:val="000000" w:themeColor="text1"/>
              </w:rPr>
            </w:pPr>
            <w:r w:rsidRPr="006F4048">
              <w:rPr>
                <w:rFonts w:ascii="Times New Roman" w:hAnsi="Times New Roman" w:cs="Times New Roman"/>
                <w:color w:val="000000" w:themeColor="text1"/>
              </w:rPr>
              <w:t>DP</w:t>
            </w:r>
          </w:p>
        </w:tc>
        <w:tc>
          <w:tcPr>
            <w:tcW w:w="4081" w:type="dxa"/>
            <w:vAlign w:val="center"/>
            <w:hideMark/>
          </w:tcPr>
          <w:p w14:paraId="59918707" w14:textId="77777777" w:rsidR="006F4048" w:rsidRPr="006F4048" w:rsidRDefault="006F4048" w:rsidP="006F4048">
            <w:pPr>
              <w:rPr>
                <w:rFonts w:ascii="Times New Roman" w:hAnsi="Times New Roman" w:cs="Times New Roman"/>
                <w:color w:val="000000" w:themeColor="text1"/>
              </w:rPr>
            </w:pPr>
            <w:r w:rsidRPr="006F4048">
              <w:rPr>
                <w:rFonts w:ascii="Times New Roman" w:hAnsi="Times New Roman" w:cs="Times New Roman"/>
                <w:color w:val="000000" w:themeColor="text1"/>
              </w:rPr>
              <w:t>Depository Participant</w:t>
            </w:r>
          </w:p>
        </w:tc>
        <w:tc>
          <w:tcPr>
            <w:tcW w:w="4064" w:type="dxa"/>
            <w:vAlign w:val="center"/>
            <w:hideMark/>
          </w:tcPr>
          <w:p w14:paraId="3EF5F308" w14:textId="77777777" w:rsidR="006F4048" w:rsidRPr="006F4048" w:rsidRDefault="006F4048" w:rsidP="006F4048">
            <w:pPr>
              <w:rPr>
                <w:rFonts w:ascii="Times New Roman" w:hAnsi="Times New Roman" w:cs="Times New Roman"/>
                <w:color w:val="000000" w:themeColor="text1"/>
              </w:rPr>
            </w:pPr>
            <w:r w:rsidRPr="006F4048">
              <w:rPr>
                <w:rFonts w:ascii="Times New Roman" w:hAnsi="Times New Roman" w:cs="Times New Roman"/>
                <w:color w:val="000000" w:themeColor="text1"/>
              </w:rPr>
              <w:t>Provides investors access to depository services</w:t>
            </w:r>
          </w:p>
        </w:tc>
      </w:tr>
    </w:tbl>
    <w:p w14:paraId="4BBF0EB3" w14:textId="1FA2C2F8" w:rsidR="006F4048" w:rsidRDefault="006F4048" w:rsidP="006F4048">
      <w:pPr>
        <w:rPr>
          <w:rFonts w:ascii="Times New Roman" w:hAnsi="Times New Roman" w:cs="Times New Roman"/>
          <w:color w:val="000000" w:themeColor="text1"/>
        </w:rPr>
      </w:pPr>
    </w:p>
    <w:p w14:paraId="43C1AFE6" w14:textId="7885F626" w:rsidR="006F4048" w:rsidRDefault="006F4048">
      <w:pPr>
        <w:rPr>
          <w:rFonts w:ascii="Times New Roman" w:hAnsi="Times New Roman" w:cs="Times New Roman"/>
          <w:b/>
          <w:bCs/>
          <w:color w:val="000000" w:themeColor="text1"/>
          <w:sz w:val="32"/>
          <w:szCs w:val="32"/>
        </w:rPr>
      </w:pPr>
      <w:r w:rsidRPr="006F4048">
        <w:rPr>
          <w:rFonts w:ascii="Times New Roman" w:hAnsi="Times New Roman" w:cs="Times New Roman"/>
          <w:b/>
          <w:bCs/>
          <w:color w:val="000000" w:themeColor="text1"/>
          <w:sz w:val="32"/>
          <w:szCs w:val="32"/>
        </w:rPr>
        <w:lastRenderedPageBreak/>
        <w:t>6. ROLE OF SEBI</w:t>
      </w:r>
    </w:p>
    <w:p w14:paraId="3B568F6D" w14:textId="77777777" w:rsidR="006F4048" w:rsidRPr="006F4048" w:rsidRDefault="006F4048" w:rsidP="006F4048">
      <w:pPr>
        <w:spacing w:line="360" w:lineRule="auto"/>
        <w:rPr>
          <w:rFonts w:ascii="Times New Roman" w:hAnsi="Times New Roman" w:cs="Times New Roman"/>
          <w:color w:val="000000" w:themeColor="text1"/>
        </w:rPr>
      </w:pPr>
      <w:r w:rsidRPr="006F4048">
        <w:rPr>
          <w:rFonts w:ascii="Times New Roman" w:hAnsi="Times New Roman" w:cs="Times New Roman"/>
          <w:color w:val="000000" w:themeColor="text1"/>
        </w:rPr>
        <w:t>SEBI stands for Securities and Exchange Board of India. It is the regulatory authority for India's securities market.</w:t>
      </w:r>
    </w:p>
    <w:p w14:paraId="02C92E5B" w14:textId="77777777" w:rsidR="006F4048" w:rsidRPr="006F4048" w:rsidRDefault="006F4048" w:rsidP="006F4048">
      <w:pPr>
        <w:spacing w:line="360" w:lineRule="auto"/>
        <w:rPr>
          <w:rFonts w:ascii="Times New Roman" w:hAnsi="Times New Roman" w:cs="Times New Roman"/>
          <w:color w:val="000000" w:themeColor="text1"/>
        </w:rPr>
      </w:pPr>
      <w:r w:rsidRPr="006F4048">
        <w:rPr>
          <w:rFonts w:ascii="Times New Roman" w:hAnsi="Times New Roman" w:cs="Times New Roman"/>
          <w:color w:val="000000" w:themeColor="text1"/>
        </w:rPr>
        <w:t>SEBI plays an important role in maintaining a fair, transparent and well-regulated securities market.</w:t>
      </w:r>
    </w:p>
    <w:p w14:paraId="7B03FFCB" w14:textId="77777777" w:rsidR="006F4048" w:rsidRPr="006F4048" w:rsidRDefault="006F4048" w:rsidP="006F4048">
      <w:pPr>
        <w:spacing w:line="360" w:lineRule="auto"/>
        <w:rPr>
          <w:rFonts w:ascii="Times New Roman" w:hAnsi="Times New Roman" w:cs="Times New Roman"/>
          <w:color w:val="000000" w:themeColor="text1"/>
        </w:rPr>
      </w:pPr>
      <w:r w:rsidRPr="006F4048">
        <w:rPr>
          <w:rFonts w:ascii="Times New Roman" w:hAnsi="Times New Roman" w:cs="Times New Roman"/>
          <w:color w:val="000000" w:themeColor="text1"/>
        </w:rPr>
        <w:t>Its major responsibilities include:</w:t>
      </w:r>
    </w:p>
    <w:p w14:paraId="63790B6D" w14:textId="77777777" w:rsidR="006F4048" w:rsidRPr="006F4048" w:rsidRDefault="006F4048" w:rsidP="006F4048">
      <w:pPr>
        <w:spacing w:line="360" w:lineRule="auto"/>
        <w:rPr>
          <w:rFonts w:ascii="Times New Roman" w:hAnsi="Times New Roman" w:cs="Times New Roman"/>
          <w:color w:val="000000" w:themeColor="text1"/>
        </w:rPr>
      </w:pPr>
      <w:r w:rsidRPr="006F4048">
        <w:rPr>
          <w:rFonts w:ascii="Times New Roman" w:hAnsi="Times New Roman" w:cs="Times New Roman"/>
          <w:color w:val="000000" w:themeColor="text1"/>
        </w:rPr>
        <w:t>• Protecting investors</w:t>
      </w:r>
      <w:r w:rsidRPr="006F4048">
        <w:rPr>
          <w:rFonts w:ascii="Times New Roman" w:hAnsi="Times New Roman" w:cs="Times New Roman"/>
          <w:color w:val="000000" w:themeColor="text1"/>
        </w:rPr>
        <w:br/>
        <w:t>• Regulating securities markets</w:t>
      </w:r>
      <w:r w:rsidRPr="006F4048">
        <w:rPr>
          <w:rFonts w:ascii="Times New Roman" w:hAnsi="Times New Roman" w:cs="Times New Roman"/>
          <w:color w:val="000000" w:themeColor="text1"/>
        </w:rPr>
        <w:br/>
        <w:t>• Promoting the development of the securities market</w:t>
      </w:r>
      <w:r w:rsidRPr="006F4048">
        <w:rPr>
          <w:rFonts w:ascii="Times New Roman" w:hAnsi="Times New Roman" w:cs="Times New Roman"/>
          <w:color w:val="000000" w:themeColor="text1"/>
        </w:rPr>
        <w:br/>
        <w:t>• Regulating market intermediaries</w:t>
      </w:r>
      <w:r w:rsidRPr="006F4048">
        <w:rPr>
          <w:rFonts w:ascii="Times New Roman" w:hAnsi="Times New Roman" w:cs="Times New Roman"/>
          <w:color w:val="000000" w:themeColor="text1"/>
        </w:rPr>
        <w:br/>
        <w:t>• Promoting fair and transparent market practices</w:t>
      </w:r>
    </w:p>
    <w:p w14:paraId="35B84F1B" w14:textId="77777777" w:rsidR="006F4048" w:rsidRDefault="006F4048" w:rsidP="006F4048">
      <w:pPr>
        <w:spacing w:line="360" w:lineRule="auto"/>
        <w:rPr>
          <w:rFonts w:ascii="Times New Roman" w:hAnsi="Times New Roman" w:cs="Times New Roman"/>
          <w:color w:val="000000" w:themeColor="text1"/>
        </w:rPr>
      </w:pPr>
      <w:r w:rsidRPr="006F4048">
        <w:rPr>
          <w:rFonts w:ascii="Times New Roman" w:hAnsi="Times New Roman" w:cs="Times New Roman"/>
          <w:color w:val="000000" w:themeColor="text1"/>
        </w:rPr>
        <w:t>SEBI therefore plays an important role in maintaining investor confidence and supporting the orderly functioning of India's securities market.</w:t>
      </w:r>
    </w:p>
    <w:p w14:paraId="481E7956" w14:textId="5DDC4522" w:rsidR="006F4048" w:rsidRDefault="006F4048" w:rsidP="006F4048">
      <w:pPr>
        <w:spacing w:line="360" w:lineRule="auto"/>
        <w:rPr>
          <w:rFonts w:ascii="Times New Roman" w:hAnsi="Times New Roman" w:cs="Times New Roman"/>
          <w:b/>
          <w:bCs/>
          <w:color w:val="000000" w:themeColor="text1"/>
          <w:sz w:val="32"/>
          <w:szCs w:val="32"/>
        </w:rPr>
      </w:pPr>
      <w:r w:rsidRPr="006F4048">
        <w:rPr>
          <w:rFonts w:ascii="Times New Roman" w:hAnsi="Times New Roman" w:cs="Times New Roman"/>
          <w:b/>
          <w:bCs/>
          <w:color w:val="000000" w:themeColor="text1"/>
          <w:sz w:val="32"/>
          <w:szCs w:val="32"/>
        </w:rPr>
        <w:t>7. TRADING LIFECYCLE</w:t>
      </w:r>
    </w:p>
    <w:p w14:paraId="3D378561" w14:textId="77777777" w:rsidR="00A76568" w:rsidRPr="00A76568" w:rsidRDefault="00A76568" w:rsidP="00A76568">
      <w:pPr>
        <w:spacing w:line="360" w:lineRule="auto"/>
        <w:rPr>
          <w:rFonts w:ascii="Times New Roman" w:hAnsi="Times New Roman" w:cs="Times New Roman"/>
          <w:color w:val="000000" w:themeColor="text1"/>
        </w:rPr>
      </w:pPr>
      <w:r w:rsidRPr="00A76568">
        <w:rPr>
          <w:rFonts w:ascii="Times New Roman" w:hAnsi="Times New Roman" w:cs="Times New Roman"/>
          <w:color w:val="000000" w:themeColor="text1"/>
        </w:rPr>
        <w:t>The trading lifecycle describes the different stages through which a stock transaction passes, from placing an order to completing the settlement.</w:t>
      </w:r>
    </w:p>
    <w:p w14:paraId="1604C131" w14:textId="77777777" w:rsidR="00A76568" w:rsidRPr="00A76568" w:rsidRDefault="00A76568" w:rsidP="00A76568">
      <w:pPr>
        <w:spacing w:line="360" w:lineRule="auto"/>
        <w:rPr>
          <w:rFonts w:ascii="Times New Roman" w:hAnsi="Times New Roman" w:cs="Times New Roman"/>
          <w:b/>
          <w:bCs/>
          <w:color w:val="000000" w:themeColor="text1"/>
        </w:rPr>
      </w:pPr>
      <w:r w:rsidRPr="00A76568">
        <w:rPr>
          <w:rFonts w:ascii="Times New Roman" w:hAnsi="Times New Roman" w:cs="Times New Roman"/>
          <w:b/>
          <w:bCs/>
          <w:color w:val="000000" w:themeColor="text1"/>
        </w:rPr>
        <w:t>Step 1 – Investor Places an Order</w:t>
      </w:r>
    </w:p>
    <w:p w14:paraId="4F743E4E" w14:textId="77777777" w:rsidR="00A76568" w:rsidRPr="00A76568" w:rsidRDefault="00A76568" w:rsidP="00A76568">
      <w:pPr>
        <w:spacing w:line="360" w:lineRule="auto"/>
        <w:rPr>
          <w:rFonts w:ascii="Times New Roman" w:hAnsi="Times New Roman" w:cs="Times New Roman"/>
          <w:color w:val="000000" w:themeColor="text1"/>
        </w:rPr>
      </w:pPr>
      <w:r w:rsidRPr="00A76568">
        <w:rPr>
          <w:rFonts w:ascii="Times New Roman" w:hAnsi="Times New Roman" w:cs="Times New Roman"/>
          <w:color w:val="000000" w:themeColor="text1"/>
        </w:rPr>
        <w:t>The investor selects a security and places a buy or sell order through the trading platform.</w:t>
      </w:r>
    </w:p>
    <w:p w14:paraId="39871772" w14:textId="77777777" w:rsidR="00A76568" w:rsidRPr="00A76568" w:rsidRDefault="00A76568" w:rsidP="00A76568">
      <w:pPr>
        <w:spacing w:line="360" w:lineRule="auto"/>
        <w:rPr>
          <w:rFonts w:ascii="Times New Roman" w:hAnsi="Times New Roman" w:cs="Times New Roman"/>
          <w:b/>
          <w:bCs/>
          <w:color w:val="000000" w:themeColor="text1"/>
        </w:rPr>
      </w:pPr>
      <w:r w:rsidRPr="00A76568">
        <w:rPr>
          <w:rFonts w:ascii="Times New Roman" w:hAnsi="Times New Roman" w:cs="Times New Roman"/>
          <w:b/>
          <w:bCs/>
          <w:color w:val="000000" w:themeColor="text1"/>
        </w:rPr>
        <w:t>Step 2 – Order Sent to Broker</w:t>
      </w:r>
    </w:p>
    <w:p w14:paraId="0E9B337A" w14:textId="77777777" w:rsidR="00A76568" w:rsidRPr="00A76568" w:rsidRDefault="00A76568" w:rsidP="00A76568">
      <w:pPr>
        <w:spacing w:line="360" w:lineRule="auto"/>
        <w:rPr>
          <w:rFonts w:ascii="Times New Roman" w:hAnsi="Times New Roman" w:cs="Times New Roman"/>
          <w:color w:val="000000" w:themeColor="text1"/>
        </w:rPr>
      </w:pPr>
      <w:r w:rsidRPr="00A76568">
        <w:rPr>
          <w:rFonts w:ascii="Times New Roman" w:hAnsi="Times New Roman" w:cs="Times New Roman"/>
          <w:color w:val="000000" w:themeColor="text1"/>
        </w:rPr>
        <w:t>The order is received and processed by the broker's trading system.</w:t>
      </w:r>
    </w:p>
    <w:p w14:paraId="73129899" w14:textId="77777777" w:rsidR="00A76568" w:rsidRPr="00A76568" w:rsidRDefault="00A76568" w:rsidP="00A76568">
      <w:pPr>
        <w:spacing w:line="360" w:lineRule="auto"/>
        <w:rPr>
          <w:rFonts w:ascii="Times New Roman" w:hAnsi="Times New Roman" w:cs="Times New Roman"/>
          <w:b/>
          <w:bCs/>
          <w:color w:val="000000" w:themeColor="text1"/>
        </w:rPr>
      </w:pPr>
      <w:r w:rsidRPr="00A76568">
        <w:rPr>
          <w:rFonts w:ascii="Times New Roman" w:hAnsi="Times New Roman" w:cs="Times New Roman"/>
          <w:b/>
          <w:bCs/>
          <w:color w:val="000000" w:themeColor="text1"/>
        </w:rPr>
        <w:t>Step 3 – Order Sent to Exchange</w:t>
      </w:r>
    </w:p>
    <w:p w14:paraId="2B751826" w14:textId="77777777" w:rsidR="00A76568" w:rsidRPr="00A76568" w:rsidRDefault="00A76568" w:rsidP="00A76568">
      <w:pPr>
        <w:spacing w:line="360" w:lineRule="auto"/>
        <w:rPr>
          <w:rFonts w:ascii="Times New Roman" w:hAnsi="Times New Roman" w:cs="Times New Roman"/>
          <w:color w:val="000000" w:themeColor="text1"/>
        </w:rPr>
      </w:pPr>
      <w:r w:rsidRPr="00A76568">
        <w:rPr>
          <w:rFonts w:ascii="Times New Roman" w:hAnsi="Times New Roman" w:cs="Times New Roman"/>
          <w:color w:val="000000" w:themeColor="text1"/>
        </w:rPr>
        <w:t>The broker sends the order to the relevant stock exchange, such as NSE or BSE.</w:t>
      </w:r>
    </w:p>
    <w:p w14:paraId="462C394E" w14:textId="77777777" w:rsidR="00A76568" w:rsidRPr="00A76568" w:rsidRDefault="00A76568" w:rsidP="00A76568">
      <w:pPr>
        <w:spacing w:line="360" w:lineRule="auto"/>
        <w:rPr>
          <w:rFonts w:ascii="Times New Roman" w:hAnsi="Times New Roman" w:cs="Times New Roman"/>
          <w:b/>
          <w:bCs/>
          <w:color w:val="000000" w:themeColor="text1"/>
        </w:rPr>
      </w:pPr>
      <w:r w:rsidRPr="00A76568">
        <w:rPr>
          <w:rFonts w:ascii="Times New Roman" w:hAnsi="Times New Roman" w:cs="Times New Roman"/>
          <w:b/>
          <w:bCs/>
          <w:color w:val="000000" w:themeColor="text1"/>
        </w:rPr>
        <w:t>Step 4 – Order Matching</w:t>
      </w:r>
    </w:p>
    <w:p w14:paraId="299F3476" w14:textId="77777777" w:rsidR="00A76568" w:rsidRPr="00A76568" w:rsidRDefault="00A76568" w:rsidP="00A76568">
      <w:pPr>
        <w:spacing w:line="360" w:lineRule="auto"/>
        <w:rPr>
          <w:rFonts w:ascii="Times New Roman" w:hAnsi="Times New Roman" w:cs="Times New Roman"/>
          <w:color w:val="000000" w:themeColor="text1"/>
        </w:rPr>
      </w:pPr>
      <w:r w:rsidRPr="00A76568">
        <w:rPr>
          <w:rFonts w:ascii="Times New Roman" w:hAnsi="Times New Roman" w:cs="Times New Roman"/>
          <w:color w:val="000000" w:themeColor="text1"/>
        </w:rPr>
        <w:t xml:space="preserve">The exchange matches compatible buy and </w:t>
      </w:r>
      <w:proofErr w:type="gramStart"/>
      <w:r w:rsidRPr="00A76568">
        <w:rPr>
          <w:rFonts w:ascii="Times New Roman" w:hAnsi="Times New Roman" w:cs="Times New Roman"/>
          <w:color w:val="000000" w:themeColor="text1"/>
        </w:rPr>
        <w:t>sell</w:t>
      </w:r>
      <w:proofErr w:type="gramEnd"/>
      <w:r w:rsidRPr="00A76568">
        <w:rPr>
          <w:rFonts w:ascii="Times New Roman" w:hAnsi="Times New Roman" w:cs="Times New Roman"/>
          <w:color w:val="000000" w:themeColor="text1"/>
        </w:rPr>
        <w:t xml:space="preserve"> orders according to its trading rules.</w:t>
      </w:r>
    </w:p>
    <w:p w14:paraId="5BAC6583" w14:textId="77777777" w:rsidR="00A76568" w:rsidRPr="00A76568" w:rsidRDefault="00A76568" w:rsidP="00A76568">
      <w:pPr>
        <w:spacing w:line="360" w:lineRule="auto"/>
        <w:rPr>
          <w:rFonts w:ascii="Times New Roman" w:hAnsi="Times New Roman" w:cs="Times New Roman"/>
          <w:b/>
          <w:bCs/>
          <w:color w:val="000000" w:themeColor="text1"/>
        </w:rPr>
      </w:pPr>
      <w:r w:rsidRPr="00A76568">
        <w:rPr>
          <w:rFonts w:ascii="Times New Roman" w:hAnsi="Times New Roman" w:cs="Times New Roman"/>
          <w:b/>
          <w:bCs/>
          <w:color w:val="000000" w:themeColor="text1"/>
        </w:rPr>
        <w:t>Step 5 – Trade Execution</w:t>
      </w:r>
    </w:p>
    <w:p w14:paraId="7FBF39D6" w14:textId="77777777" w:rsidR="00A76568" w:rsidRPr="00A76568" w:rsidRDefault="00A76568" w:rsidP="00A76568">
      <w:pPr>
        <w:spacing w:line="360" w:lineRule="auto"/>
        <w:rPr>
          <w:rFonts w:ascii="Times New Roman" w:hAnsi="Times New Roman" w:cs="Times New Roman"/>
          <w:color w:val="000000" w:themeColor="text1"/>
        </w:rPr>
      </w:pPr>
      <w:r w:rsidRPr="00A76568">
        <w:rPr>
          <w:rFonts w:ascii="Times New Roman" w:hAnsi="Times New Roman" w:cs="Times New Roman"/>
          <w:color w:val="000000" w:themeColor="text1"/>
        </w:rPr>
        <w:t>When a buy order and a sell order are successfully matched, the trade is executed.</w:t>
      </w:r>
    </w:p>
    <w:p w14:paraId="661AD27B" w14:textId="77777777" w:rsidR="00A76568" w:rsidRPr="00A76568" w:rsidRDefault="00A76568" w:rsidP="00A76568">
      <w:pPr>
        <w:spacing w:line="360" w:lineRule="auto"/>
        <w:rPr>
          <w:rFonts w:ascii="Times New Roman" w:hAnsi="Times New Roman" w:cs="Times New Roman"/>
          <w:b/>
          <w:bCs/>
          <w:color w:val="000000" w:themeColor="text1"/>
        </w:rPr>
      </w:pPr>
      <w:r w:rsidRPr="00A76568">
        <w:rPr>
          <w:rFonts w:ascii="Times New Roman" w:hAnsi="Times New Roman" w:cs="Times New Roman"/>
          <w:b/>
          <w:bCs/>
          <w:color w:val="000000" w:themeColor="text1"/>
        </w:rPr>
        <w:t>Step 6 – Clearing</w:t>
      </w:r>
    </w:p>
    <w:p w14:paraId="2E09AFBF" w14:textId="77777777" w:rsidR="00A76568" w:rsidRPr="00A76568" w:rsidRDefault="00A76568" w:rsidP="00A76568">
      <w:pPr>
        <w:spacing w:line="360" w:lineRule="auto"/>
        <w:rPr>
          <w:rFonts w:ascii="Times New Roman" w:hAnsi="Times New Roman" w:cs="Times New Roman"/>
          <w:color w:val="000000" w:themeColor="text1"/>
        </w:rPr>
      </w:pPr>
      <w:r w:rsidRPr="00A76568">
        <w:rPr>
          <w:rFonts w:ascii="Times New Roman" w:hAnsi="Times New Roman" w:cs="Times New Roman"/>
          <w:color w:val="000000" w:themeColor="text1"/>
        </w:rPr>
        <w:lastRenderedPageBreak/>
        <w:t>After execution, the clearing process determines the obligations of the parties involved, including the securities and funds that need to be delivered.</w:t>
      </w:r>
    </w:p>
    <w:p w14:paraId="44A7FDEA" w14:textId="77777777" w:rsidR="00A76568" w:rsidRPr="00A76568" w:rsidRDefault="00A76568" w:rsidP="00A76568">
      <w:pPr>
        <w:spacing w:line="360" w:lineRule="auto"/>
        <w:rPr>
          <w:rFonts w:ascii="Times New Roman" w:hAnsi="Times New Roman" w:cs="Times New Roman"/>
          <w:b/>
          <w:bCs/>
          <w:color w:val="000000" w:themeColor="text1"/>
        </w:rPr>
      </w:pPr>
      <w:r w:rsidRPr="00A76568">
        <w:rPr>
          <w:rFonts w:ascii="Times New Roman" w:hAnsi="Times New Roman" w:cs="Times New Roman"/>
          <w:b/>
          <w:bCs/>
          <w:color w:val="000000" w:themeColor="text1"/>
        </w:rPr>
        <w:t>Step 7 – Settlement</w:t>
      </w:r>
    </w:p>
    <w:p w14:paraId="7BC4D771" w14:textId="77777777" w:rsidR="00A76568" w:rsidRPr="00A76568" w:rsidRDefault="00A76568" w:rsidP="00A76568">
      <w:pPr>
        <w:spacing w:line="360" w:lineRule="auto"/>
        <w:rPr>
          <w:rFonts w:ascii="Times New Roman" w:hAnsi="Times New Roman" w:cs="Times New Roman"/>
          <w:color w:val="000000" w:themeColor="text1"/>
        </w:rPr>
      </w:pPr>
      <w:r w:rsidRPr="00A76568">
        <w:rPr>
          <w:rFonts w:ascii="Times New Roman" w:hAnsi="Times New Roman" w:cs="Times New Roman"/>
          <w:color w:val="000000" w:themeColor="text1"/>
        </w:rPr>
        <w:t>The required securities and funds are transferred through the applicable settlement system.</w:t>
      </w:r>
    </w:p>
    <w:p w14:paraId="4989F74C" w14:textId="77777777" w:rsidR="00A76568" w:rsidRPr="00A76568" w:rsidRDefault="00A76568" w:rsidP="00A76568">
      <w:pPr>
        <w:spacing w:line="360" w:lineRule="auto"/>
        <w:rPr>
          <w:rFonts w:ascii="Times New Roman" w:hAnsi="Times New Roman" w:cs="Times New Roman"/>
          <w:b/>
          <w:bCs/>
          <w:color w:val="000000" w:themeColor="text1"/>
        </w:rPr>
      </w:pPr>
      <w:r w:rsidRPr="00A76568">
        <w:rPr>
          <w:rFonts w:ascii="Times New Roman" w:hAnsi="Times New Roman" w:cs="Times New Roman"/>
          <w:b/>
          <w:bCs/>
          <w:color w:val="000000" w:themeColor="text1"/>
        </w:rPr>
        <w:t>Step 8 – Securities Reflected in Demat Account</w:t>
      </w:r>
    </w:p>
    <w:p w14:paraId="4CE0F227" w14:textId="77777777" w:rsidR="00A76568" w:rsidRPr="00A76568" w:rsidRDefault="00A76568" w:rsidP="00A76568">
      <w:pPr>
        <w:spacing w:line="360" w:lineRule="auto"/>
        <w:rPr>
          <w:rFonts w:ascii="Times New Roman" w:hAnsi="Times New Roman" w:cs="Times New Roman"/>
          <w:color w:val="000000" w:themeColor="text1"/>
        </w:rPr>
      </w:pPr>
      <w:r w:rsidRPr="00A76568">
        <w:rPr>
          <w:rFonts w:ascii="Times New Roman" w:hAnsi="Times New Roman" w:cs="Times New Roman"/>
          <w:color w:val="000000" w:themeColor="text1"/>
        </w:rPr>
        <w:t>After settlement, the purchased securities are reflected in the investor's Demat account.</w:t>
      </w:r>
    </w:p>
    <w:p w14:paraId="56308D1F" w14:textId="30A85F5A" w:rsidR="006F4048" w:rsidRDefault="00A76568" w:rsidP="006F4048">
      <w:pPr>
        <w:spacing w:line="360" w:lineRule="auto"/>
        <w:rPr>
          <w:rFonts w:ascii="Times New Roman" w:hAnsi="Times New Roman" w:cs="Times New Roman"/>
          <w:b/>
          <w:bCs/>
          <w:color w:val="000000" w:themeColor="text1"/>
          <w:sz w:val="32"/>
          <w:szCs w:val="32"/>
        </w:rPr>
      </w:pPr>
      <w:r w:rsidRPr="00A76568">
        <w:rPr>
          <w:rFonts w:ascii="Times New Roman" w:hAnsi="Times New Roman" w:cs="Times New Roman"/>
          <w:b/>
          <w:bCs/>
          <w:color w:val="000000" w:themeColor="text1"/>
          <w:sz w:val="32"/>
          <w:szCs w:val="32"/>
        </w:rPr>
        <w:t>8. SETTLEMENT PROCESS</w:t>
      </w:r>
    </w:p>
    <w:p w14:paraId="1293D32D" w14:textId="0DE53B92" w:rsidR="00A76568" w:rsidRPr="00A76568" w:rsidRDefault="00A76568" w:rsidP="00A76568">
      <w:pPr>
        <w:spacing w:line="360" w:lineRule="auto"/>
        <w:rPr>
          <w:rFonts w:ascii="Times New Roman" w:hAnsi="Times New Roman" w:cs="Times New Roman"/>
          <w:color w:val="000000" w:themeColor="text1"/>
        </w:rPr>
      </w:pPr>
      <w:r w:rsidRPr="00A76568">
        <w:rPr>
          <w:rFonts w:ascii="Times New Roman" w:hAnsi="Times New Roman" w:cs="Times New Roman"/>
          <w:color w:val="000000" w:themeColor="text1"/>
        </w:rPr>
        <w:t xml:space="preserve">Settlement is the process of completing a trade after it has been executed. A trade is not fully completed merely because a buy and sell order have been matched. </w:t>
      </w:r>
    </w:p>
    <w:p w14:paraId="4C192BB4" w14:textId="77777777" w:rsidR="00A76568" w:rsidRPr="00A76568" w:rsidRDefault="00A76568" w:rsidP="00A76568">
      <w:pPr>
        <w:spacing w:line="360" w:lineRule="auto"/>
        <w:rPr>
          <w:rFonts w:ascii="Times New Roman" w:hAnsi="Times New Roman" w:cs="Times New Roman"/>
          <w:color w:val="000000" w:themeColor="text1"/>
        </w:rPr>
      </w:pPr>
      <w:r w:rsidRPr="00A76568">
        <w:rPr>
          <w:rFonts w:ascii="Times New Roman" w:hAnsi="Times New Roman" w:cs="Times New Roman"/>
          <w:color w:val="000000" w:themeColor="text1"/>
        </w:rPr>
        <w:t>A simplified settlement process is:</w:t>
      </w:r>
    </w:p>
    <w:p w14:paraId="4E9A0DFD" w14:textId="07F1EECE" w:rsidR="00A76568" w:rsidRPr="00A76568" w:rsidRDefault="00A76568" w:rsidP="00A76568">
      <w:pPr>
        <w:spacing w:line="360" w:lineRule="auto"/>
        <w:rPr>
          <w:rFonts w:ascii="Times New Roman" w:hAnsi="Times New Roman" w:cs="Times New Roman"/>
          <w:color w:val="000000" w:themeColor="text1"/>
        </w:rPr>
      </w:pPr>
      <w:r w:rsidRPr="00A76568">
        <w:rPr>
          <w:rFonts w:ascii="Times New Roman" w:hAnsi="Times New Roman" w:cs="Times New Roman"/>
          <w:color w:val="000000" w:themeColor="text1"/>
        </w:rPr>
        <w:t xml:space="preserve">Trade Execution → Clearing → Funds/Securities Obligation → Settlement → Securities/Funds </w:t>
      </w:r>
      <w:proofErr w:type="gramStart"/>
      <w:r w:rsidRPr="00A76568">
        <w:rPr>
          <w:rFonts w:ascii="Times New Roman" w:hAnsi="Times New Roman" w:cs="Times New Roman"/>
          <w:color w:val="000000" w:themeColor="text1"/>
        </w:rPr>
        <w:t>Transfer</w:t>
      </w:r>
      <w:r>
        <w:rPr>
          <w:rFonts w:ascii="Times New Roman" w:hAnsi="Times New Roman" w:cs="Times New Roman"/>
          <w:color w:val="000000" w:themeColor="text1"/>
        </w:rPr>
        <w:t xml:space="preserve"> .</w:t>
      </w:r>
      <w:proofErr w:type="gramEnd"/>
      <w:r>
        <w:rPr>
          <w:rFonts w:ascii="Times New Roman" w:hAnsi="Times New Roman" w:cs="Times New Roman"/>
          <w:color w:val="000000" w:themeColor="text1"/>
        </w:rPr>
        <w:t xml:space="preserve"> </w:t>
      </w:r>
      <w:r w:rsidRPr="00A76568">
        <w:rPr>
          <w:rFonts w:ascii="Times New Roman" w:hAnsi="Times New Roman" w:cs="Times New Roman"/>
          <w:color w:val="000000" w:themeColor="text1"/>
        </w:rPr>
        <w:t>The applicable settlement cycle depends on the security and the relevant market segment and rules.</w:t>
      </w:r>
    </w:p>
    <w:p w14:paraId="65D5EDE4" w14:textId="15BC8FA5" w:rsidR="00A76568" w:rsidRPr="00A76568" w:rsidRDefault="00A76568" w:rsidP="00A76568">
      <w:pPr>
        <w:spacing w:line="240" w:lineRule="auto"/>
        <w:jc w:val="center"/>
        <w:rPr>
          <w:rFonts w:ascii="Times New Roman" w:hAnsi="Times New Roman" w:cs="Times New Roman"/>
          <w:color w:val="000000" w:themeColor="text1"/>
        </w:rPr>
      </w:pPr>
      <w:r w:rsidRPr="00A76568">
        <w:rPr>
          <w:rFonts w:ascii="Times New Roman" w:hAnsi="Times New Roman" w:cs="Times New Roman"/>
          <w:color w:val="000000" w:themeColor="text1"/>
        </w:rPr>
        <w:t>Investor</w:t>
      </w:r>
    </w:p>
    <w:p w14:paraId="5B1429BB" w14:textId="77777777" w:rsidR="00A76568" w:rsidRPr="00A76568" w:rsidRDefault="00A76568" w:rsidP="00A76568">
      <w:pPr>
        <w:spacing w:line="240" w:lineRule="auto"/>
        <w:jc w:val="center"/>
        <w:rPr>
          <w:rFonts w:ascii="Times New Roman" w:hAnsi="Times New Roman" w:cs="Times New Roman"/>
          <w:color w:val="000000" w:themeColor="text1"/>
        </w:rPr>
      </w:pPr>
      <w:r w:rsidRPr="00A76568">
        <w:rPr>
          <w:rFonts w:ascii="Times New Roman" w:hAnsi="Times New Roman" w:cs="Times New Roman"/>
          <w:color w:val="000000" w:themeColor="text1"/>
        </w:rPr>
        <w:t xml:space="preserve">   ↓</w:t>
      </w:r>
    </w:p>
    <w:p w14:paraId="2F91C5F9" w14:textId="77777777" w:rsidR="00A76568" w:rsidRPr="00A76568" w:rsidRDefault="00A76568" w:rsidP="00A76568">
      <w:pPr>
        <w:spacing w:line="240" w:lineRule="auto"/>
        <w:jc w:val="center"/>
        <w:rPr>
          <w:rFonts w:ascii="Times New Roman" w:hAnsi="Times New Roman" w:cs="Times New Roman"/>
          <w:color w:val="000000" w:themeColor="text1"/>
        </w:rPr>
      </w:pPr>
      <w:r w:rsidRPr="00A76568">
        <w:rPr>
          <w:rFonts w:ascii="Times New Roman" w:hAnsi="Times New Roman" w:cs="Times New Roman"/>
          <w:color w:val="000000" w:themeColor="text1"/>
        </w:rPr>
        <w:t>Order Placement</w:t>
      </w:r>
    </w:p>
    <w:p w14:paraId="0664AF89" w14:textId="77777777" w:rsidR="00A76568" w:rsidRPr="00A76568" w:rsidRDefault="00A76568" w:rsidP="00A76568">
      <w:pPr>
        <w:spacing w:line="240" w:lineRule="auto"/>
        <w:jc w:val="center"/>
        <w:rPr>
          <w:rFonts w:ascii="Times New Roman" w:hAnsi="Times New Roman" w:cs="Times New Roman"/>
          <w:color w:val="000000" w:themeColor="text1"/>
        </w:rPr>
      </w:pPr>
      <w:r w:rsidRPr="00A76568">
        <w:rPr>
          <w:rFonts w:ascii="Times New Roman" w:hAnsi="Times New Roman" w:cs="Times New Roman"/>
          <w:color w:val="000000" w:themeColor="text1"/>
        </w:rPr>
        <w:t xml:space="preserve">   ↓</w:t>
      </w:r>
    </w:p>
    <w:p w14:paraId="5FAED895" w14:textId="77777777" w:rsidR="00A76568" w:rsidRPr="00A76568" w:rsidRDefault="00A76568" w:rsidP="00A76568">
      <w:pPr>
        <w:spacing w:line="240" w:lineRule="auto"/>
        <w:jc w:val="center"/>
        <w:rPr>
          <w:rFonts w:ascii="Times New Roman" w:hAnsi="Times New Roman" w:cs="Times New Roman"/>
          <w:color w:val="000000" w:themeColor="text1"/>
        </w:rPr>
      </w:pPr>
      <w:r w:rsidRPr="00A76568">
        <w:rPr>
          <w:rFonts w:ascii="Times New Roman" w:hAnsi="Times New Roman" w:cs="Times New Roman"/>
          <w:color w:val="000000" w:themeColor="text1"/>
        </w:rPr>
        <w:t>Broker</w:t>
      </w:r>
    </w:p>
    <w:p w14:paraId="51B7C6B6" w14:textId="77777777" w:rsidR="00A76568" w:rsidRPr="00A76568" w:rsidRDefault="00A76568" w:rsidP="00A76568">
      <w:pPr>
        <w:spacing w:line="240" w:lineRule="auto"/>
        <w:jc w:val="center"/>
        <w:rPr>
          <w:rFonts w:ascii="Times New Roman" w:hAnsi="Times New Roman" w:cs="Times New Roman"/>
          <w:color w:val="000000" w:themeColor="text1"/>
        </w:rPr>
      </w:pPr>
      <w:r w:rsidRPr="00A76568">
        <w:rPr>
          <w:rFonts w:ascii="Times New Roman" w:hAnsi="Times New Roman" w:cs="Times New Roman"/>
          <w:color w:val="000000" w:themeColor="text1"/>
        </w:rPr>
        <w:t xml:space="preserve">   ↓</w:t>
      </w:r>
    </w:p>
    <w:p w14:paraId="124F1441" w14:textId="77777777" w:rsidR="00A76568" w:rsidRPr="00A76568" w:rsidRDefault="00A76568" w:rsidP="00A76568">
      <w:pPr>
        <w:spacing w:line="240" w:lineRule="auto"/>
        <w:jc w:val="center"/>
        <w:rPr>
          <w:rFonts w:ascii="Times New Roman" w:hAnsi="Times New Roman" w:cs="Times New Roman"/>
          <w:color w:val="000000" w:themeColor="text1"/>
        </w:rPr>
      </w:pPr>
      <w:r w:rsidRPr="00A76568">
        <w:rPr>
          <w:rFonts w:ascii="Times New Roman" w:hAnsi="Times New Roman" w:cs="Times New Roman"/>
          <w:color w:val="000000" w:themeColor="text1"/>
        </w:rPr>
        <w:t>NSE / BSE</w:t>
      </w:r>
    </w:p>
    <w:p w14:paraId="7EC8B6CF" w14:textId="77777777" w:rsidR="00A76568" w:rsidRPr="00A76568" w:rsidRDefault="00A76568" w:rsidP="00A76568">
      <w:pPr>
        <w:spacing w:line="240" w:lineRule="auto"/>
        <w:jc w:val="center"/>
        <w:rPr>
          <w:rFonts w:ascii="Times New Roman" w:hAnsi="Times New Roman" w:cs="Times New Roman"/>
          <w:color w:val="000000" w:themeColor="text1"/>
        </w:rPr>
      </w:pPr>
      <w:r w:rsidRPr="00A76568">
        <w:rPr>
          <w:rFonts w:ascii="Times New Roman" w:hAnsi="Times New Roman" w:cs="Times New Roman"/>
          <w:color w:val="000000" w:themeColor="text1"/>
        </w:rPr>
        <w:t xml:space="preserve">   ↓</w:t>
      </w:r>
    </w:p>
    <w:p w14:paraId="751A220D" w14:textId="77777777" w:rsidR="00A76568" w:rsidRPr="00A76568" w:rsidRDefault="00A76568" w:rsidP="00A76568">
      <w:pPr>
        <w:spacing w:line="240" w:lineRule="auto"/>
        <w:jc w:val="center"/>
        <w:rPr>
          <w:rFonts w:ascii="Times New Roman" w:hAnsi="Times New Roman" w:cs="Times New Roman"/>
          <w:color w:val="000000" w:themeColor="text1"/>
        </w:rPr>
      </w:pPr>
      <w:r w:rsidRPr="00A76568">
        <w:rPr>
          <w:rFonts w:ascii="Times New Roman" w:hAnsi="Times New Roman" w:cs="Times New Roman"/>
          <w:color w:val="000000" w:themeColor="text1"/>
        </w:rPr>
        <w:t>Order Matching</w:t>
      </w:r>
    </w:p>
    <w:p w14:paraId="06993A7F" w14:textId="77777777" w:rsidR="00A76568" w:rsidRPr="00A76568" w:rsidRDefault="00A76568" w:rsidP="00A76568">
      <w:pPr>
        <w:spacing w:line="240" w:lineRule="auto"/>
        <w:jc w:val="center"/>
        <w:rPr>
          <w:rFonts w:ascii="Times New Roman" w:hAnsi="Times New Roman" w:cs="Times New Roman"/>
          <w:color w:val="000000" w:themeColor="text1"/>
        </w:rPr>
      </w:pPr>
      <w:r w:rsidRPr="00A76568">
        <w:rPr>
          <w:rFonts w:ascii="Times New Roman" w:hAnsi="Times New Roman" w:cs="Times New Roman"/>
          <w:color w:val="000000" w:themeColor="text1"/>
        </w:rPr>
        <w:t xml:space="preserve">   ↓</w:t>
      </w:r>
    </w:p>
    <w:p w14:paraId="3F65D1A9" w14:textId="77777777" w:rsidR="00A76568" w:rsidRPr="00A76568" w:rsidRDefault="00A76568" w:rsidP="00A76568">
      <w:pPr>
        <w:spacing w:line="240" w:lineRule="auto"/>
        <w:jc w:val="center"/>
        <w:rPr>
          <w:rFonts w:ascii="Times New Roman" w:hAnsi="Times New Roman" w:cs="Times New Roman"/>
          <w:color w:val="000000" w:themeColor="text1"/>
        </w:rPr>
      </w:pPr>
      <w:r w:rsidRPr="00A76568">
        <w:rPr>
          <w:rFonts w:ascii="Times New Roman" w:hAnsi="Times New Roman" w:cs="Times New Roman"/>
          <w:color w:val="000000" w:themeColor="text1"/>
        </w:rPr>
        <w:t>Trade Execution</w:t>
      </w:r>
    </w:p>
    <w:p w14:paraId="40290AB9" w14:textId="77777777" w:rsidR="00A76568" w:rsidRPr="00A76568" w:rsidRDefault="00A76568" w:rsidP="00A76568">
      <w:pPr>
        <w:spacing w:line="240" w:lineRule="auto"/>
        <w:jc w:val="center"/>
        <w:rPr>
          <w:rFonts w:ascii="Times New Roman" w:hAnsi="Times New Roman" w:cs="Times New Roman"/>
          <w:color w:val="000000" w:themeColor="text1"/>
        </w:rPr>
      </w:pPr>
      <w:r w:rsidRPr="00A76568">
        <w:rPr>
          <w:rFonts w:ascii="Times New Roman" w:hAnsi="Times New Roman" w:cs="Times New Roman"/>
          <w:color w:val="000000" w:themeColor="text1"/>
        </w:rPr>
        <w:t xml:space="preserve">   ↓</w:t>
      </w:r>
    </w:p>
    <w:p w14:paraId="018D3C3E" w14:textId="77777777" w:rsidR="00A76568" w:rsidRPr="00A76568" w:rsidRDefault="00A76568" w:rsidP="00A76568">
      <w:pPr>
        <w:spacing w:line="240" w:lineRule="auto"/>
        <w:jc w:val="center"/>
        <w:rPr>
          <w:rFonts w:ascii="Times New Roman" w:hAnsi="Times New Roman" w:cs="Times New Roman"/>
          <w:color w:val="000000" w:themeColor="text1"/>
        </w:rPr>
      </w:pPr>
      <w:r w:rsidRPr="00A76568">
        <w:rPr>
          <w:rFonts w:ascii="Times New Roman" w:hAnsi="Times New Roman" w:cs="Times New Roman"/>
          <w:color w:val="000000" w:themeColor="text1"/>
        </w:rPr>
        <w:t>Clearing</w:t>
      </w:r>
    </w:p>
    <w:p w14:paraId="224CD29E" w14:textId="77777777" w:rsidR="00A76568" w:rsidRPr="00A76568" w:rsidRDefault="00A76568" w:rsidP="00A76568">
      <w:pPr>
        <w:spacing w:line="240" w:lineRule="auto"/>
        <w:jc w:val="center"/>
        <w:rPr>
          <w:rFonts w:ascii="Times New Roman" w:hAnsi="Times New Roman" w:cs="Times New Roman"/>
          <w:color w:val="000000" w:themeColor="text1"/>
        </w:rPr>
      </w:pPr>
      <w:r w:rsidRPr="00A76568">
        <w:rPr>
          <w:rFonts w:ascii="Times New Roman" w:hAnsi="Times New Roman" w:cs="Times New Roman"/>
          <w:color w:val="000000" w:themeColor="text1"/>
        </w:rPr>
        <w:t xml:space="preserve">   ↓</w:t>
      </w:r>
    </w:p>
    <w:p w14:paraId="7838C4CC" w14:textId="77777777" w:rsidR="00A76568" w:rsidRPr="00A76568" w:rsidRDefault="00A76568" w:rsidP="00A76568">
      <w:pPr>
        <w:spacing w:line="240" w:lineRule="auto"/>
        <w:jc w:val="center"/>
        <w:rPr>
          <w:rFonts w:ascii="Times New Roman" w:hAnsi="Times New Roman" w:cs="Times New Roman"/>
          <w:color w:val="000000" w:themeColor="text1"/>
        </w:rPr>
      </w:pPr>
      <w:r w:rsidRPr="00A76568">
        <w:rPr>
          <w:rFonts w:ascii="Times New Roman" w:hAnsi="Times New Roman" w:cs="Times New Roman"/>
          <w:color w:val="000000" w:themeColor="text1"/>
        </w:rPr>
        <w:t>Settlement</w:t>
      </w:r>
    </w:p>
    <w:p w14:paraId="34E2C3CD" w14:textId="77777777" w:rsidR="00A76568" w:rsidRPr="00A76568" w:rsidRDefault="00A76568" w:rsidP="00A76568">
      <w:pPr>
        <w:spacing w:line="240" w:lineRule="auto"/>
        <w:jc w:val="center"/>
        <w:rPr>
          <w:rFonts w:ascii="Times New Roman" w:hAnsi="Times New Roman" w:cs="Times New Roman"/>
          <w:color w:val="000000" w:themeColor="text1"/>
        </w:rPr>
      </w:pPr>
      <w:r w:rsidRPr="00A76568">
        <w:rPr>
          <w:rFonts w:ascii="Times New Roman" w:hAnsi="Times New Roman" w:cs="Times New Roman"/>
          <w:color w:val="000000" w:themeColor="text1"/>
        </w:rPr>
        <w:t xml:space="preserve">   ↓</w:t>
      </w:r>
    </w:p>
    <w:p w14:paraId="301EA6D3" w14:textId="5BC48411" w:rsidR="003956D2" w:rsidRDefault="00A76568" w:rsidP="00A76568">
      <w:pPr>
        <w:spacing w:line="240" w:lineRule="auto"/>
        <w:jc w:val="center"/>
        <w:rPr>
          <w:rFonts w:ascii="Times New Roman" w:hAnsi="Times New Roman" w:cs="Times New Roman"/>
          <w:color w:val="000000" w:themeColor="text1"/>
        </w:rPr>
      </w:pPr>
      <w:r w:rsidRPr="00A76568">
        <w:rPr>
          <w:rFonts w:ascii="Times New Roman" w:hAnsi="Times New Roman" w:cs="Times New Roman"/>
          <w:color w:val="000000" w:themeColor="text1"/>
        </w:rPr>
        <w:t>Demat Account</w:t>
      </w:r>
    </w:p>
    <w:p w14:paraId="09B13E2C" w14:textId="1B90FA70" w:rsidR="003956D2" w:rsidRPr="003956D2" w:rsidRDefault="003956D2" w:rsidP="003956D2">
      <w:pPr>
        <w:spacing w:line="360" w:lineRule="auto"/>
        <w:rPr>
          <w:rFonts w:ascii="Times New Roman" w:hAnsi="Times New Roman" w:cs="Times New Roman"/>
          <w:b/>
          <w:bCs/>
          <w:color w:val="000000" w:themeColor="text1"/>
        </w:rPr>
      </w:pPr>
      <w:r w:rsidRPr="003956D2">
        <w:rPr>
          <w:rFonts w:ascii="Times New Roman" w:hAnsi="Times New Roman" w:cs="Times New Roman"/>
          <w:b/>
          <w:bCs/>
          <w:color w:val="000000" w:themeColor="text1"/>
        </w:rPr>
        <w:lastRenderedPageBreak/>
        <w:t>9. MARKET PARTICIPANTS</w:t>
      </w:r>
    </w:p>
    <w:p w14:paraId="6FAAE5C3" w14:textId="77777777" w:rsidR="003956D2" w:rsidRPr="003956D2" w:rsidRDefault="003956D2" w:rsidP="003956D2">
      <w:pPr>
        <w:spacing w:line="360" w:lineRule="auto"/>
        <w:rPr>
          <w:rFonts w:ascii="Times New Roman" w:hAnsi="Times New Roman" w:cs="Times New Roman"/>
          <w:color w:val="000000" w:themeColor="text1"/>
        </w:rPr>
      </w:pPr>
      <w:r w:rsidRPr="003956D2">
        <w:rPr>
          <w:rFonts w:ascii="Times New Roman" w:hAnsi="Times New Roman" w:cs="Times New Roman"/>
          <w:color w:val="000000" w:themeColor="text1"/>
        </w:rPr>
        <w:t>The Indian financial market consists of several participants who work together to enable trading, investment and settlement activities.</w:t>
      </w:r>
    </w:p>
    <w:p w14:paraId="0A3D6A7F" w14:textId="77777777" w:rsidR="003956D2" w:rsidRPr="003956D2" w:rsidRDefault="003956D2" w:rsidP="003956D2">
      <w:pPr>
        <w:spacing w:line="360" w:lineRule="auto"/>
        <w:rPr>
          <w:rFonts w:ascii="Times New Roman" w:hAnsi="Times New Roman" w:cs="Times New Roman"/>
          <w:b/>
          <w:bCs/>
          <w:color w:val="000000" w:themeColor="text1"/>
        </w:rPr>
      </w:pPr>
      <w:r w:rsidRPr="003956D2">
        <w:rPr>
          <w:rFonts w:ascii="Times New Roman" w:hAnsi="Times New Roman" w:cs="Times New Roman"/>
          <w:b/>
          <w:bCs/>
          <w:color w:val="000000" w:themeColor="text1"/>
        </w:rPr>
        <w:t>9.1 Investors</w:t>
      </w:r>
    </w:p>
    <w:p w14:paraId="712B38F7" w14:textId="77777777" w:rsidR="003956D2" w:rsidRPr="003956D2" w:rsidRDefault="003956D2" w:rsidP="003956D2">
      <w:pPr>
        <w:spacing w:line="360" w:lineRule="auto"/>
        <w:rPr>
          <w:rFonts w:ascii="Times New Roman" w:hAnsi="Times New Roman" w:cs="Times New Roman"/>
          <w:color w:val="000000" w:themeColor="text1"/>
        </w:rPr>
      </w:pPr>
      <w:r w:rsidRPr="003956D2">
        <w:rPr>
          <w:rFonts w:ascii="Times New Roman" w:hAnsi="Times New Roman" w:cs="Times New Roman"/>
          <w:color w:val="000000" w:themeColor="text1"/>
        </w:rPr>
        <w:t>Investors provide capital by buying financial securities. They may include retail investors, institutional investors and foreign investors.</w:t>
      </w:r>
    </w:p>
    <w:p w14:paraId="223549BA" w14:textId="77777777" w:rsidR="003956D2" w:rsidRPr="003956D2" w:rsidRDefault="003956D2" w:rsidP="003956D2">
      <w:pPr>
        <w:spacing w:line="360" w:lineRule="auto"/>
        <w:rPr>
          <w:rFonts w:ascii="Times New Roman" w:hAnsi="Times New Roman" w:cs="Times New Roman"/>
          <w:b/>
          <w:bCs/>
          <w:color w:val="000000" w:themeColor="text1"/>
        </w:rPr>
      </w:pPr>
      <w:r w:rsidRPr="003956D2">
        <w:rPr>
          <w:rFonts w:ascii="Times New Roman" w:hAnsi="Times New Roman" w:cs="Times New Roman"/>
          <w:b/>
          <w:bCs/>
          <w:color w:val="000000" w:themeColor="text1"/>
        </w:rPr>
        <w:t>9.2 Stock Brokers</w:t>
      </w:r>
    </w:p>
    <w:p w14:paraId="715A30EB" w14:textId="77777777" w:rsidR="003956D2" w:rsidRPr="003956D2" w:rsidRDefault="003956D2" w:rsidP="003956D2">
      <w:pPr>
        <w:spacing w:line="360" w:lineRule="auto"/>
        <w:rPr>
          <w:rFonts w:ascii="Times New Roman" w:hAnsi="Times New Roman" w:cs="Times New Roman"/>
          <w:color w:val="000000" w:themeColor="text1"/>
        </w:rPr>
      </w:pPr>
      <w:r w:rsidRPr="003956D2">
        <w:rPr>
          <w:rFonts w:ascii="Times New Roman" w:hAnsi="Times New Roman" w:cs="Times New Roman"/>
          <w:color w:val="000000" w:themeColor="text1"/>
        </w:rPr>
        <w:t>Stock brokers provide trading and investment services through which investors can buy and sell securities.</w:t>
      </w:r>
    </w:p>
    <w:p w14:paraId="2C13AB19" w14:textId="77777777" w:rsidR="003956D2" w:rsidRPr="003956D2" w:rsidRDefault="003956D2" w:rsidP="003956D2">
      <w:pPr>
        <w:spacing w:line="360" w:lineRule="auto"/>
        <w:rPr>
          <w:rFonts w:ascii="Times New Roman" w:hAnsi="Times New Roman" w:cs="Times New Roman"/>
          <w:b/>
          <w:bCs/>
          <w:color w:val="000000" w:themeColor="text1"/>
        </w:rPr>
      </w:pPr>
      <w:r w:rsidRPr="003956D2">
        <w:rPr>
          <w:rFonts w:ascii="Times New Roman" w:hAnsi="Times New Roman" w:cs="Times New Roman"/>
          <w:b/>
          <w:bCs/>
          <w:color w:val="000000" w:themeColor="text1"/>
        </w:rPr>
        <w:t>9.3 Stock Exchanges</w:t>
      </w:r>
    </w:p>
    <w:p w14:paraId="09979E26" w14:textId="77777777" w:rsidR="003956D2" w:rsidRPr="003956D2" w:rsidRDefault="003956D2" w:rsidP="003956D2">
      <w:pPr>
        <w:spacing w:line="360" w:lineRule="auto"/>
        <w:rPr>
          <w:rFonts w:ascii="Times New Roman" w:hAnsi="Times New Roman" w:cs="Times New Roman"/>
          <w:color w:val="000000" w:themeColor="text1"/>
        </w:rPr>
      </w:pPr>
      <w:r w:rsidRPr="003956D2">
        <w:rPr>
          <w:rFonts w:ascii="Times New Roman" w:hAnsi="Times New Roman" w:cs="Times New Roman"/>
          <w:color w:val="000000" w:themeColor="text1"/>
        </w:rPr>
        <w:t>Stock exchanges provide electronic marketplaces where securities are traded. The major stock exchanges in India include NSE and BSE.</w:t>
      </w:r>
    </w:p>
    <w:p w14:paraId="189AD6E6" w14:textId="77777777" w:rsidR="003956D2" w:rsidRPr="003956D2" w:rsidRDefault="003956D2" w:rsidP="003956D2">
      <w:pPr>
        <w:spacing w:line="360" w:lineRule="auto"/>
        <w:rPr>
          <w:rFonts w:ascii="Times New Roman" w:hAnsi="Times New Roman" w:cs="Times New Roman"/>
          <w:b/>
          <w:bCs/>
          <w:color w:val="000000" w:themeColor="text1"/>
        </w:rPr>
      </w:pPr>
      <w:r w:rsidRPr="003956D2">
        <w:rPr>
          <w:rFonts w:ascii="Times New Roman" w:hAnsi="Times New Roman" w:cs="Times New Roman"/>
          <w:b/>
          <w:bCs/>
          <w:color w:val="000000" w:themeColor="text1"/>
        </w:rPr>
        <w:t>9.4 Depositories</w:t>
      </w:r>
    </w:p>
    <w:p w14:paraId="0732E6C9" w14:textId="77777777" w:rsidR="003956D2" w:rsidRPr="003956D2" w:rsidRDefault="003956D2" w:rsidP="003956D2">
      <w:pPr>
        <w:spacing w:line="360" w:lineRule="auto"/>
        <w:rPr>
          <w:rFonts w:ascii="Times New Roman" w:hAnsi="Times New Roman" w:cs="Times New Roman"/>
          <w:color w:val="000000" w:themeColor="text1"/>
        </w:rPr>
      </w:pPr>
      <w:r w:rsidRPr="003956D2">
        <w:rPr>
          <w:rFonts w:ascii="Times New Roman" w:hAnsi="Times New Roman" w:cs="Times New Roman"/>
          <w:color w:val="000000" w:themeColor="text1"/>
        </w:rPr>
        <w:t>NSDL and CDSL maintain electronic records of securities held in Demat accounts.</w:t>
      </w:r>
    </w:p>
    <w:p w14:paraId="46CC6D75" w14:textId="77777777" w:rsidR="003956D2" w:rsidRPr="003956D2" w:rsidRDefault="003956D2" w:rsidP="003956D2">
      <w:pPr>
        <w:spacing w:line="360" w:lineRule="auto"/>
        <w:rPr>
          <w:rFonts w:ascii="Times New Roman" w:hAnsi="Times New Roman" w:cs="Times New Roman"/>
          <w:b/>
          <w:bCs/>
          <w:color w:val="000000" w:themeColor="text1"/>
        </w:rPr>
      </w:pPr>
      <w:r w:rsidRPr="003956D2">
        <w:rPr>
          <w:rFonts w:ascii="Times New Roman" w:hAnsi="Times New Roman" w:cs="Times New Roman"/>
          <w:b/>
          <w:bCs/>
          <w:color w:val="000000" w:themeColor="text1"/>
        </w:rPr>
        <w:t>9.5 Depository Participants</w:t>
      </w:r>
    </w:p>
    <w:p w14:paraId="2B900370" w14:textId="77777777" w:rsidR="003956D2" w:rsidRPr="003956D2" w:rsidRDefault="003956D2" w:rsidP="003956D2">
      <w:pPr>
        <w:spacing w:line="360" w:lineRule="auto"/>
        <w:rPr>
          <w:rFonts w:ascii="Times New Roman" w:hAnsi="Times New Roman" w:cs="Times New Roman"/>
          <w:color w:val="000000" w:themeColor="text1"/>
        </w:rPr>
      </w:pPr>
      <w:r w:rsidRPr="003956D2">
        <w:rPr>
          <w:rFonts w:ascii="Times New Roman" w:hAnsi="Times New Roman" w:cs="Times New Roman"/>
          <w:color w:val="000000" w:themeColor="text1"/>
        </w:rPr>
        <w:t>Depository Participants act as an interface between investors and depositories and provide access to depository services.</w:t>
      </w:r>
    </w:p>
    <w:p w14:paraId="4EE0A2AC" w14:textId="77777777" w:rsidR="003956D2" w:rsidRPr="003956D2" w:rsidRDefault="003956D2" w:rsidP="003956D2">
      <w:pPr>
        <w:spacing w:line="360" w:lineRule="auto"/>
        <w:rPr>
          <w:rFonts w:ascii="Times New Roman" w:hAnsi="Times New Roman" w:cs="Times New Roman"/>
          <w:b/>
          <w:bCs/>
          <w:color w:val="000000" w:themeColor="text1"/>
        </w:rPr>
      </w:pPr>
      <w:r w:rsidRPr="003956D2">
        <w:rPr>
          <w:rFonts w:ascii="Times New Roman" w:hAnsi="Times New Roman" w:cs="Times New Roman"/>
          <w:b/>
          <w:bCs/>
          <w:color w:val="000000" w:themeColor="text1"/>
        </w:rPr>
        <w:t>9.6 Clearing Corporations</w:t>
      </w:r>
    </w:p>
    <w:p w14:paraId="1ACD8929" w14:textId="77777777" w:rsidR="003956D2" w:rsidRPr="003956D2" w:rsidRDefault="003956D2" w:rsidP="003956D2">
      <w:pPr>
        <w:spacing w:line="360" w:lineRule="auto"/>
        <w:rPr>
          <w:rFonts w:ascii="Times New Roman" w:hAnsi="Times New Roman" w:cs="Times New Roman"/>
          <w:color w:val="000000" w:themeColor="text1"/>
        </w:rPr>
      </w:pPr>
      <w:r w:rsidRPr="003956D2">
        <w:rPr>
          <w:rFonts w:ascii="Times New Roman" w:hAnsi="Times New Roman" w:cs="Times New Roman"/>
          <w:color w:val="000000" w:themeColor="text1"/>
        </w:rPr>
        <w:t>Clearing corporations help determine and manage the obligations that arise from trades and support the clearing and settlement process.</w:t>
      </w:r>
    </w:p>
    <w:p w14:paraId="5A13BA37" w14:textId="77777777" w:rsidR="003956D2" w:rsidRPr="003956D2" w:rsidRDefault="003956D2" w:rsidP="003956D2">
      <w:pPr>
        <w:spacing w:line="360" w:lineRule="auto"/>
        <w:rPr>
          <w:rFonts w:ascii="Times New Roman" w:hAnsi="Times New Roman" w:cs="Times New Roman"/>
          <w:b/>
          <w:bCs/>
          <w:color w:val="000000" w:themeColor="text1"/>
        </w:rPr>
      </w:pPr>
      <w:r w:rsidRPr="003956D2">
        <w:rPr>
          <w:rFonts w:ascii="Times New Roman" w:hAnsi="Times New Roman" w:cs="Times New Roman"/>
          <w:b/>
          <w:bCs/>
          <w:color w:val="000000" w:themeColor="text1"/>
        </w:rPr>
        <w:t>9.7 Regulators</w:t>
      </w:r>
    </w:p>
    <w:p w14:paraId="41DBC565" w14:textId="77777777" w:rsidR="003956D2" w:rsidRPr="003956D2" w:rsidRDefault="003956D2" w:rsidP="003956D2">
      <w:pPr>
        <w:spacing w:line="360" w:lineRule="auto"/>
        <w:rPr>
          <w:rFonts w:ascii="Times New Roman" w:hAnsi="Times New Roman" w:cs="Times New Roman"/>
          <w:color w:val="000000" w:themeColor="text1"/>
        </w:rPr>
      </w:pPr>
      <w:r w:rsidRPr="003956D2">
        <w:rPr>
          <w:rFonts w:ascii="Times New Roman" w:hAnsi="Times New Roman" w:cs="Times New Roman"/>
          <w:color w:val="000000" w:themeColor="text1"/>
        </w:rPr>
        <w:t>SEBI regulates and supervises India's securities market and works to protect investors and promote fair market practices.</w:t>
      </w:r>
    </w:p>
    <w:p w14:paraId="1D0B68EE" w14:textId="77777777" w:rsidR="003956D2" w:rsidRDefault="003956D2" w:rsidP="003956D2">
      <w:pPr>
        <w:spacing w:line="360" w:lineRule="auto"/>
        <w:rPr>
          <w:rFonts w:ascii="Times New Roman" w:hAnsi="Times New Roman" w:cs="Times New Roman"/>
          <w:color w:val="000000" w:themeColor="text1"/>
        </w:rPr>
      </w:pPr>
      <w:r>
        <w:rPr>
          <w:rFonts w:ascii="Times New Roman" w:hAnsi="Times New Roman" w:cs="Times New Roman"/>
          <w:color w:val="000000" w:themeColor="text1"/>
        </w:rPr>
        <w:br w:type="page"/>
      </w:r>
    </w:p>
    <w:p w14:paraId="78A66186" w14:textId="77777777" w:rsidR="003956D2" w:rsidRPr="003956D2" w:rsidRDefault="003956D2" w:rsidP="003956D2">
      <w:pPr>
        <w:spacing w:line="360" w:lineRule="auto"/>
        <w:rPr>
          <w:rFonts w:ascii="Times New Roman" w:hAnsi="Times New Roman" w:cs="Times New Roman"/>
          <w:b/>
          <w:bCs/>
          <w:color w:val="000000" w:themeColor="text1"/>
          <w:sz w:val="32"/>
          <w:szCs w:val="32"/>
        </w:rPr>
      </w:pPr>
      <w:r w:rsidRPr="003956D2">
        <w:rPr>
          <w:rFonts w:ascii="Times New Roman" w:hAnsi="Times New Roman" w:cs="Times New Roman"/>
          <w:b/>
          <w:bCs/>
          <w:color w:val="000000" w:themeColor="text1"/>
          <w:sz w:val="32"/>
          <w:szCs w:val="32"/>
        </w:rPr>
        <w:lastRenderedPageBreak/>
        <w:t>10. ROLE OF DATA ANALYTICS IN FINTECH</w:t>
      </w:r>
    </w:p>
    <w:p w14:paraId="4D16EC1C" w14:textId="77777777" w:rsidR="003956D2" w:rsidRPr="003956D2" w:rsidRDefault="003956D2" w:rsidP="003956D2">
      <w:pPr>
        <w:spacing w:line="360" w:lineRule="auto"/>
        <w:rPr>
          <w:rFonts w:ascii="Times New Roman" w:hAnsi="Times New Roman" w:cs="Times New Roman"/>
          <w:color w:val="000000" w:themeColor="text1"/>
        </w:rPr>
      </w:pPr>
      <w:r w:rsidRPr="003956D2">
        <w:rPr>
          <w:rFonts w:ascii="Times New Roman" w:hAnsi="Times New Roman" w:cs="Times New Roman"/>
          <w:color w:val="000000" w:themeColor="text1"/>
        </w:rPr>
        <w:t>Data analytics is an important part of modern financial technology platforms. FinTech companies generate large amounts of data from transactions, orders, market prices, trading activity, account activity, system performance and customer interactions.</w:t>
      </w:r>
    </w:p>
    <w:p w14:paraId="036CC218" w14:textId="77777777" w:rsidR="003956D2" w:rsidRPr="003956D2" w:rsidRDefault="003956D2" w:rsidP="003956D2">
      <w:pPr>
        <w:spacing w:line="360" w:lineRule="auto"/>
        <w:rPr>
          <w:rFonts w:ascii="Times New Roman" w:hAnsi="Times New Roman" w:cs="Times New Roman"/>
          <w:color w:val="000000" w:themeColor="text1"/>
        </w:rPr>
      </w:pPr>
      <w:r w:rsidRPr="003956D2">
        <w:rPr>
          <w:rFonts w:ascii="Times New Roman" w:hAnsi="Times New Roman" w:cs="Times New Roman"/>
          <w:color w:val="000000" w:themeColor="text1"/>
        </w:rPr>
        <w:t>Data analysts process this information to identify patterns, measure performance and generate useful insights for business teams.</w:t>
      </w:r>
    </w:p>
    <w:p w14:paraId="7E5ED6FA" w14:textId="77777777" w:rsidR="003956D2" w:rsidRPr="003956D2" w:rsidRDefault="003956D2" w:rsidP="003956D2">
      <w:pPr>
        <w:spacing w:line="360" w:lineRule="auto"/>
        <w:rPr>
          <w:rFonts w:ascii="Times New Roman" w:hAnsi="Times New Roman" w:cs="Times New Roman"/>
          <w:color w:val="000000" w:themeColor="text1"/>
        </w:rPr>
      </w:pPr>
      <w:r w:rsidRPr="003956D2">
        <w:rPr>
          <w:rFonts w:ascii="Times New Roman" w:hAnsi="Times New Roman" w:cs="Times New Roman"/>
          <w:color w:val="000000" w:themeColor="text1"/>
        </w:rPr>
        <w:t>A simple analytics process can be represented as:</w:t>
      </w:r>
    </w:p>
    <w:p w14:paraId="176A20DF" w14:textId="77777777" w:rsidR="003956D2" w:rsidRPr="003956D2" w:rsidRDefault="003956D2" w:rsidP="003956D2">
      <w:pPr>
        <w:spacing w:line="360" w:lineRule="auto"/>
        <w:rPr>
          <w:rFonts w:ascii="Times New Roman" w:hAnsi="Times New Roman" w:cs="Times New Roman"/>
          <w:color w:val="000000" w:themeColor="text1"/>
        </w:rPr>
      </w:pPr>
      <w:r w:rsidRPr="003956D2">
        <w:rPr>
          <w:rFonts w:ascii="Times New Roman" w:hAnsi="Times New Roman" w:cs="Times New Roman"/>
          <w:b/>
          <w:bCs/>
          <w:color w:val="000000" w:themeColor="text1"/>
        </w:rPr>
        <w:t>Raw Data → Data Cleaning → Analysis → Insights → Business Decisions</w:t>
      </w:r>
    </w:p>
    <w:p w14:paraId="5D7BBBCA" w14:textId="77777777" w:rsidR="003956D2" w:rsidRPr="003956D2" w:rsidRDefault="003956D2" w:rsidP="003956D2">
      <w:pPr>
        <w:spacing w:line="360" w:lineRule="auto"/>
        <w:rPr>
          <w:rFonts w:ascii="Times New Roman" w:hAnsi="Times New Roman" w:cs="Times New Roman"/>
          <w:color w:val="000000" w:themeColor="text1"/>
        </w:rPr>
      </w:pPr>
      <w:r w:rsidRPr="003956D2">
        <w:rPr>
          <w:rFonts w:ascii="Times New Roman" w:hAnsi="Times New Roman" w:cs="Times New Roman"/>
          <w:color w:val="000000" w:themeColor="text1"/>
        </w:rPr>
        <w:t>This process allows a FinTech organization to convert large amounts of raw information into meaningful information that can support business operations and customer service.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3119"/>
        <w:gridCol w:w="4111"/>
      </w:tblGrid>
      <w:tr w:rsidR="003956D2" w:rsidRPr="003956D2" w14:paraId="5EBD81CC" w14:textId="77777777" w:rsidTr="003956D2">
        <w:trPr>
          <w:tblHeader/>
          <w:tblCellSpacing w:w="15" w:type="dxa"/>
        </w:trPr>
        <w:tc>
          <w:tcPr>
            <w:tcW w:w="2223" w:type="dxa"/>
            <w:vAlign w:val="center"/>
            <w:hideMark/>
          </w:tcPr>
          <w:p w14:paraId="347E46B5" w14:textId="77777777" w:rsidR="003956D2" w:rsidRPr="003956D2" w:rsidRDefault="003956D2" w:rsidP="003956D2">
            <w:pPr>
              <w:spacing w:line="240" w:lineRule="auto"/>
              <w:rPr>
                <w:rFonts w:ascii="Times New Roman" w:hAnsi="Times New Roman" w:cs="Times New Roman"/>
                <w:b/>
                <w:bCs/>
                <w:color w:val="000000" w:themeColor="text1"/>
              </w:rPr>
            </w:pPr>
            <w:r w:rsidRPr="003956D2">
              <w:rPr>
                <w:rFonts w:ascii="Times New Roman" w:hAnsi="Times New Roman" w:cs="Times New Roman"/>
                <w:b/>
                <w:bCs/>
                <w:color w:val="000000" w:themeColor="text1"/>
              </w:rPr>
              <w:t>Data Type</w:t>
            </w:r>
          </w:p>
        </w:tc>
        <w:tc>
          <w:tcPr>
            <w:tcW w:w="3089" w:type="dxa"/>
            <w:vAlign w:val="center"/>
            <w:hideMark/>
          </w:tcPr>
          <w:p w14:paraId="6B6B5DB3" w14:textId="77777777" w:rsidR="003956D2" w:rsidRPr="003956D2" w:rsidRDefault="003956D2" w:rsidP="003956D2">
            <w:pPr>
              <w:spacing w:line="240" w:lineRule="auto"/>
              <w:rPr>
                <w:rFonts w:ascii="Times New Roman" w:hAnsi="Times New Roman" w:cs="Times New Roman"/>
                <w:b/>
                <w:bCs/>
                <w:color w:val="000000" w:themeColor="text1"/>
              </w:rPr>
            </w:pPr>
            <w:r w:rsidRPr="003956D2">
              <w:rPr>
                <w:rFonts w:ascii="Times New Roman" w:hAnsi="Times New Roman" w:cs="Times New Roman"/>
                <w:b/>
                <w:bCs/>
                <w:color w:val="000000" w:themeColor="text1"/>
              </w:rPr>
              <w:t>Example</w:t>
            </w:r>
          </w:p>
        </w:tc>
        <w:tc>
          <w:tcPr>
            <w:tcW w:w="4066" w:type="dxa"/>
            <w:vAlign w:val="center"/>
            <w:hideMark/>
          </w:tcPr>
          <w:p w14:paraId="10F694F7" w14:textId="77777777" w:rsidR="003956D2" w:rsidRPr="003956D2" w:rsidRDefault="003956D2" w:rsidP="003956D2">
            <w:pPr>
              <w:spacing w:line="240" w:lineRule="auto"/>
              <w:rPr>
                <w:rFonts w:ascii="Times New Roman" w:hAnsi="Times New Roman" w:cs="Times New Roman"/>
                <w:b/>
                <w:bCs/>
                <w:color w:val="000000" w:themeColor="text1"/>
              </w:rPr>
            </w:pPr>
            <w:r w:rsidRPr="003956D2">
              <w:rPr>
                <w:rFonts w:ascii="Times New Roman" w:hAnsi="Times New Roman" w:cs="Times New Roman"/>
                <w:b/>
                <w:bCs/>
                <w:color w:val="000000" w:themeColor="text1"/>
              </w:rPr>
              <w:t>Possible Use</w:t>
            </w:r>
          </w:p>
        </w:tc>
      </w:tr>
      <w:tr w:rsidR="003956D2" w:rsidRPr="003956D2" w14:paraId="76024070" w14:textId="77777777" w:rsidTr="003956D2">
        <w:trPr>
          <w:tblCellSpacing w:w="15" w:type="dxa"/>
        </w:trPr>
        <w:tc>
          <w:tcPr>
            <w:tcW w:w="2223" w:type="dxa"/>
            <w:vAlign w:val="center"/>
            <w:hideMark/>
          </w:tcPr>
          <w:p w14:paraId="2729668C" w14:textId="77777777" w:rsidR="003956D2" w:rsidRPr="003956D2" w:rsidRDefault="003956D2" w:rsidP="003956D2">
            <w:pPr>
              <w:spacing w:line="240" w:lineRule="auto"/>
              <w:rPr>
                <w:rFonts w:ascii="Times New Roman" w:hAnsi="Times New Roman" w:cs="Times New Roman"/>
                <w:color w:val="000000" w:themeColor="text1"/>
              </w:rPr>
            </w:pPr>
            <w:r w:rsidRPr="003956D2">
              <w:rPr>
                <w:rFonts w:ascii="Times New Roman" w:hAnsi="Times New Roman" w:cs="Times New Roman"/>
                <w:color w:val="000000" w:themeColor="text1"/>
              </w:rPr>
              <w:t>Transaction Data</w:t>
            </w:r>
          </w:p>
        </w:tc>
        <w:tc>
          <w:tcPr>
            <w:tcW w:w="3089" w:type="dxa"/>
            <w:vAlign w:val="center"/>
            <w:hideMark/>
          </w:tcPr>
          <w:p w14:paraId="7A4FD0DD" w14:textId="77777777" w:rsidR="003956D2" w:rsidRPr="003956D2" w:rsidRDefault="003956D2" w:rsidP="003956D2">
            <w:pPr>
              <w:spacing w:line="240" w:lineRule="auto"/>
              <w:rPr>
                <w:rFonts w:ascii="Times New Roman" w:hAnsi="Times New Roman" w:cs="Times New Roman"/>
                <w:color w:val="000000" w:themeColor="text1"/>
              </w:rPr>
            </w:pPr>
            <w:r w:rsidRPr="003956D2">
              <w:rPr>
                <w:rFonts w:ascii="Times New Roman" w:hAnsi="Times New Roman" w:cs="Times New Roman"/>
                <w:color w:val="000000" w:themeColor="text1"/>
              </w:rPr>
              <w:t>Buy/Sell transactions</w:t>
            </w:r>
          </w:p>
        </w:tc>
        <w:tc>
          <w:tcPr>
            <w:tcW w:w="4066" w:type="dxa"/>
            <w:vAlign w:val="center"/>
            <w:hideMark/>
          </w:tcPr>
          <w:p w14:paraId="630C9D7A" w14:textId="77777777" w:rsidR="003956D2" w:rsidRPr="003956D2" w:rsidRDefault="003956D2" w:rsidP="003956D2">
            <w:pPr>
              <w:spacing w:line="240" w:lineRule="auto"/>
              <w:rPr>
                <w:rFonts w:ascii="Times New Roman" w:hAnsi="Times New Roman" w:cs="Times New Roman"/>
                <w:color w:val="000000" w:themeColor="text1"/>
              </w:rPr>
            </w:pPr>
            <w:r w:rsidRPr="003956D2">
              <w:rPr>
                <w:rFonts w:ascii="Times New Roman" w:hAnsi="Times New Roman" w:cs="Times New Roman"/>
                <w:color w:val="000000" w:themeColor="text1"/>
              </w:rPr>
              <w:t>Analyse trading activity</w:t>
            </w:r>
          </w:p>
        </w:tc>
      </w:tr>
      <w:tr w:rsidR="003956D2" w:rsidRPr="003956D2" w14:paraId="6012CAE5" w14:textId="77777777" w:rsidTr="003956D2">
        <w:trPr>
          <w:tblCellSpacing w:w="15" w:type="dxa"/>
        </w:trPr>
        <w:tc>
          <w:tcPr>
            <w:tcW w:w="2223" w:type="dxa"/>
            <w:vAlign w:val="center"/>
            <w:hideMark/>
          </w:tcPr>
          <w:p w14:paraId="4F6EF0D6" w14:textId="77777777" w:rsidR="003956D2" w:rsidRPr="003956D2" w:rsidRDefault="003956D2" w:rsidP="003956D2">
            <w:pPr>
              <w:spacing w:line="240" w:lineRule="auto"/>
              <w:rPr>
                <w:rFonts w:ascii="Times New Roman" w:hAnsi="Times New Roman" w:cs="Times New Roman"/>
                <w:color w:val="000000" w:themeColor="text1"/>
              </w:rPr>
            </w:pPr>
            <w:r w:rsidRPr="003956D2">
              <w:rPr>
                <w:rFonts w:ascii="Times New Roman" w:hAnsi="Times New Roman" w:cs="Times New Roman"/>
                <w:color w:val="000000" w:themeColor="text1"/>
              </w:rPr>
              <w:t>Market Data</w:t>
            </w:r>
          </w:p>
        </w:tc>
        <w:tc>
          <w:tcPr>
            <w:tcW w:w="3089" w:type="dxa"/>
            <w:vAlign w:val="center"/>
            <w:hideMark/>
          </w:tcPr>
          <w:p w14:paraId="6E1A2E29" w14:textId="77777777" w:rsidR="003956D2" w:rsidRPr="003956D2" w:rsidRDefault="003956D2" w:rsidP="003956D2">
            <w:pPr>
              <w:spacing w:line="240" w:lineRule="auto"/>
              <w:rPr>
                <w:rFonts w:ascii="Times New Roman" w:hAnsi="Times New Roman" w:cs="Times New Roman"/>
                <w:color w:val="000000" w:themeColor="text1"/>
              </w:rPr>
            </w:pPr>
            <w:r w:rsidRPr="003956D2">
              <w:rPr>
                <w:rFonts w:ascii="Times New Roman" w:hAnsi="Times New Roman" w:cs="Times New Roman"/>
                <w:color w:val="000000" w:themeColor="text1"/>
              </w:rPr>
              <w:t>Price and volume</w:t>
            </w:r>
          </w:p>
        </w:tc>
        <w:tc>
          <w:tcPr>
            <w:tcW w:w="4066" w:type="dxa"/>
            <w:vAlign w:val="center"/>
            <w:hideMark/>
          </w:tcPr>
          <w:p w14:paraId="7D69D4B9" w14:textId="77777777" w:rsidR="003956D2" w:rsidRPr="003956D2" w:rsidRDefault="003956D2" w:rsidP="003956D2">
            <w:pPr>
              <w:spacing w:line="240" w:lineRule="auto"/>
              <w:rPr>
                <w:rFonts w:ascii="Times New Roman" w:hAnsi="Times New Roman" w:cs="Times New Roman"/>
                <w:color w:val="000000" w:themeColor="text1"/>
              </w:rPr>
            </w:pPr>
            <w:r w:rsidRPr="003956D2">
              <w:rPr>
                <w:rFonts w:ascii="Times New Roman" w:hAnsi="Times New Roman" w:cs="Times New Roman"/>
                <w:color w:val="000000" w:themeColor="text1"/>
              </w:rPr>
              <w:t>Monitor market trends</w:t>
            </w:r>
          </w:p>
        </w:tc>
      </w:tr>
      <w:tr w:rsidR="003956D2" w:rsidRPr="003956D2" w14:paraId="7FD9EF0B" w14:textId="77777777" w:rsidTr="003956D2">
        <w:trPr>
          <w:tblCellSpacing w:w="15" w:type="dxa"/>
        </w:trPr>
        <w:tc>
          <w:tcPr>
            <w:tcW w:w="2223" w:type="dxa"/>
            <w:vAlign w:val="center"/>
            <w:hideMark/>
          </w:tcPr>
          <w:p w14:paraId="4BFE9F9D" w14:textId="77777777" w:rsidR="003956D2" w:rsidRPr="003956D2" w:rsidRDefault="003956D2" w:rsidP="003956D2">
            <w:pPr>
              <w:spacing w:line="240" w:lineRule="auto"/>
              <w:rPr>
                <w:rFonts w:ascii="Times New Roman" w:hAnsi="Times New Roman" w:cs="Times New Roman"/>
                <w:color w:val="000000" w:themeColor="text1"/>
              </w:rPr>
            </w:pPr>
            <w:r w:rsidRPr="003956D2">
              <w:rPr>
                <w:rFonts w:ascii="Times New Roman" w:hAnsi="Times New Roman" w:cs="Times New Roman"/>
                <w:color w:val="000000" w:themeColor="text1"/>
              </w:rPr>
              <w:t>User Data</w:t>
            </w:r>
          </w:p>
        </w:tc>
        <w:tc>
          <w:tcPr>
            <w:tcW w:w="3089" w:type="dxa"/>
            <w:vAlign w:val="center"/>
            <w:hideMark/>
          </w:tcPr>
          <w:p w14:paraId="023E1D82" w14:textId="77777777" w:rsidR="003956D2" w:rsidRPr="003956D2" w:rsidRDefault="003956D2" w:rsidP="003956D2">
            <w:pPr>
              <w:spacing w:line="240" w:lineRule="auto"/>
              <w:rPr>
                <w:rFonts w:ascii="Times New Roman" w:hAnsi="Times New Roman" w:cs="Times New Roman"/>
                <w:color w:val="000000" w:themeColor="text1"/>
              </w:rPr>
            </w:pPr>
            <w:r w:rsidRPr="003956D2">
              <w:rPr>
                <w:rFonts w:ascii="Times New Roman" w:hAnsi="Times New Roman" w:cs="Times New Roman"/>
                <w:color w:val="000000" w:themeColor="text1"/>
              </w:rPr>
              <w:t>Platform usage</w:t>
            </w:r>
          </w:p>
        </w:tc>
        <w:tc>
          <w:tcPr>
            <w:tcW w:w="4066" w:type="dxa"/>
            <w:vAlign w:val="center"/>
            <w:hideMark/>
          </w:tcPr>
          <w:p w14:paraId="23FEC50B" w14:textId="77777777" w:rsidR="003956D2" w:rsidRPr="003956D2" w:rsidRDefault="003956D2" w:rsidP="003956D2">
            <w:pPr>
              <w:spacing w:line="240" w:lineRule="auto"/>
              <w:rPr>
                <w:rFonts w:ascii="Times New Roman" w:hAnsi="Times New Roman" w:cs="Times New Roman"/>
                <w:color w:val="000000" w:themeColor="text1"/>
              </w:rPr>
            </w:pPr>
            <w:r w:rsidRPr="003956D2">
              <w:rPr>
                <w:rFonts w:ascii="Times New Roman" w:hAnsi="Times New Roman" w:cs="Times New Roman"/>
                <w:color w:val="000000" w:themeColor="text1"/>
              </w:rPr>
              <w:t>Improve user experience</w:t>
            </w:r>
          </w:p>
        </w:tc>
      </w:tr>
      <w:tr w:rsidR="003956D2" w:rsidRPr="003956D2" w14:paraId="7797BE05" w14:textId="77777777" w:rsidTr="003956D2">
        <w:trPr>
          <w:tblCellSpacing w:w="15" w:type="dxa"/>
        </w:trPr>
        <w:tc>
          <w:tcPr>
            <w:tcW w:w="2223" w:type="dxa"/>
            <w:vAlign w:val="center"/>
            <w:hideMark/>
          </w:tcPr>
          <w:p w14:paraId="66B464BE" w14:textId="77777777" w:rsidR="003956D2" w:rsidRPr="003956D2" w:rsidRDefault="003956D2" w:rsidP="003956D2">
            <w:pPr>
              <w:spacing w:line="240" w:lineRule="auto"/>
              <w:rPr>
                <w:rFonts w:ascii="Times New Roman" w:hAnsi="Times New Roman" w:cs="Times New Roman"/>
                <w:color w:val="000000" w:themeColor="text1"/>
              </w:rPr>
            </w:pPr>
            <w:r w:rsidRPr="003956D2">
              <w:rPr>
                <w:rFonts w:ascii="Times New Roman" w:hAnsi="Times New Roman" w:cs="Times New Roman"/>
                <w:color w:val="000000" w:themeColor="text1"/>
              </w:rPr>
              <w:t>System Data</w:t>
            </w:r>
          </w:p>
        </w:tc>
        <w:tc>
          <w:tcPr>
            <w:tcW w:w="3089" w:type="dxa"/>
            <w:vAlign w:val="center"/>
            <w:hideMark/>
          </w:tcPr>
          <w:p w14:paraId="3189AEA8" w14:textId="77777777" w:rsidR="003956D2" w:rsidRPr="003956D2" w:rsidRDefault="003956D2" w:rsidP="003956D2">
            <w:pPr>
              <w:spacing w:line="240" w:lineRule="auto"/>
              <w:rPr>
                <w:rFonts w:ascii="Times New Roman" w:hAnsi="Times New Roman" w:cs="Times New Roman"/>
                <w:color w:val="000000" w:themeColor="text1"/>
              </w:rPr>
            </w:pPr>
            <w:r w:rsidRPr="003956D2">
              <w:rPr>
                <w:rFonts w:ascii="Times New Roman" w:hAnsi="Times New Roman" w:cs="Times New Roman"/>
                <w:color w:val="000000" w:themeColor="text1"/>
              </w:rPr>
              <w:t>Errors and response time</w:t>
            </w:r>
          </w:p>
        </w:tc>
        <w:tc>
          <w:tcPr>
            <w:tcW w:w="4066" w:type="dxa"/>
            <w:vAlign w:val="center"/>
            <w:hideMark/>
          </w:tcPr>
          <w:p w14:paraId="09FE3083" w14:textId="77777777" w:rsidR="003956D2" w:rsidRPr="003956D2" w:rsidRDefault="003956D2" w:rsidP="003956D2">
            <w:pPr>
              <w:spacing w:line="240" w:lineRule="auto"/>
              <w:rPr>
                <w:rFonts w:ascii="Times New Roman" w:hAnsi="Times New Roman" w:cs="Times New Roman"/>
                <w:color w:val="000000" w:themeColor="text1"/>
              </w:rPr>
            </w:pPr>
            <w:r w:rsidRPr="003956D2">
              <w:rPr>
                <w:rFonts w:ascii="Times New Roman" w:hAnsi="Times New Roman" w:cs="Times New Roman"/>
                <w:color w:val="000000" w:themeColor="text1"/>
              </w:rPr>
              <w:t>Monitor platform performance</w:t>
            </w:r>
          </w:p>
        </w:tc>
      </w:tr>
      <w:tr w:rsidR="003956D2" w:rsidRPr="003956D2" w14:paraId="2716F3E5" w14:textId="77777777" w:rsidTr="003956D2">
        <w:trPr>
          <w:trHeight w:val="607"/>
          <w:tblCellSpacing w:w="15" w:type="dxa"/>
        </w:trPr>
        <w:tc>
          <w:tcPr>
            <w:tcW w:w="2223" w:type="dxa"/>
            <w:vAlign w:val="center"/>
            <w:hideMark/>
          </w:tcPr>
          <w:p w14:paraId="1361BB02" w14:textId="77777777" w:rsidR="003956D2" w:rsidRPr="003956D2" w:rsidRDefault="003956D2" w:rsidP="003956D2">
            <w:pPr>
              <w:spacing w:line="240" w:lineRule="auto"/>
              <w:rPr>
                <w:rFonts w:ascii="Times New Roman" w:hAnsi="Times New Roman" w:cs="Times New Roman"/>
                <w:color w:val="000000" w:themeColor="text1"/>
              </w:rPr>
            </w:pPr>
            <w:r w:rsidRPr="003956D2">
              <w:rPr>
                <w:rFonts w:ascii="Times New Roman" w:hAnsi="Times New Roman" w:cs="Times New Roman"/>
                <w:color w:val="000000" w:themeColor="text1"/>
              </w:rPr>
              <w:t>Support Data</w:t>
            </w:r>
          </w:p>
        </w:tc>
        <w:tc>
          <w:tcPr>
            <w:tcW w:w="3089" w:type="dxa"/>
            <w:vAlign w:val="center"/>
            <w:hideMark/>
          </w:tcPr>
          <w:p w14:paraId="274FF280" w14:textId="77777777" w:rsidR="003956D2" w:rsidRPr="003956D2" w:rsidRDefault="003956D2" w:rsidP="003956D2">
            <w:pPr>
              <w:spacing w:line="240" w:lineRule="auto"/>
              <w:rPr>
                <w:rFonts w:ascii="Times New Roman" w:hAnsi="Times New Roman" w:cs="Times New Roman"/>
                <w:color w:val="000000" w:themeColor="text1"/>
              </w:rPr>
            </w:pPr>
            <w:r w:rsidRPr="003956D2">
              <w:rPr>
                <w:rFonts w:ascii="Times New Roman" w:hAnsi="Times New Roman" w:cs="Times New Roman"/>
                <w:color w:val="000000" w:themeColor="text1"/>
              </w:rPr>
              <w:t>Customer queries</w:t>
            </w:r>
          </w:p>
        </w:tc>
        <w:tc>
          <w:tcPr>
            <w:tcW w:w="4066" w:type="dxa"/>
            <w:vAlign w:val="center"/>
            <w:hideMark/>
          </w:tcPr>
          <w:p w14:paraId="4116E9DF" w14:textId="77777777" w:rsidR="003956D2" w:rsidRPr="003956D2" w:rsidRDefault="003956D2" w:rsidP="003956D2">
            <w:pPr>
              <w:spacing w:line="240" w:lineRule="auto"/>
              <w:rPr>
                <w:rFonts w:ascii="Times New Roman" w:hAnsi="Times New Roman" w:cs="Times New Roman"/>
                <w:color w:val="000000" w:themeColor="text1"/>
              </w:rPr>
            </w:pPr>
            <w:r w:rsidRPr="003956D2">
              <w:rPr>
                <w:rFonts w:ascii="Times New Roman" w:hAnsi="Times New Roman" w:cs="Times New Roman"/>
                <w:color w:val="000000" w:themeColor="text1"/>
              </w:rPr>
              <w:t>Identify common problems</w:t>
            </w:r>
          </w:p>
        </w:tc>
      </w:tr>
    </w:tbl>
    <w:p w14:paraId="3729DB08" w14:textId="77777777" w:rsidR="00A76568" w:rsidRDefault="00A76568" w:rsidP="003956D2">
      <w:pPr>
        <w:spacing w:line="240" w:lineRule="auto"/>
        <w:rPr>
          <w:rFonts w:ascii="Times New Roman" w:hAnsi="Times New Roman" w:cs="Times New Roman"/>
          <w:color w:val="000000" w:themeColor="text1"/>
        </w:rPr>
      </w:pPr>
    </w:p>
    <w:p w14:paraId="4E408758" w14:textId="01DE53C2" w:rsidR="003956D2" w:rsidRPr="003956D2" w:rsidRDefault="003956D2" w:rsidP="003956D2">
      <w:pPr>
        <w:spacing w:line="360" w:lineRule="auto"/>
        <w:rPr>
          <w:rFonts w:ascii="Times New Roman" w:hAnsi="Times New Roman" w:cs="Times New Roman"/>
          <w:b/>
          <w:bCs/>
          <w:color w:val="000000" w:themeColor="text1"/>
          <w:sz w:val="32"/>
          <w:szCs w:val="32"/>
        </w:rPr>
      </w:pPr>
      <w:r w:rsidRPr="003956D2">
        <w:rPr>
          <w:rFonts w:ascii="Times New Roman" w:hAnsi="Times New Roman" w:cs="Times New Roman"/>
          <w:b/>
          <w:bCs/>
          <w:color w:val="000000" w:themeColor="text1"/>
          <w:sz w:val="32"/>
          <w:szCs w:val="32"/>
        </w:rPr>
        <w:t>11. HOW DATA ANALYTICS CAN IMPROVE CUSTOMER EXPERIENCE</w:t>
      </w:r>
    </w:p>
    <w:p w14:paraId="6FFB7C4F" w14:textId="77777777" w:rsidR="003956D2" w:rsidRPr="003956D2" w:rsidRDefault="003956D2" w:rsidP="003956D2">
      <w:pPr>
        <w:spacing w:line="360" w:lineRule="auto"/>
        <w:rPr>
          <w:rFonts w:ascii="Times New Roman" w:hAnsi="Times New Roman" w:cs="Times New Roman"/>
          <w:color w:val="000000" w:themeColor="text1"/>
        </w:rPr>
      </w:pPr>
      <w:r w:rsidRPr="003956D2">
        <w:rPr>
          <w:rFonts w:ascii="Times New Roman" w:hAnsi="Times New Roman" w:cs="Times New Roman"/>
          <w:color w:val="000000" w:themeColor="text1"/>
        </w:rPr>
        <w:t>Data analytics can help a FinTech platform understand how customers use its services and identify areas that may require improvement. By analysing appropriate and aggregated platform data, organizations can make informed decisions about their products and services.</w:t>
      </w:r>
    </w:p>
    <w:p w14:paraId="1DDCD98A" w14:textId="77777777" w:rsidR="003956D2" w:rsidRPr="003956D2" w:rsidRDefault="003956D2" w:rsidP="003956D2">
      <w:pPr>
        <w:spacing w:line="360" w:lineRule="auto"/>
        <w:rPr>
          <w:rFonts w:ascii="Times New Roman" w:hAnsi="Times New Roman" w:cs="Times New Roman"/>
          <w:b/>
          <w:bCs/>
          <w:color w:val="000000" w:themeColor="text1"/>
        </w:rPr>
      </w:pPr>
      <w:r w:rsidRPr="003956D2">
        <w:rPr>
          <w:rFonts w:ascii="Times New Roman" w:hAnsi="Times New Roman" w:cs="Times New Roman"/>
          <w:b/>
          <w:bCs/>
          <w:color w:val="000000" w:themeColor="text1"/>
        </w:rPr>
        <w:t>11.1 Understanding User Behaviour</w:t>
      </w:r>
    </w:p>
    <w:p w14:paraId="3C9239E8" w14:textId="77777777" w:rsidR="003956D2" w:rsidRPr="003956D2" w:rsidRDefault="003956D2" w:rsidP="003956D2">
      <w:pPr>
        <w:spacing w:line="360" w:lineRule="auto"/>
        <w:rPr>
          <w:rFonts w:ascii="Times New Roman" w:hAnsi="Times New Roman" w:cs="Times New Roman"/>
          <w:color w:val="000000" w:themeColor="text1"/>
        </w:rPr>
      </w:pPr>
      <w:r w:rsidRPr="003956D2">
        <w:rPr>
          <w:rFonts w:ascii="Times New Roman" w:hAnsi="Times New Roman" w:cs="Times New Roman"/>
          <w:color w:val="000000" w:themeColor="text1"/>
        </w:rPr>
        <w:t>Platform usage data can help identify commonly used features and areas where users may experience difficulties. These insights can support improvements to the user interface and overall platform experience.</w:t>
      </w:r>
    </w:p>
    <w:p w14:paraId="50C44AA7" w14:textId="77777777" w:rsidR="003956D2" w:rsidRPr="003956D2" w:rsidRDefault="003956D2" w:rsidP="003956D2">
      <w:pPr>
        <w:spacing w:line="360" w:lineRule="auto"/>
        <w:rPr>
          <w:rFonts w:ascii="Times New Roman" w:hAnsi="Times New Roman" w:cs="Times New Roman"/>
          <w:b/>
          <w:bCs/>
          <w:color w:val="000000" w:themeColor="text1"/>
        </w:rPr>
      </w:pPr>
      <w:r w:rsidRPr="003956D2">
        <w:rPr>
          <w:rFonts w:ascii="Times New Roman" w:hAnsi="Times New Roman" w:cs="Times New Roman"/>
          <w:b/>
          <w:bCs/>
          <w:color w:val="000000" w:themeColor="text1"/>
        </w:rPr>
        <w:t>11.2 Monitoring Platform Performance</w:t>
      </w:r>
    </w:p>
    <w:p w14:paraId="1570CC8D" w14:textId="77777777" w:rsidR="003956D2" w:rsidRPr="003956D2" w:rsidRDefault="003956D2" w:rsidP="003956D2">
      <w:pPr>
        <w:spacing w:line="360" w:lineRule="auto"/>
        <w:rPr>
          <w:rFonts w:ascii="Times New Roman" w:hAnsi="Times New Roman" w:cs="Times New Roman"/>
          <w:color w:val="000000" w:themeColor="text1"/>
        </w:rPr>
      </w:pPr>
      <w:r w:rsidRPr="003956D2">
        <w:rPr>
          <w:rFonts w:ascii="Times New Roman" w:hAnsi="Times New Roman" w:cs="Times New Roman"/>
          <w:color w:val="000000" w:themeColor="text1"/>
        </w:rPr>
        <w:lastRenderedPageBreak/>
        <w:t>Financial platforms need to remain reliable, especially during periods of high market activity. System metrics can be analysed to identify slow response times, failed requests, errors and service interruptions.</w:t>
      </w:r>
    </w:p>
    <w:p w14:paraId="2363F592" w14:textId="77777777" w:rsidR="003956D2" w:rsidRPr="003956D2" w:rsidRDefault="003956D2" w:rsidP="003956D2">
      <w:pPr>
        <w:spacing w:line="360" w:lineRule="auto"/>
        <w:rPr>
          <w:rFonts w:ascii="Times New Roman" w:hAnsi="Times New Roman" w:cs="Times New Roman"/>
          <w:b/>
          <w:bCs/>
          <w:color w:val="000000" w:themeColor="text1"/>
        </w:rPr>
      </w:pPr>
      <w:r w:rsidRPr="003956D2">
        <w:rPr>
          <w:rFonts w:ascii="Times New Roman" w:hAnsi="Times New Roman" w:cs="Times New Roman"/>
          <w:b/>
          <w:bCs/>
          <w:color w:val="000000" w:themeColor="text1"/>
        </w:rPr>
        <w:t>11.3 Improving Customer Support</w:t>
      </w:r>
    </w:p>
    <w:p w14:paraId="4CD0AC4B" w14:textId="77777777" w:rsidR="003956D2" w:rsidRPr="003956D2" w:rsidRDefault="003956D2" w:rsidP="003956D2">
      <w:pPr>
        <w:spacing w:line="360" w:lineRule="auto"/>
        <w:rPr>
          <w:rFonts w:ascii="Times New Roman" w:hAnsi="Times New Roman" w:cs="Times New Roman"/>
          <w:color w:val="000000" w:themeColor="text1"/>
        </w:rPr>
      </w:pPr>
      <w:r w:rsidRPr="003956D2">
        <w:rPr>
          <w:rFonts w:ascii="Times New Roman" w:hAnsi="Times New Roman" w:cs="Times New Roman"/>
          <w:color w:val="000000" w:themeColor="text1"/>
        </w:rPr>
        <w:t>Customer support data can be analysed to identify frequently reported issues. If many customers report similar problems, the company can investigate the underlying cause and improve the relevant process.</w:t>
      </w:r>
    </w:p>
    <w:p w14:paraId="7C6E934E" w14:textId="77777777" w:rsidR="003956D2" w:rsidRPr="003956D2" w:rsidRDefault="003956D2" w:rsidP="003956D2">
      <w:pPr>
        <w:spacing w:line="360" w:lineRule="auto"/>
        <w:rPr>
          <w:rFonts w:ascii="Times New Roman" w:hAnsi="Times New Roman" w:cs="Times New Roman"/>
          <w:b/>
          <w:bCs/>
          <w:color w:val="000000" w:themeColor="text1"/>
        </w:rPr>
      </w:pPr>
      <w:r w:rsidRPr="003956D2">
        <w:rPr>
          <w:rFonts w:ascii="Times New Roman" w:hAnsi="Times New Roman" w:cs="Times New Roman"/>
          <w:b/>
          <w:bCs/>
          <w:color w:val="000000" w:themeColor="text1"/>
        </w:rPr>
        <w:t>11.4 Product Improvement</w:t>
      </w:r>
    </w:p>
    <w:p w14:paraId="39162447" w14:textId="77777777" w:rsidR="003956D2" w:rsidRPr="003956D2" w:rsidRDefault="003956D2" w:rsidP="003956D2">
      <w:pPr>
        <w:spacing w:line="360" w:lineRule="auto"/>
        <w:rPr>
          <w:rFonts w:ascii="Times New Roman" w:hAnsi="Times New Roman" w:cs="Times New Roman"/>
          <w:color w:val="000000" w:themeColor="text1"/>
        </w:rPr>
      </w:pPr>
      <w:r w:rsidRPr="003956D2">
        <w:rPr>
          <w:rFonts w:ascii="Times New Roman" w:hAnsi="Times New Roman" w:cs="Times New Roman"/>
          <w:color w:val="000000" w:themeColor="text1"/>
        </w:rPr>
        <w:t>Usage data can help product teams understand which features are frequently used and which areas may need improvement. This supports data-driven product development.</w:t>
      </w:r>
    </w:p>
    <w:p w14:paraId="217A84E5" w14:textId="493FEC21" w:rsidR="003956D2" w:rsidRPr="003956D2" w:rsidRDefault="003956D2" w:rsidP="003956D2">
      <w:pPr>
        <w:spacing w:line="360" w:lineRule="auto"/>
        <w:rPr>
          <w:rFonts w:ascii="Times New Roman" w:hAnsi="Times New Roman" w:cs="Times New Roman"/>
          <w:color w:val="000000" w:themeColor="text1"/>
        </w:rPr>
      </w:pPr>
    </w:p>
    <w:p w14:paraId="74491B82" w14:textId="77777777" w:rsidR="003956D2" w:rsidRPr="003956D2" w:rsidRDefault="003956D2" w:rsidP="003956D2">
      <w:pPr>
        <w:spacing w:line="360" w:lineRule="auto"/>
        <w:rPr>
          <w:rFonts w:ascii="Times New Roman" w:hAnsi="Times New Roman" w:cs="Times New Roman"/>
          <w:b/>
          <w:bCs/>
          <w:color w:val="000000" w:themeColor="text1"/>
          <w:sz w:val="32"/>
          <w:szCs w:val="32"/>
        </w:rPr>
      </w:pPr>
      <w:r w:rsidRPr="003956D2">
        <w:rPr>
          <w:rFonts w:ascii="Times New Roman" w:hAnsi="Times New Roman" w:cs="Times New Roman"/>
          <w:b/>
          <w:bCs/>
          <w:color w:val="000000" w:themeColor="text1"/>
          <w:sz w:val="32"/>
          <w:szCs w:val="32"/>
        </w:rPr>
        <w:t>12. HOW DATA ANALYTICS SUPPORTS BUSINESS DECISIONS</w:t>
      </w:r>
    </w:p>
    <w:p w14:paraId="33B12DA8" w14:textId="77777777" w:rsidR="003956D2" w:rsidRPr="003956D2" w:rsidRDefault="003956D2" w:rsidP="003956D2">
      <w:pPr>
        <w:spacing w:line="360" w:lineRule="auto"/>
        <w:rPr>
          <w:rFonts w:ascii="Times New Roman" w:hAnsi="Times New Roman" w:cs="Times New Roman"/>
          <w:color w:val="000000" w:themeColor="text1"/>
        </w:rPr>
      </w:pPr>
      <w:r w:rsidRPr="003956D2">
        <w:rPr>
          <w:rFonts w:ascii="Times New Roman" w:hAnsi="Times New Roman" w:cs="Times New Roman"/>
          <w:color w:val="000000" w:themeColor="text1"/>
        </w:rPr>
        <w:t>Paste this:</w:t>
      </w:r>
    </w:p>
    <w:p w14:paraId="2F31615F" w14:textId="77777777" w:rsidR="003956D2" w:rsidRPr="003956D2" w:rsidRDefault="003956D2" w:rsidP="003956D2">
      <w:pPr>
        <w:spacing w:line="360" w:lineRule="auto"/>
        <w:rPr>
          <w:rFonts w:ascii="Times New Roman" w:hAnsi="Times New Roman" w:cs="Times New Roman"/>
          <w:color w:val="000000" w:themeColor="text1"/>
        </w:rPr>
      </w:pPr>
      <w:r w:rsidRPr="003956D2">
        <w:rPr>
          <w:rFonts w:ascii="Times New Roman" w:hAnsi="Times New Roman" w:cs="Times New Roman"/>
          <w:color w:val="000000" w:themeColor="text1"/>
        </w:rPr>
        <w:t>Data analytics can also support internal business decisions. Organizations can analyse transaction volumes, product usage, customer support trends, operational performance, platform activity and system performance.</w:t>
      </w:r>
    </w:p>
    <w:p w14:paraId="14713D1A" w14:textId="77777777" w:rsidR="003956D2" w:rsidRPr="003956D2" w:rsidRDefault="003956D2" w:rsidP="003956D2">
      <w:pPr>
        <w:spacing w:line="360" w:lineRule="auto"/>
        <w:rPr>
          <w:rFonts w:ascii="Times New Roman" w:hAnsi="Times New Roman" w:cs="Times New Roman"/>
          <w:color w:val="000000" w:themeColor="text1"/>
        </w:rPr>
      </w:pPr>
      <w:r w:rsidRPr="003956D2">
        <w:rPr>
          <w:rFonts w:ascii="Times New Roman" w:hAnsi="Times New Roman" w:cs="Times New Roman"/>
          <w:color w:val="000000" w:themeColor="text1"/>
        </w:rPr>
        <w:t>These insights can help management understand business performance and identify areas requiring attention.</w:t>
      </w:r>
    </w:p>
    <w:p w14:paraId="5741BBC7" w14:textId="77777777" w:rsidR="003956D2" w:rsidRPr="003956D2" w:rsidRDefault="003956D2" w:rsidP="003956D2">
      <w:pPr>
        <w:spacing w:line="360" w:lineRule="auto"/>
        <w:rPr>
          <w:rFonts w:ascii="Times New Roman" w:hAnsi="Times New Roman" w:cs="Times New Roman"/>
          <w:color w:val="000000" w:themeColor="text1"/>
        </w:rPr>
      </w:pPr>
      <w:r w:rsidRPr="003956D2">
        <w:rPr>
          <w:rFonts w:ascii="Times New Roman" w:hAnsi="Times New Roman" w:cs="Times New Roman"/>
          <w:color w:val="000000" w:themeColor="text1"/>
        </w:rPr>
        <w:t>For example, if analysis shows that a particular feature has high usage but also generates a large number of support requests, the organization can investigate the feature and consider improvements.</w:t>
      </w:r>
    </w:p>
    <w:p w14:paraId="0FCD9704" w14:textId="77777777" w:rsidR="003956D2" w:rsidRPr="003956D2" w:rsidRDefault="003956D2" w:rsidP="003956D2">
      <w:pPr>
        <w:spacing w:line="360" w:lineRule="auto"/>
        <w:rPr>
          <w:rFonts w:ascii="Times New Roman" w:hAnsi="Times New Roman" w:cs="Times New Roman"/>
          <w:color w:val="000000" w:themeColor="text1"/>
        </w:rPr>
      </w:pPr>
      <w:r w:rsidRPr="003956D2">
        <w:rPr>
          <w:rFonts w:ascii="Times New Roman" w:hAnsi="Times New Roman" w:cs="Times New Roman"/>
          <w:color w:val="000000" w:themeColor="text1"/>
        </w:rPr>
        <w:t>The general process can be represented as:</w:t>
      </w:r>
    </w:p>
    <w:p w14:paraId="5D272023" w14:textId="77777777" w:rsidR="003956D2" w:rsidRPr="003956D2" w:rsidRDefault="003956D2" w:rsidP="003956D2">
      <w:pPr>
        <w:spacing w:line="360" w:lineRule="auto"/>
        <w:rPr>
          <w:rFonts w:ascii="Times New Roman" w:hAnsi="Times New Roman" w:cs="Times New Roman"/>
          <w:color w:val="000000" w:themeColor="text1"/>
        </w:rPr>
      </w:pPr>
      <w:r w:rsidRPr="003956D2">
        <w:rPr>
          <w:rFonts w:ascii="Times New Roman" w:hAnsi="Times New Roman" w:cs="Times New Roman"/>
          <w:b/>
          <w:bCs/>
          <w:color w:val="000000" w:themeColor="text1"/>
        </w:rPr>
        <w:t>Data Collection → Data Cleaning → Analysis → Insights → Business Decision</w:t>
      </w:r>
    </w:p>
    <w:p w14:paraId="4108B495" w14:textId="77777777" w:rsidR="003956D2" w:rsidRPr="003956D2" w:rsidRDefault="003956D2" w:rsidP="003956D2">
      <w:pPr>
        <w:spacing w:line="360" w:lineRule="auto"/>
        <w:rPr>
          <w:rFonts w:ascii="Times New Roman" w:hAnsi="Times New Roman" w:cs="Times New Roman"/>
          <w:color w:val="000000" w:themeColor="text1"/>
        </w:rPr>
      </w:pPr>
      <w:r w:rsidRPr="003956D2">
        <w:rPr>
          <w:rFonts w:ascii="Times New Roman" w:hAnsi="Times New Roman" w:cs="Times New Roman"/>
          <w:color w:val="000000" w:themeColor="text1"/>
        </w:rPr>
        <w:t>This demonstrates how a Data Analyst can help convert raw data into useful information for business teams.</w:t>
      </w:r>
    </w:p>
    <w:p w14:paraId="653CD978" w14:textId="34527FBD" w:rsidR="003956D2" w:rsidRDefault="003956D2">
      <w:pPr>
        <w:rPr>
          <w:rFonts w:ascii="Times New Roman" w:hAnsi="Times New Roman" w:cs="Times New Roman"/>
          <w:color w:val="000000" w:themeColor="text1"/>
        </w:rPr>
      </w:pPr>
      <w:r>
        <w:rPr>
          <w:rFonts w:ascii="Times New Roman" w:hAnsi="Times New Roman" w:cs="Times New Roman"/>
          <w:color w:val="000000" w:themeColor="text1"/>
        </w:rPr>
        <w:br w:type="page"/>
      </w:r>
    </w:p>
    <w:p w14:paraId="5C432E69" w14:textId="77777777" w:rsidR="003956D2" w:rsidRPr="003956D2" w:rsidRDefault="003956D2" w:rsidP="003956D2">
      <w:pPr>
        <w:spacing w:line="360" w:lineRule="auto"/>
        <w:rPr>
          <w:rFonts w:ascii="Times New Roman" w:hAnsi="Times New Roman" w:cs="Times New Roman"/>
          <w:b/>
          <w:bCs/>
          <w:color w:val="000000" w:themeColor="text1"/>
          <w:sz w:val="32"/>
          <w:szCs w:val="32"/>
        </w:rPr>
      </w:pPr>
      <w:r w:rsidRPr="003956D2">
        <w:rPr>
          <w:rFonts w:ascii="Times New Roman" w:hAnsi="Times New Roman" w:cs="Times New Roman"/>
          <w:b/>
          <w:bCs/>
          <w:color w:val="000000" w:themeColor="text1"/>
          <w:sz w:val="32"/>
          <w:szCs w:val="32"/>
        </w:rPr>
        <w:lastRenderedPageBreak/>
        <w:t>13. DATA QUALITY IN FINTECH</w:t>
      </w:r>
    </w:p>
    <w:p w14:paraId="1019E0B2" w14:textId="77777777" w:rsidR="003956D2" w:rsidRPr="003956D2" w:rsidRDefault="003956D2" w:rsidP="003956D2">
      <w:pPr>
        <w:spacing w:line="360" w:lineRule="auto"/>
        <w:rPr>
          <w:rFonts w:ascii="Times New Roman" w:hAnsi="Times New Roman" w:cs="Times New Roman"/>
          <w:color w:val="000000" w:themeColor="text1"/>
        </w:rPr>
      </w:pPr>
      <w:r w:rsidRPr="003956D2">
        <w:rPr>
          <w:rFonts w:ascii="Times New Roman" w:hAnsi="Times New Roman" w:cs="Times New Roman"/>
          <w:color w:val="000000" w:themeColor="text1"/>
        </w:rPr>
        <w:t>Data quality is especially important in financial applications because incorrect or incomplete data can lead to inaccurate analysis and poor business decisions.</w:t>
      </w:r>
    </w:p>
    <w:p w14:paraId="4BCDB739" w14:textId="77777777" w:rsidR="003956D2" w:rsidRPr="003956D2" w:rsidRDefault="003956D2" w:rsidP="003956D2">
      <w:pPr>
        <w:spacing w:line="360" w:lineRule="auto"/>
        <w:rPr>
          <w:rFonts w:ascii="Times New Roman" w:hAnsi="Times New Roman" w:cs="Times New Roman"/>
          <w:color w:val="000000" w:themeColor="text1"/>
        </w:rPr>
      </w:pPr>
      <w:r w:rsidRPr="003956D2">
        <w:rPr>
          <w:rFonts w:ascii="Times New Roman" w:hAnsi="Times New Roman" w:cs="Times New Roman"/>
          <w:color w:val="000000" w:themeColor="text1"/>
        </w:rPr>
        <w:t>Data Analysts need to ensure that financial and operational data is accurate, complete and consistent before using it for analysis.</w:t>
      </w:r>
    </w:p>
    <w:p w14:paraId="2DFAE624" w14:textId="77777777" w:rsidR="003956D2" w:rsidRPr="003956D2" w:rsidRDefault="003956D2" w:rsidP="003956D2">
      <w:pPr>
        <w:spacing w:line="360" w:lineRule="auto"/>
        <w:rPr>
          <w:rFonts w:ascii="Times New Roman" w:hAnsi="Times New Roman" w:cs="Times New Roman"/>
          <w:color w:val="000000" w:themeColor="text1"/>
        </w:rPr>
      </w:pPr>
      <w:r w:rsidRPr="003956D2">
        <w:rPr>
          <w:rFonts w:ascii="Times New Roman" w:hAnsi="Times New Roman" w:cs="Times New Roman"/>
          <w:color w:val="000000" w:themeColor="text1"/>
        </w:rPr>
        <w:t>Important data-quality practices include:</w:t>
      </w:r>
    </w:p>
    <w:p w14:paraId="0D5BC427" w14:textId="77777777" w:rsidR="003956D2" w:rsidRPr="003956D2" w:rsidRDefault="003956D2" w:rsidP="003956D2">
      <w:pPr>
        <w:numPr>
          <w:ilvl w:val="0"/>
          <w:numId w:val="2"/>
        </w:numPr>
        <w:spacing w:line="360" w:lineRule="auto"/>
        <w:rPr>
          <w:rFonts w:ascii="Times New Roman" w:hAnsi="Times New Roman" w:cs="Times New Roman"/>
          <w:color w:val="000000" w:themeColor="text1"/>
        </w:rPr>
      </w:pPr>
      <w:r w:rsidRPr="003956D2">
        <w:rPr>
          <w:rFonts w:ascii="Times New Roman" w:hAnsi="Times New Roman" w:cs="Times New Roman"/>
          <w:color w:val="000000" w:themeColor="text1"/>
        </w:rPr>
        <w:t xml:space="preserve">Removing duplicate records </w:t>
      </w:r>
    </w:p>
    <w:p w14:paraId="1480D42D" w14:textId="77777777" w:rsidR="003956D2" w:rsidRPr="003956D2" w:rsidRDefault="003956D2" w:rsidP="003956D2">
      <w:pPr>
        <w:numPr>
          <w:ilvl w:val="0"/>
          <w:numId w:val="2"/>
        </w:numPr>
        <w:spacing w:line="360" w:lineRule="auto"/>
        <w:rPr>
          <w:rFonts w:ascii="Times New Roman" w:hAnsi="Times New Roman" w:cs="Times New Roman"/>
          <w:color w:val="000000" w:themeColor="text1"/>
        </w:rPr>
      </w:pPr>
      <w:r w:rsidRPr="003956D2">
        <w:rPr>
          <w:rFonts w:ascii="Times New Roman" w:hAnsi="Times New Roman" w:cs="Times New Roman"/>
          <w:color w:val="000000" w:themeColor="text1"/>
        </w:rPr>
        <w:t xml:space="preserve">Handling missing values </w:t>
      </w:r>
    </w:p>
    <w:p w14:paraId="2D588B2E" w14:textId="77777777" w:rsidR="003956D2" w:rsidRPr="003956D2" w:rsidRDefault="003956D2" w:rsidP="003956D2">
      <w:pPr>
        <w:numPr>
          <w:ilvl w:val="0"/>
          <w:numId w:val="2"/>
        </w:numPr>
        <w:spacing w:line="360" w:lineRule="auto"/>
        <w:rPr>
          <w:rFonts w:ascii="Times New Roman" w:hAnsi="Times New Roman" w:cs="Times New Roman"/>
          <w:color w:val="000000" w:themeColor="text1"/>
        </w:rPr>
      </w:pPr>
      <w:r w:rsidRPr="003956D2">
        <w:rPr>
          <w:rFonts w:ascii="Times New Roman" w:hAnsi="Times New Roman" w:cs="Times New Roman"/>
          <w:color w:val="000000" w:themeColor="text1"/>
        </w:rPr>
        <w:t xml:space="preserve">Validating data types </w:t>
      </w:r>
    </w:p>
    <w:p w14:paraId="38E02C78" w14:textId="77777777" w:rsidR="003956D2" w:rsidRPr="003956D2" w:rsidRDefault="003956D2" w:rsidP="003956D2">
      <w:pPr>
        <w:numPr>
          <w:ilvl w:val="0"/>
          <w:numId w:val="2"/>
        </w:numPr>
        <w:spacing w:line="360" w:lineRule="auto"/>
        <w:rPr>
          <w:rFonts w:ascii="Times New Roman" w:hAnsi="Times New Roman" w:cs="Times New Roman"/>
          <w:color w:val="000000" w:themeColor="text1"/>
        </w:rPr>
      </w:pPr>
      <w:r w:rsidRPr="003956D2">
        <w:rPr>
          <w:rFonts w:ascii="Times New Roman" w:hAnsi="Times New Roman" w:cs="Times New Roman"/>
          <w:color w:val="000000" w:themeColor="text1"/>
        </w:rPr>
        <w:t xml:space="preserve">Checking unusual or incorrect values </w:t>
      </w:r>
    </w:p>
    <w:p w14:paraId="0B16B962" w14:textId="77777777" w:rsidR="003956D2" w:rsidRPr="003956D2" w:rsidRDefault="003956D2" w:rsidP="003956D2">
      <w:pPr>
        <w:numPr>
          <w:ilvl w:val="0"/>
          <w:numId w:val="2"/>
        </w:numPr>
        <w:spacing w:line="360" w:lineRule="auto"/>
        <w:rPr>
          <w:rFonts w:ascii="Times New Roman" w:hAnsi="Times New Roman" w:cs="Times New Roman"/>
          <w:color w:val="000000" w:themeColor="text1"/>
        </w:rPr>
      </w:pPr>
      <w:r w:rsidRPr="003956D2">
        <w:rPr>
          <w:rFonts w:ascii="Times New Roman" w:hAnsi="Times New Roman" w:cs="Times New Roman"/>
          <w:color w:val="000000" w:themeColor="text1"/>
        </w:rPr>
        <w:t xml:space="preserve">Maintaining consistent formats </w:t>
      </w:r>
    </w:p>
    <w:p w14:paraId="01D2AA84" w14:textId="77777777" w:rsidR="003956D2" w:rsidRPr="003956D2" w:rsidRDefault="003956D2" w:rsidP="003956D2">
      <w:pPr>
        <w:numPr>
          <w:ilvl w:val="0"/>
          <w:numId w:val="2"/>
        </w:numPr>
        <w:spacing w:line="360" w:lineRule="auto"/>
        <w:rPr>
          <w:rFonts w:ascii="Times New Roman" w:hAnsi="Times New Roman" w:cs="Times New Roman"/>
          <w:color w:val="000000" w:themeColor="text1"/>
        </w:rPr>
      </w:pPr>
      <w:r w:rsidRPr="003956D2">
        <w:rPr>
          <w:rFonts w:ascii="Times New Roman" w:hAnsi="Times New Roman" w:cs="Times New Roman"/>
          <w:color w:val="000000" w:themeColor="text1"/>
        </w:rPr>
        <w:t xml:space="preserve">Recording data sources </w:t>
      </w:r>
    </w:p>
    <w:p w14:paraId="09E42920" w14:textId="77777777" w:rsidR="003956D2" w:rsidRPr="003956D2" w:rsidRDefault="003956D2" w:rsidP="003956D2">
      <w:pPr>
        <w:numPr>
          <w:ilvl w:val="0"/>
          <w:numId w:val="2"/>
        </w:numPr>
        <w:spacing w:line="360" w:lineRule="auto"/>
        <w:rPr>
          <w:rFonts w:ascii="Times New Roman" w:hAnsi="Times New Roman" w:cs="Times New Roman"/>
          <w:color w:val="000000" w:themeColor="text1"/>
        </w:rPr>
      </w:pPr>
      <w:r w:rsidRPr="003956D2">
        <w:rPr>
          <w:rFonts w:ascii="Times New Roman" w:hAnsi="Times New Roman" w:cs="Times New Roman"/>
          <w:color w:val="000000" w:themeColor="text1"/>
        </w:rPr>
        <w:t xml:space="preserve">Applying appropriate error handling </w:t>
      </w:r>
    </w:p>
    <w:p w14:paraId="59EAFCDD" w14:textId="1286A3B2" w:rsidR="003956D2" w:rsidRPr="003956D2" w:rsidRDefault="003956D2" w:rsidP="003956D2">
      <w:pPr>
        <w:spacing w:line="360" w:lineRule="auto"/>
        <w:rPr>
          <w:rFonts w:ascii="Times New Roman" w:hAnsi="Times New Roman" w:cs="Times New Roman"/>
          <w:color w:val="000000" w:themeColor="text1"/>
        </w:rPr>
      </w:pPr>
      <w:r w:rsidRPr="003956D2">
        <w:rPr>
          <w:rFonts w:ascii="Times New Roman" w:hAnsi="Times New Roman" w:cs="Times New Roman"/>
          <w:color w:val="000000" w:themeColor="text1"/>
        </w:rPr>
        <w:t>For example, if a transaction amount is recorded incorrectly, it could affect calculations, reports and analytical results. Therefore, data cleaning and validation are important parts of a FinTech data pipeline.</w:t>
      </w:r>
    </w:p>
    <w:p w14:paraId="26F39420" w14:textId="77777777" w:rsidR="003956D2" w:rsidRPr="003956D2" w:rsidRDefault="003956D2" w:rsidP="003956D2">
      <w:pPr>
        <w:spacing w:line="360" w:lineRule="auto"/>
        <w:rPr>
          <w:rFonts w:ascii="Times New Roman" w:hAnsi="Times New Roman" w:cs="Times New Roman"/>
          <w:b/>
          <w:bCs/>
          <w:color w:val="000000" w:themeColor="text1"/>
          <w:sz w:val="32"/>
          <w:szCs w:val="32"/>
        </w:rPr>
      </w:pPr>
      <w:r w:rsidRPr="003956D2">
        <w:rPr>
          <w:rFonts w:ascii="Times New Roman" w:hAnsi="Times New Roman" w:cs="Times New Roman"/>
          <w:b/>
          <w:bCs/>
          <w:color w:val="000000" w:themeColor="text1"/>
          <w:sz w:val="32"/>
          <w:szCs w:val="32"/>
        </w:rPr>
        <w:t>14. SECURITY AND RELIABILITY</w:t>
      </w:r>
    </w:p>
    <w:p w14:paraId="5F2DA997" w14:textId="77777777" w:rsidR="003956D2" w:rsidRPr="003956D2" w:rsidRDefault="003956D2" w:rsidP="003956D2">
      <w:pPr>
        <w:spacing w:line="360" w:lineRule="auto"/>
        <w:rPr>
          <w:rFonts w:ascii="Times New Roman" w:hAnsi="Times New Roman" w:cs="Times New Roman"/>
          <w:color w:val="000000" w:themeColor="text1"/>
        </w:rPr>
      </w:pPr>
      <w:r w:rsidRPr="003956D2">
        <w:rPr>
          <w:rFonts w:ascii="Times New Roman" w:hAnsi="Times New Roman" w:cs="Times New Roman"/>
          <w:color w:val="000000" w:themeColor="text1"/>
        </w:rPr>
        <w:t>Financial technology platforms handle sensitive financial and customer information, so security and reliability are important aspects of their operations.</w:t>
      </w:r>
    </w:p>
    <w:p w14:paraId="75CFE875" w14:textId="77777777" w:rsidR="003956D2" w:rsidRPr="003956D2" w:rsidRDefault="003956D2" w:rsidP="003956D2">
      <w:pPr>
        <w:spacing w:line="360" w:lineRule="auto"/>
        <w:rPr>
          <w:rFonts w:ascii="Times New Roman" w:hAnsi="Times New Roman" w:cs="Times New Roman"/>
          <w:color w:val="000000" w:themeColor="text1"/>
        </w:rPr>
      </w:pPr>
      <w:r w:rsidRPr="003956D2">
        <w:rPr>
          <w:rFonts w:ascii="Times New Roman" w:hAnsi="Times New Roman" w:cs="Times New Roman"/>
          <w:color w:val="000000" w:themeColor="text1"/>
        </w:rPr>
        <w:t>Important areas include:</w:t>
      </w:r>
    </w:p>
    <w:p w14:paraId="4415D234" w14:textId="77777777" w:rsidR="003956D2" w:rsidRPr="003956D2" w:rsidRDefault="003956D2" w:rsidP="003956D2">
      <w:pPr>
        <w:numPr>
          <w:ilvl w:val="0"/>
          <w:numId w:val="3"/>
        </w:numPr>
        <w:spacing w:line="360" w:lineRule="auto"/>
        <w:rPr>
          <w:rFonts w:ascii="Times New Roman" w:hAnsi="Times New Roman" w:cs="Times New Roman"/>
          <w:color w:val="000000" w:themeColor="text1"/>
        </w:rPr>
      </w:pPr>
      <w:r w:rsidRPr="003956D2">
        <w:rPr>
          <w:rFonts w:ascii="Times New Roman" w:hAnsi="Times New Roman" w:cs="Times New Roman"/>
          <w:color w:val="000000" w:themeColor="text1"/>
        </w:rPr>
        <w:t xml:space="preserve">Secure authentication </w:t>
      </w:r>
    </w:p>
    <w:p w14:paraId="142DFEEB" w14:textId="77777777" w:rsidR="003956D2" w:rsidRPr="003956D2" w:rsidRDefault="003956D2" w:rsidP="003956D2">
      <w:pPr>
        <w:numPr>
          <w:ilvl w:val="0"/>
          <w:numId w:val="3"/>
        </w:numPr>
        <w:spacing w:line="360" w:lineRule="auto"/>
        <w:rPr>
          <w:rFonts w:ascii="Times New Roman" w:hAnsi="Times New Roman" w:cs="Times New Roman"/>
          <w:color w:val="000000" w:themeColor="text1"/>
        </w:rPr>
      </w:pPr>
      <w:r w:rsidRPr="003956D2">
        <w:rPr>
          <w:rFonts w:ascii="Times New Roman" w:hAnsi="Times New Roman" w:cs="Times New Roman"/>
          <w:color w:val="000000" w:themeColor="text1"/>
        </w:rPr>
        <w:t xml:space="preserve">Data protection </w:t>
      </w:r>
    </w:p>
    <w:p w14:paraId="439931AC" w14:textId="77777777" w:rsidR="003956D2" w:rsidRPr="003956D2" w:rsidRDefault="003956D2" w:rsidP="003956D2">
      <w:pPr>
        <w:numPr>
          <w:ilvl w:val="0"/>
          <w:numId w:val="3"/>
        </w:numPr>
        <w:spacing w:line="360" w:lineRule="auto"/>
        <w:rPr>
          <w:rFonts w:ascii="Times New Roman" w:hAnsi="Times New Roman" w:cs="Times New Roman"/>
          <w:color w:val="000000" w:themeColor="text1"/>
        </w:rPr>
      </w:pPr>
      <w:r w:rsidRPr="003956D2">
        <w:rPr>
          <w:rFonts w:ascii="Times New Roman" w:hAnsi="Times New Roman" w:cs="Times New Roman"/>
          <w:color w:val="000000" w:themeColor="text1"/>
        </w:rPr>
        <w:t xml:space="preserve">Access control </w:t>
      </w:r>
    </w:p>
    <w:p w14:paraId="67136514" w14:textId="77777777" w:rsidR="003956D2" w:rsidRPr="003956D2" w:rsidRDefault="003956D2" w:rsidP="003956D2">
      <w:pPr>
        <w:numPr>
          <w:ilvl w:val="0"/>
          <w:numId w:val="3"/>
        </w:numPr>
        <w:spacing w:line="360" w:lineRule="auto"/>
        <w:rPr>
          <w:rFonts w:ascii="Times New Roman" w:hAnsi="Times New Roman" w:cs="Times New Roman"/>
          <w:color w:val="000000" w:themeColor="text1"/>
        </w:rPr>
      </w:pPr>
      <w:r w:rsidRPr="003956D2">
        <w:rPr>
          <w:rFonts w:ascii="Times New Roman" w:hAnsi="Times New Roman" w:cs="Times New Roman"/>
          <w:color w:val="000000" w:themeColor="text1"/>
        </w:rPr>
        <w:t xml:space="preserve">Transaction monitoring </w:t>
      </w:r>
    </w:p>
    <w:p w14:paraId="6E19A90C" w14:textId="77777777" w:rsidR="003956D2" w:rsidRPr="003956D2" w:rsidRDefault="003956D2" w:rsidP="003956D2">
      <w:pPr>
        <w:numPr>
          <w:ilvl w:val="0"/>
          <w:numId w:val="3"/>
        </w:numPr>
        <w:spacing w:line="360" w:lineRule="auto"/>
        <w:rPr>
          <w:rFonts w:ascii="Times New Roman" w:hAnsi="Times New Roman" w:cs="Times New Roman"/>
          <w:color w:val="000000" w:themeColor="text1"/>
        </w:rPr>
      </w:pPr>
      <w:r w:rsidRPr="003956D2">
        <w:rPr>
          <w:rFonts w:ascii="Times New Roman" w:hAnsi="Times New Roman" w:cs="Times New Roman"/>
          <w:color w:val="000000" w:themeColor="text1"/>
        </w:rPr>
        <w:t xml:space="preserve">Error handling </w:t>
      </w:r>
    </w:p>
    <w:p w14:paraId="69772A11" w14:textId="77777777" w:rsidR="003956D2" w:rsidRPr="003956D2" w:rsidRDefault="003956D2" w:rsidP="003956D2">
      <w:pPr>
        <w:numPr>
          <w:ilvl w:val="0"/>
          <w:numId w:val="3"/>
        </w:numPr>
        <w:spacing w:line="360" w:lineRule="auto"/>
        <w:rPr>
          <w:rFonts w:ascii="Times New Roman" w:hAnsi="Times New Roman" w:cs="Times New Roman"/>
          <w:color w:val="000000" w:themeColor="text1"/>
        </w:rPr>
      </w:pPr>
      <w:r w:rsidRPr="003956D2">
        <w:rPr>
          <w:rFonts w:ascii="Times New Roman" w:hAnsi="Times New Roman" w:cs="Times New Roman"/>
          <w:color w:val="000000" w:themeColor="text1"/>
        </w:rPr>
        <w:t xml:space="preserve">System logging </w:t>
      </w:r>
    </w:p>
    <w:p w14:paraId="1B95BFFF" w14:textId="77777777" w:rsidR="003956D2" w:rsidRPr="003956D2" w:rsidRDefault="003956D2" w:rsidP="003956D2">
      <w:pPr>
        <w:numPr>
          <w:ilvl w:val="0"/>
          <w:numId w:val="3"/>
        </w:numPr>
        <w:spacing w:line="360" w:lineRule="auto"/>
        <w:rPr>
          <w:rFonts w:ascii="Times New Roman" w:hAnsi="Times New Roman" w:cs="Times New Roman"/>
          <w:color w:val="000000" w:themeColor="text1"/>
        </w:rPr>
      </w:pPr>
      <w:r w:rsidRPr="003956D2">
        <w:rPr>
          <w:rFonts w:ascii="Times New Roman" w:hAnsi="Times New Roman" w:cs="Times New Roman"/>
          <w:color w:val="000000" w:themeColor="text1"/>
        </w:rPr>
        <w:lastRenderedPageBreak/>
        <w:t xml:space="preserve">Reliable infrastructure </w:t>
      </w:r>
    </w:p>
    <w:p w14:paraId="5AF349BD" w14:textId="77777777" w:rsidR="003956D2" w:rsidRPr="003956D2" w:rsidRDefault="003956D2" w:rsidP="003956D2">
      <w:pPr>
        <w:spacing w:line="360" w:lineRule="auto"/>
        <w:rPr>
          <w:rFonts w:ascii="Times New Roman" w:hAnsi="Times New Roman" w:cs="Times New Roman"/>
          <w:color w:val="000000" w:themeColor="text1"/>
        </w:rPr>
      </w:pPr>
      <w:r w:rsidRPr="003956D2">
        <w:rPr>
          <w:rFonts w:ascii="Times New Roman" w:hAnsi="Times New Roman" w:cs="Times New Roman"/>
          <w:color w:val="000000" w:themeColor="text1"/>
        </w:rPr>
        <w:t>From a Data Analyst's perspective, system logs and operational data can also be analysed to identify unusual patterns, failures and performance issues. This can help technical and business teams improve the reliability of financial services.</w:t>
      </w:r>
    </w:p>
    <w:p w14:paraId="4260C907" w14:textId="5242A85F" w:rsidR="003956D2" w:rsidRPr="003956D2" w:rsidRDefault="003956D2" w:rsidP="003956D2">
      <w:pPr>
        <w:spacing w:line="360" w:lineRule="auto"/>
        <w:rPr>
          <w:rFonts w:ascii="Times New Roman" w:hAnsi="Times New Roman" w:cs="Times New Roman"/>
          <w:color w:val="000000" w:themeColor="text1"/>
          <w:sz w:val="32"/>
          <w:szCs w:val="32"/>
        </w:rPr>
      </w:pPr>
    </w:p>
    <w:p w14:paraId="160CE491" w14:textId="77777777" w:rsidR="003956D2" w:rsidRPr="003956D2" w:rsidRDefault="003956D2" w:rsidP="003956D2">
      <w:pPr>
        <w:spacing w:line="360" w:lineRule="auto"/>
        <w:rPr>
          <w:rFonts w:ascii="Times New Roman" w:hAnsi="Times New Roman" w:cs="Times New Roman"/>
          <w:b/>
          <w:bCs/>
          <w:color w:val="000000" w:themeColor="text1"/>
          <w:sz w:val="32"/>
          <w:szCs w:val="32"/>
        </w:rPr>
      </w:pPr>
      <w:r w:rsidRPr="003956D2">
        <w:rPr>
          <w:rFonts w:ascii="Times New Roman" w:hAnsi="Times New Roman" w:cs="Times New Roman"/>
          <w:b/>
          <w:bCs/>
          <w:color w:val="000000" w:themeColor="text1"/>
          <w:sz w:val="32"/>
          <w:szCs w:val="32"/>
        </w:rPr>
        <w:t>15. OVERALL UNDERSTANDING OF THE FINTECH ECOSYSTEM</w:t>
      </w:r>
    </w:p>
    <w:p w14:paraId="04D712C6" w14:textId="77777777" w:rsidR="003956D2" w:rsidRPr="003956D2" w:rsidRDefault="003956D2" w:rsidP="003956D2">
      <w:pPr>
        <w:spacing w:line="360" w:lineRule="auto"/>
        <w:rPr>
          <w:rFonts w:ascii="Times New Roman" w:hAnsi="Times New Roman" w:cs="Times New Roman"/>
          <w:color w:val="000000" w:themeColor="text1"/>
        </w:rPr>
      </w:pPr>
      <w:r w:rsidRPr="003956D2">
        <w:rPr>
          <w:rFonts w:ascii="Times New Roman" w:hAnsi="Times New Roman" w:cs="Times New Roman"/>
          <w:color w:val="000000" w:themeColor="text1"/>
        </w:rPr>
        <w:t>The FinTech ecosystem consists of several interconnected components. A broker provides the technology interface for customers, stock exchanges provide the marketplace, clearing corporations support the clearing process, depositories maintain electronic securities and regulators oversee the securities market.</w:t>
      </w:r>
    </w:p>
    <w:p w14:paraId="49F7E210" w14:textId="77777777" w:rsidR="003956D2" w:rsidRPr="003956D2" w:rsidRDefault="003956D2" w:rsidP="003956D2">
      <w:pPr>
        <w:spacing w:line="360" w:lineRule="auto"/>
        <w:rPr>
          <w:rFonts w:ascii="Times New Roman" w:hAnsi="Times New Roman" w:cs="Times New Roman"/>
          <w:color w:val="000000" w:themeColor="text1"/>
        </w:rPr>
      </w:pPr>
      <w:r w:rsidRPr="003956D2">
        <w:rPr>
          <w:rFonts w:ascii="Times New Roman" w:hAnsi="Times New Roman" w:cs="Times New Roman"/>
          <w:color w:val="000000" w:themeColor="text1"/>
        </w:rPr>
        <w:t>Technology systems connect these components and generate large amounts of operational and financial data. Data Analysts can analyse this information to identify trends, monitor performance and support business decisions.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532"/>
        <w:gridCol w:w="4008"/>
      </w:tblGrid>
      <w:tr w:rsidR="003956D2" w:rsidRPr="003956D2" w14:paraId="569141DD" w14:textId="77777777" w:rsidTr="003956D2">
        <w:trPr>
          <w:tblHeader/>
          <w:tblCellSpacing w:w="15" w:type="dxa"/>
          <w:jc w:val="center"/>
        </w:trPr>
        <w:tc>
          <w:tcPr>
            <w:tcW w:w="4487" w:type="dxa"/>
            <w:vAlign w:val="center"/>
            <w:hideMark/>
          </w:tcPr>
          <w:p w14:paraId="0A49EBB4" w14:textId="77777777" w:rsidR="003956D2" w:rsidRPr="003956D2" w:rsidRDefault="003956D2" w:rsidP="003956D2">
            <w:pPr>
              <w:spacing w:line="360" w:lineRule="auto"/>
              <w:jc w:val="center"/>
              <w:rPr>
                <w:rFonts w:ascii="Times New Roman" w:hAnsi="Times New Roman" w:cs="Times New Roman"/>
                <w:b/>
                <w:bCs/>
                <w:color w:val="000000" w:themeColor="text1"/>
              </w:rPr>
            </w:pPr>
            <w:r w:rsidRPr="003956D2">
              <w:rPr>
                <w:rFonts w:ascii="Times New Roman" w:hAnsi="Times New Roman" w:cs="Times New Roman"/>
                <w:b/>
                <w:bCs/>
                <w:color w:val="000000" w:themeColor="text1"/>
              </w:rPr>
              <w:t>Component</w:t>
            </w:r>
          </w:p>
        </w:tc>
        <w:tc>
          <w:tcPr>
            <w:tcW w:w="0" w:type="auto"/>
            <w:vAlign w:val="center"/>
            <w:hideMark/>
          </w:tcPr>
          <w:p w14:paraId="50E40499" w14:textId="77777777" w:rsidR="003956D2" w:rsidRPr="003956D2" w:rsidRDefault="003956D2" w:rsidP="003956D2">
            <w:pPr>
              <w:spacing w:line="360" w:lineRule="auto"/>
              <w:jc w:val="center"/>
              <w:rPr>
                <w:rFonts w:ascii="Times New Roman" w:hAnsi="Times New Roman" w:cs="Times New Roman"/>
                <w:b/>
                <w:bCs/>
                <w:color w:val="000000" w:themeColor="text1"/>
              </w:rPr>
            </w:pPr>
            <w:r w:rsidRPr="003956D2">
              <w:rPr>
                <w:rFonts w:ascii="Times New Roman" w:hAnsi="Times New Roman" w:cs="Times New Roman"/>
                <w:b/>
                <w:bCs/>
                <w:color w:val="000000" w:themeColor="text1"/>
              </w:rPr>
              <w:t>Main Role</w:t>
            </w:r>
          </w:p>
        </w:tc>
      </w:tr>
      <w:tr w:rsidR="003956D2" w:rsidRPr="003956D2" w14:paraId="2316B626" w14:textId="77777777" w:rsidTr="003956D2">
        <w:trPr>
          <w:tblCellSpacing w:w="15" w:type="dxa"/>
          <w:jc w:val="center"/>
        </w:trPr>
        <w:tc>
          <w:tcPr>
            <w:tcW w:w="4487" w:type="dxa"/>
            <w:vAlign w:val="center"/>
            <w:hideMark/>
          </w:tcPr>
          <w:p w14:paraId="1D98A4C9" w14:textId="77777777" w:rsidR="003956D2" w:rsidRPr="003956D2" w:rsidRDefault="003956D2" w:rsidP="003956D2">
            <w:pPr>
              <w:spacing w:line="360" w:lineRule="auto"/>
              <w:jc w:val="center"/>
              <w:rPr>
                <w:rFonts w:ascii="Times New Roman" w:hAnsi="Times New Roman" w:cs="Times New Roman"/>
                <w:color w:val="000000" w:themeColor="text1"/>
              </w:rPr>
            </w:pPr>
            <w:r w:rsidRPr="003956D2">
              <w:rPr>
                <w:rFonts w:ascii="Times New Roman" w:hAnsi="Times New Roman" w:cs="Times New Roman"/>
                <w:color w:val="000000" w:themeColor="text1"/>
              </w:rPr>
              <w:t>Investor</w:t>
            </w:r>
          </w:p>
        </w:tc>
        <w:tc>
          <w:tcPr>
            <w:tcW w:w="0" w:type="auto"/>
            <w:vAlign w:val="center"/>
            <w:hideMark/>
          </w:tcPr>
          <w:p w14:paraId="03F68346" w14:textId="77777777" w:rsidR="003956D2" w:rsidRPr="003956D2" w:rsidRDefault="003956D2" w:rsidP="003956D2">
            <w:pPr>
              <w:spacing w:line="360" w:lineRule="auto"/>
              <w:jc w:val="center"/>
              <w:rPr>
                <w:rFonts w:ascii="Times New Roman" w:hAnsi="Times New Roman" w:cs="Times New Roman"/>
                <w:color w:val="000000" w:themeColor="text1"/>
              </w:rPr>
            </w:pPr>
            <w:r w:rsidRPr="003956D2">
              <w:rPr>
                <w:rFonts w:ascii="Times New Roman" w:hAnsi="Times New Roman" w:cs="Times New Roman"/>
                <w:color w:val="000000" w:themeColor="text1"/>
              </w:rPr>
              <w:t>Buys and sells financial securities</w:t>
            </w:r>
          </w:p>
        </w:tc>
      </w:tr>
      <w:tr w:rsidR="003956D2" w:rsidRPr="003956D2" w14:paraId="685E2313" w14:textId="77777777" w:rsidTr="003956D2">
        <w:trPr>
          <w:tblCellSpacing w:w="15" w:type="dxa"/>
          <w:jc w:val="center"/>
        </w:trPr>
        <w:tc>
          <w:tcPr>
            <w:tcW w:w="4487" w:type="dxa"/>
            <w:vAlign w:val="center"/>
            <w:hideMark/>
          </w:tcPr>
          <w:p w14:paraId="39569F9B" w14:textId="77777777" w:rsidR="003956D2" w:rsidRPr="003956D2" w:rsidRDefault="003956D2" w:rsidP="003956D2">
            <w:pPr>
              <w:spacing w:line="360" w:lineRule="auto"/>
              <w:jc w:val="center"/>
              <w:rPr>
                <w:rFonts w:ascii="Times New Roman" w:hAnsi="Times New Roman" w:cs="Times New Roman"/>
                <w:color w:val="000000" w:themeColor="text1"/>
              </w:rPr>
            </w:pPr>
            <w:r w:rsidRPr="003956D2">
              <w:rPr>
                <w:rFonts w:ascii="Times New Roman" w:hAnsi="Times New Roman" w:cs="Times New Roman"/>
                <w:color w:val="000000" w:themeColor="text1"/>
              </w:rPr>
              <w:t>Broker</w:t>
            </w:r>
          </w:p>
        </w:tc>
        <w:tc>
          <w:tcPr>
            <w:tcW w:w="0" w:type="auto"/>
            <w:vAlign w:val="center"/>
            <w:hideMark/>
          </w:tcPr>
          <w:p w14:paraId="4B35C1F1" w14:textId="77777777" w:rsidR="003956D2" w:rsidRPr="003956D2" w:rsidRDefault="003956D2" w:rsidP="003956D2">
            <w:pPr>
              <w:spacing w:line="360" w:lineRule="auto"/>
              <w:jc w:val="center"/>
              <w:rPr>
                <w:rFonts w:ascii="Times New Roman" w:hAnsi="Times New Roman" w:cs="Times New Roman"/>
                <w:color w:val="000000" w:themeColor="text1"/>
              </w:rPr>
            </w:pPr>
            <w:r w:rsidRPr="003956D2">
              <w:rPr>
                <w:rFonts w:ascii="Times New Roman" w:hAnsi="Times New Roman" w:cs="Times New Roman"/>
                <w:color w:val="000000" w:themeColor="text1"/>
              </w:rPr>
              <w:t>Provides trading and investment services</w:t>
            </w:r>
          </w:p>
        </w:tc>
      </w:tr>
      <w:tr w:rsidR="003956D2" w:rsidRPr="003956D2" w14:paraId="64CB295E" w14:textId="77777777" w:rsidTr="003956D2">
        <w:trPr>
          <w:tblCellSpacing w:w="15" w:type="dxa"/>
          <w:jc w:val="center"/>
        </w:trPr>
        <w:tc>
          <w:tcPr>
            <w:tcW w:w="4487" w:type="dxa"/>
            <w:vAlign w:val="center"/>
            <w:hideMark/>
          </w:tcPr>
          <w:p w14:paraId="7E7478A6" w14:textId="77777777" w:rsidR="003956D2" w:rsidRPr="003956D2" w:rsidRDefault="003956D2" w:rsidP="003956D2">
            <w:pPr>
              <w:spacing w:line="360" w:lineRule="auto"/>
              <w:jc w:val="center"/>
              <w:rPr>
                <w:rFonts w:ascii="Times New Roman" w:hAnsi="Times New Roman" w:cs="Times New Roman"/>
                <w:color w:val="000000" w:themeColor="text1"/>
              </w:rPr>
            </w:pPr>
            <w:r w:rsidRPr="003956D2">
              <w:rPr>
                <w:rFonts w:ascii="Times New Roman" w:hAnsi="Times New Roman" w:cs="Times New Roman"/>
                <w:color w:val="000000" w:themeColor="text1"/>
              </w:rPr>
              <w:t>NSE / BSE</w:t>
            </w:r>
          </w:p>
        </w:tc>
        <w:tc>
          <w:tcPr>
            <w:tcW w:w="0" w:type="auto"/>
            <w:vAlign w:val="center"/>
            <w:hideMark/>
          </w:tcPr>
          <w:p w14:paraId="554575F5" w14:textId="77777777" w:rsidR="003956D2" w:rsidRPr="003956D2" w:rsidRDefault="003956D2" w:rsidP="003956D2">
            <w:pPr>
              <w:spacing w:line="360" w:lineRule="auto"/>
              <w:jc w:val="center"/>
              <w:rPr>
                <w:rFonts w:ascii="Times New Roman" w:hAnsi="Times New Roman" w:cs="Times New Roman"/>
                <w:color w:val="000000" w:themeColor="text1"/>
              </w:rPr>
            </w:pPr>
            <w:r w:rsidRPr="003956D2">
              <w:rPr>
                <w:rFonts w:ascii="Times New Roman" w:hAnsi="Times New Roman" w:cs="Times New Roman"/>
                <w:color w:val="000000" w:themeColor="text1"/>
              </w:rPr>
              <w:t>Provides a trading marketplace</w:t>
            </w:r>
          </w:p>
        </w:tc>
      </w:tr>
      <w:tr w:rsidR="003956D2" w:rsidRPr="003956D2" w14:paraId="54B7B47D" w14:textId="77777777" w:rsidTr="003956D2">
        <w:trPr>
          <w:tblCellSpacing w:w="15" w:type="dxa"/>
          <w:jc w:val="center"/>
        </w:trPr>
        <w:tc>
          <w:tcPr>
            <w:tcW w:w="4487" w:type="dxa"/>
            <w:vAlign w:val="center"/>
            <w:hideMark/>
          </w:tcPr>
          <w:p w14:paraId="60FEF488" w14:textId="77777777" w:rsidR="003956D2" w:rsidRPr="003956D2" w:rsidRDefault="003956D2" w:rsidP="003956D2">
            <w:pPr>
              <w:spacing w:line="360" w:lineRule="auto"/>
              <w:jc w:val="center"/>
              <w:rPr>
                <w:rFonts w:ascii="Times New Roman" w:hAnsi="Times New Roman" w:cs="Times New Roman"/>
                <w:color w:val="000000" w:themeColor="text1"/>
              </w:rPr>
            </w:pPr>
            <w:r w:rsidRPr="003956D2">
              <w:rPr>
                <w:rFonts w:ascii="Times New Roman" w:hAnsi="Times New Roman" w:cs="Times New Roman"/>
                <w:color w:val="000000" w:themeColor="text1"/>
              </w:rPr>
              <w:t>Clearing Corporation</w:t>
            </w:r>
          </w:p>
        </w:tc>
        <w:tc>
          <w:tcPr>
            <w:tcW w:w="0" w:type="auto"/>
            <w:vAlign w:val="center"/>
            <w:hideMark/>
          </w:tcPr>
          <w:p w14:paraId="2FF7E923" w14:textId="77777777" w:rsidR="003956D2" w:rsidRPr="003956D2" w:rsidRDefault="003956D2" w:rsidP="003956D2">
            <w:pPr>
              <w:spacing w:line="360" w:lineRule="auto"/>
              <w:jc w:val="center"/>
              <w:rPr>
                <w:rFonts w:ascii="Times New Roman" w:hAnsi="Times New Roman" w:cs="Times New Roman"/>
                <w:color w:val="000000" w:themeColor="text1"/>
              </w:rPr>
            </w:pPr>
            <w:r w:rsidRPr="003956D2">
              <w:rPr>
                <w:rFonts w:ascii="Times New Roman" w:hAnsi="Times New Roman" w:cs="Times New Roman"/>
                <w:color w:val="000000" w:themeColor="text1"/>
              </w:rPr>
              <w:t>Supports clearing obligations</w:t>
            </w:r>
          </w:p>
        </w:tc>
      </w:tr>
      <w:tr w:rsidR="003956D2" w:rsidRPr="003956D2" w14:paraId="5ED2F6D6" w14:textId="77777777" w:rsidTr="003956D2">
        <w:trPr>
          <w:tblCellSpacing w:w="15" w:type="dxa"/>
          <w:jc w:val="center"/>
        </w:trPr>
        <w:tc>
          <w:tcPr>
            <w:tcW w:w="4487" w:type="dxa"/>
            <w:vAlign w:val="center"/>
            <w:hideMark/>
          </w:tcPr>
          <w:p w14:paraId="2693F1E8" w14:textId="77777777" w:rsidR="003956D2" w:rsidRPr="003956D2" w:rsidRDefault="003956D2" w:rsidP="003956D2">
            <w:pPr>
              <w:spacing w:line="360" w:lineRule="auto"/>
              <w:jc w:val="center"/>
              <w:rPr>
                <w:rFonts w:ascii="Times New Roman" w:hAnsi="Times New Roman" w:cs="Times New Roman"/>
                <w:color w:val="000000" w:themeColor="text1"/>
              </w:rPr>
            </w:pPr>
            <w:r w:rsidRPr="003956D2">
              <w:rPr>
                <w:rFonts w:ascii="Times New Roman" w:hAnsi="Times New Roman" w:cs="Times New Roman"/>
                <w:color w:val="000000" w:themeColor="text1"/>
              </w:rPr>
              <w:t>NSDL / CDSL</w:t>
            </w:r>
          </w:p>
        </w:tc>
        <w:tc>
          <w:tcPr>
            <w:tcW w:w="0" w:type="auto"/>
            <w:vAlign w:val="center"/>
            <w:hideMark/>
          </w:tcPr>
          <w:p w14:paraId="14B42A99" w14:textId="77777777" w:rsidR="003956D2" w:rsidRPr="003956D2" w:rsidRDefault="003956D2" w:rsidP="003956D2">
            <w:pPr>
              <w:spacing w:line="360" w:lineRule="auto"/>
              <w:jc w:val="center"/>
              <w:rPr>
                <w:rFonts w:ascii="Times New Roman" w:hAnsi="Times New Roman" w:cs="Times New Roman"/>
                <w:color w:val="000000" w:themeColor="text1"/>
              </w:rPr>
            </w:pPr>
            <w:r w:rsidRPr="003956D2">
              <w:rPr>
                <w:rFonts w:ascii="Times New Roman" w:hAnsi="Times New Roman" w:cs="Times New Roman"/>
                <w:color w:val="000000" w:themeColor="text1"/>
              </w:rPr>
              <w:t>Maintains electronic securities</w:t>
            </w:r>
          </w:p>
        </w:tc>
      </w:tr>
      <w:tr w:rsidR="003956D2" w:rsidRPr="003956D2" w14:paraId="31BF186D" w14:textId="77777777" w:rsidTr="003956D2">
        <w:trPr>
          <w:tblCellSpacing w:w="15" w:type="dxa"/>
          <w:jc w:val="center"/>
        </w:trPr>
        <w:tc>
          <w:tcPr>
            <w:tcW w:w="4487" w:type="dxa"/>
            <w:vAlign w:val="center"/>
            <w:hideMark/>
          </w:tcPr>
          <w:p w14:paraId="5E5465FA" w14:textId="77777777" w:rsidR="003956D2" w:rsidRPr="003956D2" w:rsidRDefault="003956D2" w:rsidP="003956D2">
            <w:pPr>
              <w:spacing w:line="360" w:lineRule="auto"/>
              <w:jc w:val="center"/>
              <w:rPr>
                <w:rFonts w:ascii="Times New Roman" w:hAnsi="Times New Roman" w:cs="Times New Roman"/>
                <w:color w:val="000000" w:themeColor="text1"/>
              </w:rPr>
            </w:pPr>
            <w:r w:rsidRPr="003956D2">
              <w:rPr>
                <w:rFonts w:ascii="Times New Roman" w:hAnsi="Times New Roman" w:cs="Times New Roman"/>
                <w:color w:val="000000" w:themeColor="text1"/>
              </w:rPr>
              <w:t>SEBI</w:t>
            </w:r>
          </w:p>
        </w:tc>
        <w:tc>
          <w:tcPr>
            <w:tcW w:w="0" w:type="auto"/>
            <w:vAlign w:val="center"/>
            <w:hideMark/>
          </w:tcPr>
          <w:p w14:paraId="66D919C9" w14:textId="77777777" w:rsidR="003956D2" w:rsidRPr="003956D2" w:rsidRDefault="003956D2" w:rsidP="003956D2">
            <w:pPr>
              <w:spacing w:line="360" w:lineRule="auto"/>
              <w:jc w:val="center"/>
              <w:rPr>
                <w:rFonts w:ascii="Times New Roman" w:hAnsi="Times New Roman" w:cs="Times New Roman"/>
                <w:color w:val="000000" w:themeColor="text1"/>
              </w:rPr>
            </w:pPr>
            <w:r w:rsidRPr="003956D2">
              <w:rPr>
                <w:rFonts w:ascii="Times New Roman" w:hAnsi="Times New Roman" w:cs="Times New Roman"/>
                <w:color w:val="000000" w:themeColor="text1"/>
              </w:rPr>
              <w:t>Regulates the securities market</w:t>
            </w:r>
          </w:p>
        </w:tc>
      </w:tr>
      <w:tr w:rsidR="003956D2" w:rsidRPr="003956D2" w14:paraId="1F188D7D" w14:textId="77777777" w:rsidTr="003956D2">
        <w:trPr>
          <w:tblCellSpacing w:w="15" w:type="dxa"/>
          <w:jc w:val="center"/>
        </w:trPr>
        <w:tc>
          <w:tcPr>
            <w:tcW w:w="4487" w:type="dxa"/>
            <w:vAlign w:val="center"/>
            <w:hideMark/>
          </w:tcPr>
          <w:p w14:paraId="0B18D05D" w14:textId="77777777" w:rsidR="003956D2" w:rsidRPr="003956D2" w:rsidRDefault="003956D2" w:rsidP="003956D2">
            <w:pPr>
              <w:spacing w:line="360" w:lineRule="auto"/>
              <w:jc w:val="center"/>
              <w:rPr>
                <w:rFonts w:ascii="Times New Roman" w:hAnsi="Times New Roman" w:cs="Times New Roman"/>
                <w:color w:val="000000" w:themeColor="text1"/>
              </w:rPr>
            </w:pPr>
            <w:r w:rsidRPr="003956D2">
              <w:rPr>
                <w:rFonts w:ascii="Times New Roman" w:hAnsi="Times New Roman" w:cs="Times New Roman"/>
                <w:color w:val="000000" w:themeColor="text1"/>
              </w:rPr>
              <w:t>Banks</w:t>
            </w:r>
          </w:p>
        </w:tc>
        <w:tc>
          <w:tcPr>
            <w:tcW w:w="0" w:type="auto"/>
            <w:vAlign w:val="center"/>
            <w:hideMark/>
          </w:tcPr>
          <w:p w14:paraId="51FE2D31" w14:textId="77777777" w:rsidR="003956D2" w:rsidRPr="003956D2" w:rsidRDefault="003956D2" w:rsidP="003956D2">
            <w:pPr>
              <w:spacing w:line="360" w:lineRule="auto"/>
              <w:jc w:val="center"/>
              <w:rPr>
                <w:rFonts w:ascii="Times New Roman" w:hAnsi="Times New Roman" w:cs="Times New Roman"/>
                <w:color w:val="000000" w:themeColor="text1"/>
              </w:rPr>
            </w:pPr>
            <w:r w:rsidRPr="003956D2">
              <w:rPr>
                <w:rFonts w:ascii="Times New Roman" w:hAnsi="Times New Roman" w:cs="Times New Roman"/>
                <w:color w:val="000000" w:themeColor="text1"/>
              </w:rPr>
              <w:t>Support movement of funds</w:t>
            </w:r>
          </w:p>
        </w:tc>
      </w:tr>
      <w:tr w:rsidR="003956D2" w:rsidRPr="003956D2" w14:paraId="1077F883" w14:textId="77777777" w:rsidTr="003956D2">
        <w:trPr>
          <w:tblCellSpacing w:w="15" w:type="dxa"/>
          <w:jc w:val="center"/>
        </w:trPr>
        <w:tc>
          <w:tcPr>
            <w:tcW w:w="4487" w:type="dxa"/>
            <w:vAlign w:val="center"/>
            <w:hideMark/>
          </w:tcPr>
          <w:p w14:paraId="0BF8C257" w14:textId="77777777" w:rsidR="003956D2" w:rsidRPr="003956D2" w:rsidRDefault="003956D2" w:rsidP="003956D2">
            <w:pPr>
              <w:spacing w:line="360" w:lineRule="auto"/>
              <w:jc w:val="center"/>
              <w:rPr>
                <w:rFonts w:ascii="Times New Roman" w:hAnsi="Times New Roman" w:cs="Times New Roman"/>
                <w:color w:val="000000" w:themeColor="text1"/>
              </w:rPr>
            </w:pPr>
            <w:r w:rsidRPr="003956D2">
              <w:rPr>
                <w:rFonts w:ascii="Times New Roman" w:hAnsi="Times New Roman" w:cs="Times New Roman"/>
                <w:color w:val="000000" w:themeColor="text1"/>
              </w:rPr>
              <w:t>Technology Systems</w:t>
            </w:r>
          </w:p>
        </w:tc>
        <w:tc>
          <w:tcPr>
            <w:tcW w:w="0" w:type="auto"/>
            <w:vAlign w:val="center"/>
            <w:hideMark/>
          </w:tcPr>
          <w:p w14:paraId="6144337C" w14:textId="77777777" w:rsidR="003956D2" w:rsidRPr="003956D2" w:rsidRDefault="003956D2" w:rsidP="003956D2">
            <w:pPr>
              <w:spacing w:line="360" w:lineRule="auto"/>
              <w:jc w:val="center"/>
              <w:rPr>
                <w:rFonts w:ascii="Times New Roman" w:hAnsi="Times New Roman" w:cs="Times New Roman"/>
                <w:color w:val="000000" w:themeColor="text1"/>
              </w:rPr>
            </w:pPr>
            <w:r w:rsidRPr="003956D2">
              <w:rPr>
                <w:rFonts w:ascii="Times New Roman" w:hAnsi="Times New Roman" w:cs="Times New Roman"/>
                <w:color w:val="000000" w:themeColor="text1"/>
              </w:rPr>
              <w:t>Process and store information</w:t>
            </w:r>
          </w:p>
        </w:tc>
      </w:tr>
      <w:tr w:rsidR="003956D2" w:rsidRPr="003956D2" w14:paraId="22265822" w14:textId="77777777" w:rsidTr="003956D2">
        <w:trPr>
          <w:tblCellSpacing w:w="15" w:type="dxa"/>
          <w:jc w:val="center"/>
        </w:trPr>
        <w:tc>
          <w:tcPr>
            <w:tcW w:w="4487" w:type="dxa"/>
            <w:vAlign w:val="center"/>
            <w:hideMark/>
          </w:tcPr>
          <w:p w14:paraId="6585729C" w14:textId="77777777" w:rsidR="003956D2" w:rsidRPr="003956D2" w:rsidRDefault="003956D2" w:rsidP="003956D2">
            <w:pPr>
              <w:spacing w:line="360" w:lineRule="auto"/>
              <w:jc w:val="center"/>
              <w:rPr>
                <w:rFonts w:ascii="Times New Roman" w:hAnsi="Times New Roman" w:cs="Times New Roman"/>
                <w:color w:val="000000" w:themeColor="text1"/>
              </w:rPr>
            </w:pPr>
            <w:r w:rsidRPr="003956D2">
              <w:rPr>
                <w:rFonts w:ascii="Times New Roman" w:hAnsi="Times New Roman" w:cs="Times New Roman"/>
                <w:color w:val="000000" w:themeColor="text1"/>
              </w:rPr>
              <w:t>Data Analysts</w:t>
            </w:r>
          </w:p>
        </w:tc>
        <w:tc>
          <w:tcPr>
            <w:tcW w:w="0" w:type="auto"/>
            <w:vAlign w:val="center"/>
            <w:hideMark/>
          </w:tcPr>
          <w:p w14:paraId="4B8AAD47" w14:textId="77777777" w:rsidR="003956D2" w:rsidRPr="003956D2" w:rsidRDefault="003956D2" w:rsidP="003956D2">
            <w:pPr>
              <w:spacing w:line="360" w:lineRule="auto"/>
              <w:jc w:val="center"/>
              <w:rPr>
                <w:rFonts w:ascii="Times New Roman" w:hAnsi="Times New Roman" w:cs="Times New Roman"/>
                <w:color w:val="000000" w:themeColor="text1"/>
              </w:rPr>
            </w:pPr>
            <w:r w:rsidRPr="003956D2">
              <w:rPr>
                <w:rFonts w:ascii="Times New Roman" w:hAnsi="Times New Roman" w:cs="Times New Roman"/>
                <w:color w:val="000000" w:themeColor="text1"/>
              </w:rPr>
              <w:t>Analyse data and generate insights</w:t>
            </w:r>
          </w:p>
        </w:tc>
      </w:tr>
    </w:tbl>
    <w:p w14:paraId="5BFB46A8" w14:textId="01950174" w:rsidR="003956D2" w:rsidRDefault="003956D2" w:rsidP="003956D2">
      <w:pPr>
        <w:spacing w:line="360" w:lineRule="auto"/>
        <w:rPr>
          <w:rFonts w:ascii="Times New Roman" w:hAnsi="Times New Roman" w:cs="Times New Roman"/>
          <w:color w:val="000000" w:themeColor="text1"/>
        </w:rPr>
      </w:pPr>
    </w:p>
    <w:p w14:paraId="48A77838" w14:textId="77777777" w:rsidR="00737262" w:rsidRPr="00737262" w:rsidRDefault="00737262" w:rsidP="00737262">
      <w:pPr>
        <w:rPr>
          <w:rFonts w:ascii="Times New Roman" w:hAnsi="Times New Roman" w:cs="Times New Roman"/>
          <w:b/>
          <w:bCs/>
          <w:color w:val="000000" w:themeColor="text1"/>
          <w:sz w:val="32"/>
          <w:szCs w:val="32"/>
        </w:rPr>
      </w:pPr>
      <w:r w:rsidRPr="00737262">
        <w:rPr>
          <w:rFonts w:ascii="Times New Roman" w:hAnsi="Times New Roman" w:cs="Times New Roman"/>
          <w:b/>
          <w:bCs/>
          <w:color w:val="000000" w:themeColor="text1"/>
          <w:sz w:val="32"/>
          <w:szCs w:val="32"/>
        </w:rPr>
        <w:lastRenderedPageBreak/>
        <w:t>16. KEY LEARNINGS</w:t>
      </w:r>
    </w:p>
    <w:p w14:paraId="50765659" w14:textId="77777777" w:rsidR="00737262" w:rsidRPr="00737262" w:rsidRDefault="00737262" w:rsidP="00737262">
      <w:pPr>
        <w:spacing w:line="360" w:lineRule="auto"/>
        <w:rPr>
          <w:rFonts w:ascii="Times New Roman" w:hAnsi="Times New Roman" w:cs="Times New Roman"/>
          <w:color w:val="000000" w:themeColor="text1"/>
        </w:rPr>
      </w:pPr>
      <w:r w:rsidRPr="00737262">
        <w:rPr>
          <w:rFonts w:ascii="Times New Roman" w:hAnsi="Times New Roman" w:cs="Times New Roman"/>
          <w:color w:val="000000" w:themeColor="text1"/>
        </w:rPr>
        <w:t>Through this research, I understood that a FinTech platform is not limited to a mobile or web application. It involves several systems and participants working together to provide financial services.</w:t>
      </w:r>
    </w:p>
    <w:p w14:paraId="66DB7B0F" w14:textId="77777777" w:rsidR="00737262" w:rsidRPr="00737262" w:rsidRDefault="00737262" w:rsidP="00737262">
      <w:pPr>
        <w:spacing w:line="360" w:lineRule="auto"/>
        <w:rPr>
          <w:rFonts w:ascii="Times New Roman" w:hAnsi="Times New Roman" w:cs="Times New Roman"/>
          <w:color w:val="000000" w:themeColor="text1"/>
        </w:rPr>
      </w:pPr>
      <w:r w:rsidRPr="00737262">
        <w:rPr>
          <w:rFonts w:ascii="Times New Roman" w:hAnsi="Times New Roman" w:cs="Times New Roman"/>
          <w:color w:val="000000" w:themeColor="text1"/>
        </w:rPr>
        <w:t>The major concepts I learned include:</w:t>
      </w:r>
    </w:p>
    <w:p w14:paraId="0D0CC96A" w14:textId="77777777" w:rsidR="00737262" w:rsidRPr="00737262" w:rsidRDefault="00737262" w:rsidP="00737262">
      <w:pPr>
        <w:numPr>
          <w:ilvl w:val="0"/>
          <w:numId w:val="4"/>
        </w:numPr>
        <w:spacing w:line="360" w:lineRule="auto"/>
        <w:rPr>
          <w:rFonts w:ascii="Times New Roman" w:hAnsi="Times New Roman" w:cs="Times New Roman"/>
          <w:color w:val="000000" w:themeColor="text1"/>
        </w:rPr>
      </w:pPr>
      <w:r w:rsidRPr="00737262">
        <w:rPr>
          <w:rFonts w:ascii="Times New Roman" w:hAnsi="Times New Roman" w:cs="Times New Roman"/>
          <w:color w:val="000000" w:themeColor="text1"/>
        </w:rPr>
        <w:t xml:space="preserve">Trading and investment platforms </w:t>
      </w:r>
    </w:p>
    <w:p w14:paraId="3E97AE9D" w14:textId="77777777" w:rsidR="00737262" w:rsidRPr="00737262" w:rsidRDefault="00737262" w:rsidP="00737262">
      <w:pPr>
        <w:numPr>
          <w:ilvl w:val="0"/>
          <w:numId w:val="4"/>
        </w:numPr>
        <w:spacing w:line="360" w:lineRule="auto"/>
        <w:rPr>
          <w:rFonts w:ascii="Times New Roman" w:hAnsi="Times New Roman" w:cs="Times New Roman"/>
          <w:color w:val="000000" w:themeColor="text1"/>
        </w:rPr>
      </w:pPr>
      <w:r w:rsidRPr="00737262">
        <w:rPr>
          <w:rFonts w:ascii="Times New Roman" w:hAnsi="Times New Roman" w:cs="Times New Roman"/>
          <w:color w:val="000000" w:themeColor="text1"/>
        </w:rPr>
        <w:t xml:space="preserve">Demat accounts </w:t>
      </w:r>
    </w:p>
    <w:p w14:paraId="5C12A555" w14:textId="77777777" w:rsidR="00737262" w:rsidRPr="00737262" w:rsidRDefault="00737262" w:rsidP="00737262">
      <w:pPr>
        <w:numPr>
          <w:ilvl w:val="0"/>
          <w:numId w:val="4"/>
        </w:numPr>
        <w:spacing w:line="360" w:lineRule="auto"/>
        <w:rPr>
          <w:rFonts w:ascii="Times New Roman" w:hAnsi="Times New Roman" w:cs="Times New Roman"/>
          <w:color w:val="000000" w:themeColor="text1"/>
        </w:rPr>
      </w:pPr>
      <w:r w:rsidRPr="00737262">
        <w:rPr>
          <w:rFonts w:ascii="Times New Roman" w:hAnsi="Times New Roman" w:cs="Times New Roman"/>
          <w:color w:val="000000" w:themeColor="text1"/>
        </w:rPr>
        <w:t xml:space="preserve">Stock exchanges </w:t>
      </w:r>
    </w:p>
    <w:p w14:paraId="525DA816" w14:textId="77777777" w:rsidR="00737262" w:rsidRPr="00737262" w:rsidRDefault="00737262" w:rsidP="00737262">
      <w:pPr>
        <w:numPr>
          <w:ilvl w:val="0"/>
          <w:numId w:val="4"/>
        </w:numPr>
        <w:spacing w:line="360" w:lineRule="auto"/>
        <w:rPr>
          <w:rFonts w:ascii="Times New Roman" w:hAnsi="Times New Roman" w:cs="Times New Roman"/>
          <w:color w:val="000000" w:themeColor="text1"/>
        </w:rPr>
      </w:pPr>
      <w:r w:rsidRPr="00737262">
        <w:rPr>
          <w:rFonts w:ascii="Times New Roman" w:hAnsi="Times New Roman" w:cs="Times New Roman"/>
          <w:color w:val="000000" w:themeColor="text1"/>
        </w:rPr>
        <w:t xml:space="preserve">Depositories </w:t>
      </w:r>
    </w:p>
    <w:p w14:paraId="6E0637A5" w14:textId="77777777" w:rsidR="00737262" w:rsidRPr="00737262" w:rsidRDefault="00737262" w:rsidP="00737262">
      <w:pPr>
        <w:numPr>
          <w:ilvl w:val="0"/>
          <w:numId w:val="4"/>
        </w:numPr>
        <w:spacing w:line="360" w:lineRule="auto"/>
        <w:rPr>
          <w:rFonts w:ascii="Times New Roman" w:hAnsi="Times New Roman" w:cs="Times New Roman"/>
          <w:color w:val="000000" w:themeColor="text1"/>
        </w:rPr>
      </w:pPr>
      <w:r w:rsidRPr="00737262">
        <w:rPr>
          <w:rFonts w:ascii="Times New Roman" w:hAnsi="Times New Roman" w:cs="Times New Roman"/>
          <w:color w:val="000000" w:themeColor="text1"/>
        </w:rPr>
        <w:t xml:space="preserve">Clearing and settlement </w:t>
      </w:r>
    </w:p>
    <w:p w14:paraId="7F91A51B" w14:textId="77777777" w:rsidR="00737262" w:rsidRPr="00737262" w:rsidRDefault="00737262" w:rsidP="00737262">
      <w:pPr>
        <w:numPr>
          <w:ilvl w:val="0"/>
          <w:numId w:val="4"/>
        </w:numPr>
        <w:spacing w:line="360" w:lineRule="auto"/>
        <w:rPr>
          <w:rFonts w:ascii="Times New Roman" w:hAnsi="Times New Roman" w:cs="Times New Roman"/>
          <w:color w:val="000000" w:themeColor="text1"/>
        </w:rPr>
      </w:pPr>
      <w:r w:rsidRPr="00737262">
        <w:rPr>
          <w:rFonts w:ascii="Times New Roman" w:hAnsi="Times New Roman" w:cs="Times New Roman"/>
          <w:color w:val="000000" w:themeColor="text1"/>
        </w:rPr>
        <w:t xml:space="preserve">SEBI and financial market regulation </w:t>
      </w:r>
    </w:p>
    <w:p w14:paraId="1177F9DE" w14:textId="77777777" w:rsidR="00737262" w:rsidRPr="00737262" w:rsidRDefault="00737262" w:rsidP="00737262">
      <w:pPr>
        <w:numPr>
          <w:ilvl w:val="0"/>
          <w:numId w:val="4"/>
        </w:numPr>
        <w:spacing w:line="360" w:lineRule="auto"/>
        <w:rPr>
          <w:rFonts w:ascii="Times New Roman" w:hAnsi="Times New Roman" w:cs="Times New Roman"/>
          <w:color w:val="000000" w:themeColor="text1"/>
        </w:rPr>
      </w:pPr>
      <w:r w:rsidRPr="00737262">
        <w:rPr>
          <w:rFonts w:ascii="Times New Roman" w:hAnsi="Times New Roman" w:cs="Times New Roman"/>
          <w:color w:val="000000" w:themeColor="text1"/>
        </w:rPr>
        <w:t xml:space="preserve">Market participants </w:t>
      </w:r>
    </w:p>
    <w:p w14:paraId="42B97345" w14:textId="77777777" w:rsidR="00737262" w:rsidRPr="00737262" w:rsidRDefault="00737262" w:rsidP="00737262">
      <w:pPr>
        <w:numPr>
          <w:ilvl w:val="0"/>
          <w:numId w:val="4"/>
        </w:numPr>
        <w:spacing w:line="360" w:lineRule="auto"/>
        <w:rPr>
          <w:rFonts w:ascii="Times New Roman" w:hAnsi="Times New Roman" w:cs="Times New Roman"/>
          <w:color w:val="000000" w:themeColor="text1"/>
        </w:rPr>
      </w:pPr>
      <w:r w:rsidRPr="00737262">
        <w:rPr>
          <w:rFonts w:ascii="Times New Roman" w:hAnsi="Times New Roman" w:cs="Times New Roman"/>
          <w:color w:val="000000" w:themeColor="text1"/>
        </w:rPr>
        <w:t xml:space="preserve">Data analytics in FinTech </w:t>
      </w:r>
    </w:p>
    <w:p w14:paraId="5F87EBB1" w14:textId="77777777" w:rsidR="00737262" w:rsidRPr="00737262" w:rsidRDefault="00737262" w:rsidP="00737262">
      <w:pPr>
        <w:numPr>
          <w:ilvl w:val="0"/>
          <w:numId w:val="4"/>
        </w:numPr>
        <w:spacing w:line="360" w:lineRule="auto"/>
        <w:rPr>
          <w:rFonts w:ascii="Times New Roman" w:hAnsi="Times New Roman" w:cs="Times New Roman"/>
          <w:color w:val="000000" w:themeColor="text1"/>
        </w:rPr>
      </w:pPr>
      <w:r w:rsidRPr="00737262">
        <w:rPr>
          <w:rFonts w:ascii="Times New Roman" w:hAnsi="Times New Roman" w:cs="Times New Roman"/>
          <w:color w:val="000000" w:themeColor="text1"/>
        </w:rPr>
        <w:t xml:space="preserve">Data quality and security </w:t>
      </w:r>
    </w:p>
    <w:p w14:paraId="7C69C608" w14:textId="77777777" w:rsidR="00737262" w:rsidRPr="00737262" w:rsidRDefault="00737262" w:rsidP="00737262">
      <w:pPr>
        <w:spacing w:line="360" w:lineRule="auto"/>
        <w:rPr>
          <w:rFonts w:ascii="Times New Roman" w:hAnsi="Times New Roman" w:cs="Times New Roman"/>
          <w:color w:val="000000" w:themeColor="text1"/>
        </w:rPr>
      </w:pPr>
      <w:r w:rsidRPr="00737262">
        <w:rPr>
          <w:rFonts w:ascii="Times New Roman" w:hAnsi="Times New Roman" w:cs="Times New Roman"/>
          <w:color w:val="000000" w:themeColor="text1"/>
        </w:rPr>
        <w:t>I also understood that Data Analysts play an important role in converting raw financial and operational data into useful information that can support business decisions.</w:t>
      </w:r>
    </w:p>
    <w:p w14:paraId="00DF0DDB" w14:textId="67B07B8D" w:rsidR="00737262" w:rsidRPr="00737262" w:rsidRDefault="00737262" w:rsidP="00737262">
      <w:pPr>
        <w:spacing w:line="360" w:lineRule="auto"/>
        <w:rPr>
          <w:rFonts w:ascii="Times New Roman" w:hAnsi="Times New Roman" w:cs="Times New Roman"/>
          <w:color w:val="000000" w:themeColor="text1"/>
          <w:sz w:val="32"/>
          <w:szCs w:val="32"/>
        </w:rPr>
      </w:pPr>
    </w:p>
    <w:p w14:paraId="0823423C" w14:textId="77777777" w:rsidR="00737262" w:rsidRPr="00737262" w:rsidRDefault="00737262" w:rsidP="00737262">
      <w:pPr>
        <w:spacing w:line="360" w:lineRule="auto"/>
        <w:rPr>
          <w:rFonts w:ascii="Times New Roman" w:hAnsi="Times New Roman" w:cs="Times New Roman"/>
          <w:b/>
          <w:bCs/>
          <w:color w:val="000000" w:themeColor="text1"/>
          <w:sz w:val="32"/>
          <w:szCs w:val="32"/>
        </w:rPr>
      </w:pPr>
      <w:r w:rsidRPr="00737262">
        <w:rPr>
          <w:rFonts w:ascii="Times New Roman" w:hAnsi="Times New Roman" w:cs="Times New Roman"/>
          <w:b/>
          <w:bCs/>
          <w:color w:val="000000" w:themeColor="text1"/>
          <w:sz w:val="32"/>
          <w:szCs w:val="32"/>
        </w:rPr>
        <w:t>17. CONCLUSION</w:t>
      </w:r>
    </w:p>
    <w:p w14:paraId="536B1C51" w14:textId="77777777" w:rsidR="00737262" w:rsidRPr="00737262" w:rsidRDefault="00737262" w:rsidP="00737262">
      <w:pPr>
        <w:spacing w:line="360" w:lineRule="auto"/>
        <w:rPr>
          <w:rFonts w:ascii="Times New Roman" w:hAnsi="Times New Roman" w:cs="Times New Roman"/>
          <w:color w:val="000000" w:themeColor="text1"/>
        </w:rPr>
      </w:pPr>
      <w:r w:rsidRPr="00737262">
        <w:rPr>
          <w:rFonts w:ascii="Times New Roman" w:hAnsi="Times New Roman" w:cs="Times New Roman"/>
          <w:color w:val="000000" w:themeColor="text1"/>
        </w:rPr>
        <w:t>FinTech has changed the way financial services are delivered by combining technology with traditional financial systems.</w:t>
      </w:r>
    </w:p>
    <w:p w14:paraId="4F2A4151" w14:textId="77777777" w:rsidR="00737262" w:rsidRPr="00737262" w:rsidRDefault="00737262" w:rsidP="00737262">
      <w:pPr>
        <w:spacing w:line="360" w:lineRule="auto"/>
        <w:rPr>
          <w:rFonts w:ascii="Times New Roman" w:hAnsi="Times New Roman" w:cs="Times New Roman"/>
          <w:color w:val="000000" w:themeColor="text1"/>
        </w:rPr>
      </w:pPr>
      <w:proofErr w:type="spellStart"/>
      <w:r w:rsidRPr="00737262">
        <w:rPr>
          <w:rFonts w:ascii="Times New Roman" w:hAnsi="Times New Roman" w:cs="Times New Roman"/>
          <w:color w:val="000000" w:themeColor="text1"/>
        </w:rPr>
        <w:t>Zerodha</w:t>
      </w:r>
      <w:proofErr w:type="spellEnd"/>
      <w:r w:rsidRPr="00737262">
        <w:rPr>
          <w:rFonts w:ascii="Times New Roman" w:hAnsi="Times New Roman" w:cs="Times New Roman"/>
          <w:color w:val="000000" w:themeColor="text1"/>
        </w:rPr>
        <w:t xml:space="preserve"> provides an example of how technology can make access to financial markets more convenient through digital platforms. However, the complete trading ecosystem involves much more than the broker application. Stock exchanges, clearing corporations, depositories, banks, regulators and technology systems all play important roles.</w:t>
      </w:r>
    </w:p>
    <w:p w14:paraId="23189DDD" w14:textId="77777777" w:rsidR="00737262" w:rsidRPr="00737262" w:rsidRDefault="00737262" w:rsidP="00737262">
      <w:pPr>
        <w:spacing w:line="360" w:lineRule="auto"/>
        <w:rPr>
          <w:rFonts w:ascii="Times New Roman" w:hAnsi="Times New Roman" w:cs="Times New Roman"/>
          <w:color w:val="000000" w:themeColor="text1"/>
        </w:rPr>
      </w:pPr>
      <w:r w:rsidRPr="00737262">
        <w:rPr>
          <w:rFonts w:ascii="Times New Roman" w:hAnsi="Times New Roman" w:cs="Times New Roman"/>
          <w:color w:val="000000" w:themeColor="text1"/>
        </w:rPr>
        <w:t>Data analytics connects these systems with business decision-making. By analysing transactions, market information, operational data and customer interactions, organizations can identify trends, monitor performance and improve their products and services.</w:t>
      </w:r>
    </w:p>
    <w:p w14:paraId="026CEE2C" w14:textId="77777777" w:rsidR="00737262" w:rsidRPr="00737262" w:rsidRDefault="00737262" w:rsidP="00737262">
      <w:pPr>
        <w:spacing w:line="360" w:lineRule="auto"/>
        <w:rPr>
          <w:rFonts w:ascii="Times New Roman" w:hAnsi="Times New Roman" w:cs="Times New Roman"/>
          <w:color w:val="000000" w:themeColor="text1"/>
        </w:rPr>
      </w:pPr>
      <w:r w:rsidRPr="00737262">
        <w:rPr>
          <w:rFonts w:ascii="Times New Roman" w:hAnsi="Times New Roman" w:cs="Times New Roman"/>
          <w:color w:val="000000" w:themeColor="text1"/>
        </w:rPr>
        <w:lastRenderedPageBreak/>
        <w:t>This research helped me understand the basic structure of the Indian FinTech ecosystem and the role of data analytics within it.</w:t>
      </w:r>
    </w:p>
    <w:p w14:paraId="27F9BB05" w14:textId="77777777" w:rsidR="00737262" w:rsidRPr="00737262" w:rsidRDefault="00737262" w:rsidP="00737262">
      <w:pPr>
        <w:spacing w:line="360" w:lineRule="auto"/>
        <w:rPr>
          <w:rFonts w:ascii="Times New Roman" w:hAnsi="Times New Roman" w:cs="Times New Roman"/>
          <w:color w:val="000000" w:themeColor="text1"/>
        </w:rPr>
      </w:pPr>
      <w:r w:rsidRPr="00737262">
        <w:rPr>
          <w:rFonts w:ascii="Times New Roman" w:hAnsi="Times New Roman" w:cs="Times New Roman"/>
          <w:b/>
          <w:bCs/>
          <w:color w:val="000000" w:themeColor="text1"/>
        </w:rPr>
        <w:t>This report is prepared for educational purposes and should not be considered investment or trading advice.</w:t>
      </w:r>
    </w:p>
    <w:p w14:paraId="328868AA" w14:textId="2BBBE446" w:rsidR="00737262" w:rsidRPr="00737262" w:rsidRDefault="00737262" w:rsidP="00737262">
      <w:pPr>
        <w:spacing w:line="360" w:lineRule="auto"/>
        <w:rPr>
          <w:rFonts w:ascii="Times New Roman" w:hAnsi="Times New Roman" w:cs="Times New Roman"/>
          <w:color w:val="000000" w:themeColor="text1"/>
          <w:sz w:val="32"/>
          <w:szCs w:val="32"/>
        </w:rPr>
      </w:pPr>
    </w:p>
    <w:p w14:paraId="362414EE" w14:textId="77777777" w:rsidR="00737262" w:rsidRPr="00737262" w:rsidRDefault="00737262" w:rsidP="00737262">
      <w:pPr>
        <w:spacing w:line="360" w:lineRule="auto"/>
        <w:rPr>
          <w:rFonts w:ascii="Times New Roman" w:hAnsi="Times New Roman" w:cs="Times New Roman"/>
          <w:b/>
          <w:bCs/>
          <w:color w:val="000000" w:themeColor="text1"/>
          <w:sz w:val="32"/>
          <w:szCs w:val="32"/>
        </w:rPr>
      </w:pPr>
      <w:r w:rsidRPr="00737262">
        <w:rPr>
          <w:rFonts w:ascii="Times New Roman" w:hAnsi="Times New Roman" w:cs="Times New Roman"/>
          <w:b/>
          <w:bCs/>
          <w:color w:val="000000" w:themeColor="text1"/>
          <w:sz w:val="32"/>
          <w:szCs w:val="32"/>
        </w:rPr>
        <w:t>18. REFERENCES</w:t>
      </w:r>
    </w:p>
    <w:p w14:paraId="3E3A5CBC" w14:textId="77777777" w:rsidR="00737262" w:rsidRPr="00737262" w:rsidRDefault="00737262" w:rsidP="00737262">
      <w:pPr>
        <w:numPr>
          <w:ilvl w:val="0"/>
          <w:numId w:val="5"/>
        </w:numPr>
        <w:spacing w:line="360" w:lineRule="auto"/>
        <w:rPr>
          <w:rFonts w:ascii="Times New Roman" w:hAnsi="Times New Roman" w:cs="Times New Roman"/>
          <w:color w:val="000000" w:themeColor="text1"/>
        </w:rPr>
      </w:pPr>
      <w:proofErr w:type="spellStart"/>
      <w:r w:rsidRPr="00737262">
        <w:rPr>
          <w:rFonts w:ascii="Times New Roman" w:hAnsi="Times New Roman" w:cs="Times New Roman"/>
          <w:b/>
          <w:bCs/>
          <w:color w:val="000000" w:themeColor="text1"/>
        </w:rPr>
        <w:t>Zerodha</w:t>
      </w:r>
      <w:proofErr w:type="spellEnd"/>
      <w:r w:rsidRPr="00737262">
        <w:rPr>
          <w:rFonts w:ascii="Times New Roman" w:hAnsi="Times New Roman" w:cs="Times New Roman"/>
          <w:b/>
          <w:bCs/>
          <w:color w:val="000000" w:themeColor="text1"/>
        </w:rPr>
        <w:t xml:space="preserve"> – Official Website</w:t>
      </w:r>
      <w:r w:rsidRPr="00737262">
        <w:rPr>
          <w:rFonts w:ascii="Times New Roman" w:hAnsi="Times New Roman" w:cs="Times New Roman"/>
          <w:color w:val="000000" w:themeColor="text1"/>
        </w:rPr>
        <w:br/>
      </w:r>
      <w:hyperlink r:id="rId6" w:tgtFrame="_new" w:history="1">
        <w:r w:rsidRPr="00737262">
          <w:rPr>
            <w:rStyle w:val="Hyperlink"/>
            <w:rFonts w:ascii="Times New Roman" w:hAnsi="Times New Roman" w:cs="Times New Roman"/>
          </w:rPr>
          <w:t>https://zerodha.com/</w:t>
        </w:r>
      </w:hyperlink>
      <w:r w:rsidRPr="00737262">
        <w:rPr>
          <w:rFonts w:ascii="Times New Roman" w:hAnsi="Times New Roman" w:cs="Times New Roman"/>
          <w:color w:val="000000" w:themeColor="text1"/>
        </w:rPr>
        <w:t xml:space="preserve"> </w:t>
      </w:r>
    </w:p>
    <w:p w14:paraId="60046B8A" w14:textId="77777777" w:rsidR="00737262" w:rsidRPr="00737262" w:rsidRDefault="00737262" w:rsidP="00737262">
      <w:pPr>
        <w:numPr>
          <w:ilvl w:val="0"/>
          <w:numId w:val="5"/>
        </w:numPr>
        <w:spacing w:line="360" w:lineRule="auto"/>
        <w:rPr>
          <w:rFonts w:ascii="Times New Roman" w:hAnsi="Times New Roman" w:cs="Times New Roman"/>
          <w:color w:val="000000" w:themeColor="text1"/>
        </w:rPr>
      </w:pPr>
      <w:r w:rsidRPr="00737262">
        <w:rPr>
          <w:rFonts w:ascii="Times New Roman" w:hAnsi="Times New Roman" w:cs="Times New Roman"/>
          <w:b/>
          <w:bCs/>
          <w:color w:val="000000" w:themeColor="text1"/>
        </w:rPr>
        <w:t>Securities and Exchange Board of India – Investor Education</w:t>
      </w:r>
      <w:r w:rsidRPr="00737262">
        <w:rPr>
          <w:rFonts w:ascii="Times New Roman" w:hAnsi="Times New Roman" w:cs="Times New Roman"/>
          <w:color w:val="000000" w:themeColor="text1"/>
        </w:rPr>
        <w:br/>
      </w:r>
      <w:hyperlink r:id="rId7" w:tgtFrame="_new" w:history="1">
        <w:r w:rsidRPr="00737262">
          <w:rPr>
            <w:rStyle w:val="Hyperlink"/>
            <w:rFonts w:ascii="Times New Roman" w:hAnsi="Times New Roman" w:cs="Times New Roman"/>
          </w:rPr>
          <w:t>https://investor.sebi.gov.in/</w:t>
        </w:r>
      </w:hyperlink>
      <w:r w:rsidRPr="00737262">
        <w:rPr>
          <w:rFonts w:ascii="Times New Roman" w:hAnsi="Times New Roman" w:cs="Times New Roman"/>
          <w:color w:val="000000" w:themeColor="text1"/>
        </w:rPr>
        <w:t xml:space="preserve"> </w:t>
      </w:r>
    </w:p>
    <w:p w14:paraId="249E85C5" w14:textId="77777777" w:rsidR="00737262" w:rsidRPr="00737262" w:rsidRDefault="00737262" w:rsidP="00737262">
      <w:pPr>
        <w:numPr>
          <w:ilvl w:val="0"/>
          <w:numId w:val="5"/>
        </w:numPr>
        <w:spacing w:line="360" w:lineRule="auto"/>
        <w:rPr>
          <w:rFonts w:ascii="Times New Roman" w:hAnsi="Times New Roman" w:cs="Times New Roman"/>
          <w:color w:val="000000" w:themeColor="text1"/>
        </w:rPr>
      </w:pPr>
      <w:r w:rsidRPr="00737262">
        <w:rPr>
          <w:rFonts w:ascii="Times New Roman" w:hAnsi="Times New Roman" w:cs="Times New Roman"/>
          <w:b/>
          <w:bCs/>
          <w:color w:val="000000" w:themeColor="text1"/>
        </w:rPr>
        <w:t>National Securities Depository Limited (NSDL)</w:t>
      </w:r>
      <w:r w:rsidRPr="00737262">
        <w:rPr>
          <w:rFonts w:ascii="Times New Roman" w:hAnsi="Times New Roman" w:cs="Times New Roman"/>
          <w:color w:val="000000" w:themeColor="text1"/>
        </w:rPr>
        <w:br/>
      </w:r>
      <w:hyperlink r:id="rId8" w:tgtFrame="_new" w:history="1">
        <w:r w:rsidRPr="00737262">
          <w:rPr>
            <w:rStyle w:val="Hyperlink"/>
            <w:rFonts w:ascii="Times New Roman" w:hAnsi="Times New Roman" w:cs="Times New Roman"/>
          </w:rPr>
          <w:t>https://nsdl.co.in/</w:t>
        </w:r>
      </w:hyperlink>
      <w:r w:rsidRPr="00737262">
        <w:rPr>
          <w:rFonts w:ascii="Times New Roman" w:hAnsi="Times New Roman" w:cs="Times New Roman"/>
          <w:color w:val="000000" w:themeColor="text1"/>
        </w:rPr>
        <w:t xml:space="preserve"> </w:t>
      </w:r>
    </w:p>
    <w:p w14:paraId="707E9AF9" w14:textId="77777777" w:rsidR="00737262" w:rsidRPr="00737262" w:rsidRDefault="00737262" w:rsidP="00737262">
      <w:pPr>
        <w:numPr>
          <w:ilvl w:val="0"/>
          <w:numId w:val="5"/>
        </w:numPr>
        <w:spacing w:line="360" w:lineRule="auto"/>
        <w:rPr>
          <w:rFonts w:ascii="Times New Roman" w:hAnsi="Times New Roman" w:cs="Times New Roman"/>
          <w:color w:val="000000" w:themeColor="text1"/>
        </w:rPr>
      </w:pPr>
      <w:r w:rsidRPr="00737262">
        <w:rPr>
          <w:rFonts w:ascii="Times New Roman" w:hAnsi="Times New Roman" w:cs="Times New Roman"/>
          <w:b/>
          <w:bCs/>
          <w:color w:val="000000" w:themeColor="text1"/>
        </w:rPr>
        <w:t>Central Depository Services (India) Limited (CDSL)</w:t>
      </w:r>
      <w:r w:rsidRPr="00737262">
        <w:rPr>
          <w:rFonts w:ascii="Times New Roman" w:hAnsi="Times New Roman" w:cs="Times New Roman"/>
          <w:color w:val="000000" w:themeColor="text1"/>
        </w:rPr>
        <w:br/>
      </w:r>
      <w:hyperlink r:id="rId9" w:tgtFrame="_new" w:history="1">
        <w:r w:rsidRPr="00737262">
          <w:rPr>
            <w:rStyle w:val="Hyperlink"/>
            <w:rFonts w:ascii="Times New Roman" w:hAnsi="Times New Roman" w:cs="Times New Roman"/>
          </w:rPr>
          <w:t>https://www.cdslindia.com/</w:t>
        </w:r>
      </w:hyperlink>
      <w:r w:rsidRPr="00737262">
        <w:rPr>
          <w:rFonts w:ascii="Times New Roman" w:hAnsi="Times New Roman" w:cs="Times New Roman"/>
          <w:color w:val="000000" w:themeColor="text1"/>
        </w:rPr>
        <w:t xml:space="preserve"> </w:t>
      </w:r>
    </w:p>
    <w:p w14:paraId="440C3C71" w14:textId="77777777" w:rsidR="00737262" w:rsidRPr="00737262" w:rsidRDefault="00737262" w:rsidP="00737262">
      <w:pPr>
        <w:numPr>
          <w:ilvl w:val="0"/>
          <w:numId w:val="5"/>
        </w:numPr>
        <w:spacing w:line="360" w:lineRule="auto"/>
        <w:rPr>
          <w:rFonts w:ascii="Times New Roman" w:hAnsi="Times New Roman" w:cs="Times New Roman"/>
          <w:color w:val="000000" w:themeColor="text1"/>
        </w:rPr>
      </w:pPr>
      <w:r w:rsidRPr="00737262">
        <w:rPr>
          <w:rFonts w:ascii="Times New Roman" w:hAnsi="Times New Roman" w:cs="Times New Roman"/>
          <w:b/>
          <w:bCs/>
          <w:color w:val="000000" w:themeColor="text1"/>
        </w:rPr>
        <w:t>National Stock Exchange of India (NSE)</w:t>
      </w:r>
      <w:r w:rsidRPr="00737262">
        <w:rPr>
          <w:rFonts w:ascii="Times New Roman" w:hAnsi="Times New Roman" w:cs="Times New Roman"/>
          <w:color w:val="000000" w:themeColor="text1"/>
        </w:rPr>
        <w:br/>
      </w:r>
      <w:hyperlink r:id="rId10" w:tgtFrame="_new" w:history="1">
        <w:r w:rsidRPr="00737262">
          <w:rPr>
            <w:rStyle w:val="Hyperlink"/>
            <w:rFonts w:ascii="Times New Roman" w:hAnsi="Times New Roman" w:cs="Times New Roman"/>
          </w:rPr>
          <w:t>https://www.nseindia.com/</w:t>
        </w:r>
      </w:hyperlink>
      <w:r w:rsidRPr="00737262">
        <w:rPr>
          <w:rFonts w:ascii="Times New Roman" w:hAnsi="Times New Roman" w:cs="Times New Roman"/>
          <w:color w:val="000000" w:themeColor="text1"/>
        </w:rPr>
        <w:t xml:space="preserve"> </w:t>
      </w:r>
    </w:p>
    <w:p w14:paraId="247789CD" w14:textId="77777777" w:rsidR="00737262" w:rsidRPr="00737262" w:rsidRDefault="00737262" w:rsidP="00737262">
      <w:pPr>
        <w:numPr>
          <w:ilvl w:val="0"/>
          <w:numId w:val="5"/>
        </w:numPr>
        <w:spacing w:line="360" w:lineRule="auto"/>
        <w:rPr>
          <w:rFonts w:ascii="Times New Roman" w:hAnsi="Times New Roman" w:cs="Times New Roman"/>
          <w:color w:val="000000" w:themeColor="text1"/>
        </w:rPr>
      </w:pPr>
      <w:r w:rsidRPr="00737262">
        <w:rPr>
          <w:rFonts w:ascii="Times New Roman" w:hAnsi="Times New Roman" w:cs="Times New Roman"/>
          <w:b/>
          <w:bCs/>
          <w:color w:val="000000" w:themeColor="text1"/>
        </w:rPr>
        <w:t>BSE India</w:t>
      </w:r>
      <w:r w:rsidRPr="00737262">
        <w:rPr>
          <w:rFonts w:ascii="Times New Roman" w:hAnsi="Times New Roman" w:cs="Times New Roman"/>
          <w:color w:val="000000" w:themeColor="text1"/>
        </w:rPr>
        <w:br/>
      </w:r>
      <w:hyperlink r:id="rId11" w:tgtFrame="_new" w:history="1">
        <w:r w:rsidRPr="00737262">
          <w:rPr>
            <w:rStyle w:val="Hyperlink"/>
            <w:rFonts w:ascii="Times New Roman" w:hAnsi="Times New Roman" w:cs="Times New Roman"/>
          </w:rPr>
          <w:t>https://www.bseindia.com/</w:t>
        </w:r>
      </w:hyperlink>
    </w:p>
    <w:p w14:paraId="4C656E1F" w14:textId="77777777" w:rsidR="003956D2" w:rsidRDefault="003956D2" w:rsidP="00737262">
      <w:pPr>
        <w:spacing w:line="360" w:lineRule="auto"/>
        <w:rPr>
          <w:rFonts w:ascii="Times New Roman" w:hAnsi="Times New Roman" w:cs="Times New Roman"/>
          <w:color w:val="000000" w:themeColor="text1"/>
        </w:rPr>
      </w:pPr>
      <w:r>
        <w:rPr>
          <w:rFonts w:ascii="Times New Roman" w:hAnsi="Times New Roman" w:cs="Times New Roman"/>
          <w:color w:val="000000" w:themeColor="text1"/>
        </w:rPr>
        <w:br w:type="page"/>
      </w:r>
    </w:p>
    <w:p w14:paraId="49A2B20A" w14:textId="77777777" w:rsidR="003956D2" w:rsidRPr="00A76568" w:rsidRDefault="003956D2" w:rsidP="003956D2">
      <w:pPr>
        <w:spacing w:line="360" w:lineRule="auto"/>
        <w:rPr>
          <w:rFonts w:ascii="Times New Roman" w:hAnsi="Times New Roman" w:cs="Times New Roman"/>
          <w:color w:val="000000" w:themeColor="text1"/>
        </w:rPr>
      </w:pPr>
    </w:p>
    <w:sectPr w:rsidR="003956D2" w:rsidRPr="00A76568" w:rsidSect="00B63A96">
      <w:pgSz w:w="11910" w:h="16840"/>
      <w:pgMar w:top="1340" w:right="992" w:bottom="1180" w:left="1275" w:header="1021" w:footer="998"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F6DA6"/>
    <w:multiLevelType w:val="multilevel"/>
    <w:tmpl w:val="781C4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6C0A61"/>
    <w:multiLevelType w:val="multilevel"/>
    <w:tmpl w:val="BBAE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612404"/>
    <w:multiLevelType w:val="multilevel"/>
    <w:tmpl w:val="F2D4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5E7B9A"/>
    <w:multiLevelType w:val="hybridMultilevel"/>
    <w:tmpl w:val="0E3EAD3E"/>
    <w:lvl w:ilvl="0" w:tplc="927E70A0">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A1D28E2"/>
    <w:multiLevelType w:val="multilevel"/>
    <w:tmpl w:val="4E34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8050006">
    <w:abstractNumId w:val="3"/>
  </w:num>
  <w:num w:numId="2" w16cid:durableId="1411535216">
    <w:abstractNumId w:val="2"/>
  </w:num>
  <w:num w:numId="3" w16cid:durableId="1152940544">
    <w:abstractNumId w:val="4"/>
  </w:num>
  <w:num w:numId="4" w16cid:durableId="837965162">
    <w:abstractNumId w:val="1"/>
  </w:num>
  <w:num w:numId="5" w16cid:durableId="1329558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680"/>
    <w:rsid w:val="003956D2"/>
    <w:rsid w:val="006B57A9"/>
    <w:rsid w:val="006C3153"/>
    <w:rsid w:val="006E6046"/>
    <w:rsid w:val="006F4048"/>
    <w:rsid w:val="00707403"/>
    <w:rsid w:val="00737262"/>
    <w:rsid w:val="0082388C"/>
    <w:rsid w:val="00A76568"/>
    <w:rsid w:val="00B27680"/>
    <w:rsid w:val="00B63A96"/>
    <w:rsid w:val="00C9110D"/>
    <w:rsid w:val="00D572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A87E7"/>
  <w15:chartTrackingRefBased/>
  <w15:docId w15:val="{87302FD8-5280-4ACF-A9E3-50464867B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76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76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76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76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76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76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76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76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76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6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76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76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76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76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76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76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76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7680"/>
    <w:rPr>
      <w:rFonts w:eastAsiaTheme="majorEastAsia" w:cstheme="majorBidi"/>
      <w:color w:val="272727" w:themeColor="text1" w:themeTint="D8"/>
    </w:rPr>
  </w:style>
  <w:style w:type="paragraph" w:styleId="Title">
    <w:name w:val="Title"/>
    <w:basedOn w:val="Normal"/>
    <w:next w:val="Normal"/>
    <w:link w:val="TitleChar"/>
    <w:uiPriority w:val="10"/>
    <w:qFormat/>
    <w:rsid w:val="00B276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76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76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76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7680"/>
    <w:pPr>
      <w:spacing w:before="160"/>
      <w:jc w:val="center"/>
    </w:pPr>
    <w:rPr>
      <w:i/>
      <w:iCs/>
      <w:color w:val="404040" w:themeColor="text1" w:themeTint="BF"/>
    </w:rPr>
  </w:style>
  <w:style w:type="character" w:customStyle="1" w:styleId="QuoteChar">
    <w:name w:val="Quote Char"/>
    <w:basedOn w:val="DefaultParagraphFont"/>
    <w:link w:val="Quote"/>
    <w:uiPriority w:val="29"/>
    <w:rsid w:val="00B27680"/>
    <w:rPr>
      <w:i/>
      <w:iCs/>
      <w:color w:val="404040" w:themeColor="text1" w:themeTint="BF"/>
    </w:rPr>
  </w:style>
  <w:style w:type="paragraph" w:styleId="ListParagraph">
    <w:name w:val="List Paragraph"/>
    <w:basedOn w:val="Normal"/>
    <w:uiPriority w:val="34"/>
    <w:qFormat/>
    <w:rsid w:val="00B27680"/>
    <w:pPr>
      <w:ind w:left="720"/>
      <w:contextualSpacing/>
    </w:pPr>
  </w:style>
  <w:style w:type="character" w:styleId="IntenseEmphasis">
    <w:name w:val="Intense Emphasis"/>
    <w:basedOn w:val="DefaultParagraphFont"/>
    <w:uiPriority w:val="21"/>
    <w:qFormat/>
    <w:rsid w:val="00B27680"/>
    <w:rPr>
      <w:i/>
      <w:iCs/>
      <w:color w:val="0F4761" w:themeColor="accent1" w:themeShade="BF"/>
    </w:rPr>
  </w:style>
  <w:style w:type="paragraph" w:styleId="IntenseQuote">
    <w:name w:val="Intense Quote"/>
    <w:basedOn w:val="Normal"/>
    <w:next w:val="Normal"/>
    <w:link w:val="IntenseQuoteChar"/>
    <w:uiPriority w:val="30"/>
    <w:qFormat/>
    <w:rsid w:val="00B276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7680"/>
    <w:rPr>
      <w:i/>
      <w:iCs/>
      <w:color w:val="0F4761" w:themeColor="accent1" w:themeShade="BF"/>
    </w:rPr>
  </w:style>
  <w:style w:type="character" w:styleId="IntenseReference">
    <w:name w:val="Intense Reference"/>
    <w:basedOn w:val="DefaultParagraphFont"/>
    <w:uiPriority w:val="32"/>
    <w:qFormat/>
    <w:rsid w:val="00B27680"/>
    <w:rPr>
      <w:b/>
      <w:bCs/>
      <w:smallCaps/>
      <w:color w:val="0F4761" w:themeColor="accent1" w:themeShade="BF"/>
      <w:spacing w:val="5"/>
    </w:rPr>
  </w:style>
  <w:style w:type="character" w:styleId="Hyperlink">
    <w:name w:val="Hyperlink"/>
    <w:basedOn w:val="DefaultParagraphFont"/>
    <w:uiPriority w:val="99"/>
    <w:unhideWhenUsed/>
    <w:rsid w:val="00737262"/>
    <w:rPr>
      <w:color w:val="467886" w:themeColor="hyperlink"/>
      <w:u w:val="single"/>
    </w:rPr>
  </w:style>
  <w:style w:type="character" w:styleId="UnresolvedMention">
    <w:name w:val="Unresolved Mention"/>
    <w:basedOn w:val="DefaultParagraphFont"/>
    <w:uiPriority w:val="99"/>
    <w:semiHidden/>
    <w:unhideWhenUsed/>
    <w:rsid w:val="007372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sdl.co.i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investor.sebi.gov.in/"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zerodha.com/" TargetMode="External"/><Relationship Id="rId11" Type="http://schemas.openxmlformats.org/officeDocument/2006/relationships/hyperlink" Target="https://www.bseindia.com/" TargetMode="External"/><Relationship Id="rId5" Type="http://schemas.openxmlformats.org/officeDocument/2006/relationships/webSettings" Target="webSettings.xml"/><Relationship Id="rId10" Type="http://schemas.openxmlformats.org/officeDocument/2006/relationships/hyperlink" Target="https://www.nseindia.com/" TargetMode="External"/><Relationship Id="rId4" Type="http://schemas.openxmlformats.org/officeDocument/2006/relationships/settings" Target="settings.xml"/><Relationship Id="rId9" Type="http://schemas.openxmlformats.org/officeDocument/2006/relationships/hyperlink" Target="https://www.cdslindia.co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ECDC30-B53E-4D39-B088-B6199F6361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14</Pages>
  <Words>2282</Words>
  <Characters>13013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Sanalla Bhavana</dc:creator>
  <cp:keywords/>
  <dc:description/>
  <cp:lastModifiedBy>Sanalla Bhavana</cp:lastModifiedBy>
  <cp:revision>1</cp:revision>
  <dcterms:created xsi:type="dcterms:W3CDTF">2026-08-15T07:17:00Z</dcterms:created>
  <dcterms:modified xsi:type="dcterms:W3CDTF">2026-08-15T08:42:00Z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6f3cfa4c-4f59-445b-a912-cb5e825989f5</vt:lpwstr>
  </property>
</Properties>
</file>