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80"/>
      </w:pPr>
      <w:r>
        <w:rPr>
          <w:rFonts w:ascii="Arial" w:hAnsi="Arial"/>
          <w:b/>
          <w:color w:val="191E38"/>
          <w:sz w:val="56"/>
        </w:rPr>
        <w:t>NEUROSCRIPT AI</w:t>
      </w:r>
    </w:p>
    <w:p>
      <w:pPr>
        <w:spacing w:before="0" w:after="280"/>
      </w:pPr>
      <w:r>
        <w:rPr>
          <w:rFonts w:ascii="Calibri" w:hAnsi="Calibri"/>
          <w:b/>
          <w:color w:val="7564F5"/>
          <w:sz w:val="28"/>
        </w:rPr>
        <w:t>Handwritten Alphabet and Digit Recognition Using Artificial Neural Networks and Convolutional Neural Networks</w:t>
      </w:r>
    </w:p>
    <w:p>
      <w:pPr>
        <w:spacing w:before="0" w:after="480"/>
      </w:pPr>
      <w:r>
        <w:rPr>
          <w:rFonts w:ascii="Calibri" w:hAnsi="Calibri"/>
          <w:i/>
          <w:color w:val="64748B"/>
          <w:sz w:val="21"/>
        </w:rPr>
        <w:t>Comprehensive Technical Engineering, Theoretical, Empirical, and System Architecture Report</w:t>
        <w:br/>
        <w:t>Tagline: “From handwritten strokes to intelligent recognition.”</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4680"/>
        <w:gridCol w:w="4680"/>
      </w:tblGrid>
      <w:tr>
        <w:tc>
          <w:tcPr>
            <w:tcW w:type="dxa" w:w="3168"/>
            <w:shd w:fill="F6F7FB"/>
            <w:tcMar>
              <w:top w:w="80" w:type="dxa"/>
              <w:bottom w:w="80" w:type="dxa"/>
              <w:left w:w="140" w:type="dxa"/>
              <w:right w:w="140" w:type="dxa"/>
            </w:tcMar>
          </w:tcPr>
          <w:p>
            <w:pPr>
              <w:spacing w:before="20" w:after="20"/>
            </w:pPr>
            <w:r>
              <w:rPr>
                <w:b/>
                <w:color w:val="191E38"/>
                <w:sz w:val="19"/>
              </w:rPr>
              <w:t>System Name &amp; Version</w:t>
            </w:r>
          </w:p>
        </w:tc>
        <w:tc>
          <w:tcPr>
            <w:tcW w:type="dxa" w:w="6192"/>
            <w:shd w:fill="F6F7FB"/>
            <w:tcMar>
              <w:top w:w="80" w:type="dxa"/>
              <w:bottom w:w="80" w:type="dxa"/>
              <w:left w:w="140" w:type="dxa"/>
              <w:right w:w="140" w:type="dxa"/>
            </w:tcMar>
          </w:tcPr>
          <w:p>
            <w:pPr>
              <w:spacing w:before="20" w:after="20"/>
            </w:pPr>
            <w:r>
              <w:rPr>
                <w:color w:val="101426"/>
                <w:sz w:val="19"/>
              </w:rPr>
              <w:t>NeuroScript AI v1.0.0 (Production Release)</w:t>
            </w:r>
          </w:p>
        </w:tc>
      </w:tr>
      <w:tr>
        <w:tc>
          <w:tcPr>
            <w:tcW w:type="dxa" w:w="3168"/>
            <w:shd w:fill="FFFFFF"/>
            <w:tcMar>
              <w:top w:w="80" w:type="dxa"/>
              <w:bottom w:w="80" w:type="dxa"/>
              <w:left w:w="140" w:type="dxa"/>
              <w:right w:w="140" w:type="dxa"/>
            </w:tcMar>
          </w:tcPr>
          <w:p>
            <w:pPr>
              <w:spacing w:before="20" w:after="20"/>
            </w:pPr>
            <w:r>
              <w:rPr>
                <w:b/>
                <w:color w:val="191E38"/>
                <w:sz w:val="19"/>
              </w:rPr>
              <w:t>Primary Engine</w:t>
            </w:r>
          </w:p>
        </w:tc>
        <w:tc>
          <w:tcPr>
            <w:tcW w:type="dxa" w:w="6192"/>
            <w:shd w:fill="FFFFFF"/>
            <w:tcMar>
              <w:top w:w="80" w:type="dxa"/>
              <w:bottom w:w="80" w:type="dxa"/>
              <w:left w:w="140" w:type="dxa"/>
              <w:right w:w="140" w:type="dxa"/>
            </w:tcMar>
          </w:tcPr>
          <w:p>
            <w:pPr>
              <w:spacing w:before="20" w:after="20"/>
            </w:pPr>
            <w:r>
              <w:rPr>
                <w:color w:val="101426"/>
                <w:sz w:val="19"/>
              </w:rPr>
              <w:t>TensorFlow 2.21 / Keras 3 (Native CPU AVX2 Optimized)</w:t>
            </w:r>
          </w:p>
        </w:tc>
      </w:tr>
      <w:tr>
        <w:tc>
          <w:tcPr>
            <w:tcW w:type="dxa" w:w="3168"/>
            <w:shd w:fill="F6F7FB"/>
            <w:tcMar>
              <w:top w:w="80" w:type="dxa"/>
              <w:bottom w:w="80" w:type="dxa"/>
              <w:left w:w="140" w:type="dxa"/>
              <w:right w:w="140" w:type="dxa"/>
            </w:tcMar>
          </w:tcPr>
          <w:p>
            <w:pPr>
              <w:spacing w:before="20" w:after="20"/>
            </w:pPr>
            <w:r>
              <w:rPr>
                <w:b/>
                <w:color w:val="191E38"/>
                <w:sz w:val="19"/>
              </w:rPr>
              <w:t>User Interface</w:t>
            </w:r>
          </w:p>
        </w:tc>
        <w:tc>
          <w:tcPr>
            <w:tcW w:type="dxa" w:w="6192"/>
            <w:shd w:fill="F6F7FB"/>
            <w:tcMar>
              <w:top w:w="80" w:type="dxa"/>
              <w:bottom w:w="80" w:type="dxa"/>
              <w:left w:w="140" w:type="dxa"/>
              <w:right w:w="140" w:type="dxa"/>
            </w:tcMar>
          </w:tcPr>
          <w:p>
            <w:pPr>
              <w:spacing w:before="20" w:after="20"/>
            </w:pPr>
            <w:r>
              <w:rPr>
                <w:color w:val="101426"/>
                <w:sz w:val="19"/>
              </w:rPr>
              <w:t>Streamlit 1.66 Dark AI Workspace (9 Functional Portals)</w:t>
            </w:r>
          </w:p>
        </w:tc>
      </w:tr>
      <w:tr>
        <w:tc>
          <w:tcPr>
            <w:tcW w:type="dxa" w:w="3168"/>
            <w:shd w:fill="FFFFFF"/>
            <w:tcMar>
              <w:top w:w="80" w:type="dxa"/>
              <w:bottom w:w="80" w:type="dxa"/>
              <w:left w:w="140" w:type="dxa"/>
              <w:right w:w="140" w:type="dxa"/>
            </w:tcMar>
          </w:tcPr>
          <w:p>
            <w:pPr>
              <w:spacing w:before="20" w:after="20"/>
            </w:pPr>
            <w:r>
              <w:rPr>
                <w:b/>
                <w:color w:val="191E38"/>
                <w:sz w:val="19"/>
              </w:rPr>
              <w:t>Computer Vision Stack</w:t>
            </w:r>
          </w:p>
        </w:tc>
        <w:tc>
          <w:tcPr>
            <w:tcW w:type="dxa" w:w="6192"/>
            <w:shd w:fill="FFFFFF"/>
            <w:tcMar>
              <w:top w:w="80" w:type="dxa"/>
              <w:bottom w:w="80" w:type="dxa"/>
              <w:left w:w="140" w:type="dxa"/>
              <w:right w:w="140" w:type="dxa"/>
            </w:tcMar>
          </w:tcPr>
          <w:p>
            <w:pPr>
              <w:spacing w:before="20" w:after="20"/>
            </w:pPr>
            <w:r>
              <w:rPr>
                <w:color w:val="101426"/>
                <w:sz w:val="19"/>
              </w:rPr>
              <w:t>OpenCV (cv2) 4.11, Pillow 12.3, Scikit-Learn 1.9, PyArrow 17.0</w:t>
            </w:r>
          </w:p>
        </w:tc>
      </w:tr>
      <w:tr>
        <w:tc>
          <w:tcPr>
            <w:tcW w:type="dxa" w:w="3168"/>
            <w:shd w:fill="F6F7FB"/>
            <w:tcMar>
              <w:top w:w="80" w:type="dxa"/>
              <w:bottom w:w="80" w:type="dxa"/>
              <w:left w:w="140" w:type="dxa"/>
              <w:right w:w="140" w:type="dxa"/>
            </w:tcMar>
          </w:tcPr>
          <w:p>
            <w:pPr>
              <w:spacing w:before="20" w:after="20"/>
            </w:pPr>
            <w:r>
              <w:rPr>
                <w:b/>
                <w:color w:val="191E38"/>
                <w:sz w:val="19"/>
              </w:rPr>
              <w:t>Evaluation Datasets</w:t>
            </w:r>
          </w:p>
        </w:tc>
        <w:tc>
          <w:tcPr>
            <w:tcW w:type="dxa" w:w="6192"/>
            <w:shd w:fill="F6F7FB"/>
            <w:tcMar>
              <w:top w:w="80" w:type="dxa"/>
              <w:bottom w:w="80" w:type="dxa"/>
              <w:left w:w="140" w:type="dxa"/>
              <w:right w:w="140" w:type="dxa"/>
            </w:tcMar>
          </w:tcPr>
          <w:p>
            <w:pPr>
              <w:spacing w:before="20" w:after="20"/>
            </w:pPr>
            <w:r>
              <w:rPr>
                <w:color w:val="101426"/>
                <w:sz w:val="19"/>
              </w:rPr>
              <w:t>MNIST (0–9 Digits, 70k) &amp; EMNIST Letters (A–Z Alphabet, 145.6k)</w:t>
            </w:r>
          </w:p>
        </w:tc>
      </w:tr>
      <w:tr>
        <w:tc>
          <w:tcPr>
            <w:tcW w:type="dxa" w:w="3168"/>
            <w:shd w:fill="FFFFFF"/>
            <w:tcMar>
              <w:top w:w="80" w:type="dxa"/>
              <w:bottom w:w="80" w:type="dxa"/>
              <w:left w:w="140" w:type="dxa"/>
              <w:right w:w="140" w:type="dxa"/>
            </w:tcMar>
          </w:tcPr>
          <w:p>
            <w:pPr>
              <w:spacing w:before="20" w:after="20"/>
            </w:pPr>
            <w:r>
              <w:rPr>
                <w:b/>
                <w:color w:val="191E38"/>
                <w:sz w:val="19"/>
              </w:rPr>
              <w:t>Report Classification</w:t>
            </w:r>
          </w:p>
        </w:tc>
        <w:tc>
          <w:tcPr>
            <w:tcW w:type="dxa" w:w="6192"/>
            <w:shd w:fill="FFFFFF"/>
            <w:tcMar>
              <w:top w:w="80" w:type="dxa"/>
              <w:bottom w:w="80" w:type="dxa"/>
              <w:left w:w="140" w:type="dxa"/>
              <w:right w:w="140" w:type="dxa"/>
            </w:tcMar>
          </w:tcPr>
          <w:p>
            <w:pPr>
              <w:spacing w:before="20" w:after="20"/>
            </w:pPr>
            <w:r>
              <w:rPr>
                <w:color w:val="101426"/>
                <w:sz w:val="19"/>
              </w:rPr>
              <w:t>Full End-to-End Deep Learning Architecture Specification</w:t>
            </w:r>
          </w:p>
        </w:tc>
      </w:tr>
    </w:tbl>
    <w:p>
      <w:r>
        <w:br w:type="page"/>
      </w:r>
    </w:p>
    <w:p>
      <w:pPr>
        <w:keepNext/>
        <w:spacing w:before="360" w:after="120"/>
      </w:pPr>
      <w:r>
        <w:rPr>
          <w:rFonts w:ascii="Arial" w:hAnsi="Arial"/>
          <w:b/>
          <w:color w:val="191E38"/>
          <w:sz w:val="32"/>
        </w:rPr>
        <w:t>1. Executive Summary &amp; Abstract</w:t>
      </w:r>
    </w:p>
    <w:p>
      <w:r>
        <w:t>NeuroScript AI is an end-to-end, high-performance deep learning platform specifically engineered to recognize, analyze, and interpret handwritten numerical digits (0–9) and uppercase English alphabet characters (A–Z). The project provides a rigorous empirical comparison between Multilayer Perceptron Artificial Neural Networks (ANN) and Convolutional Neural Networks (CNN) evaluated against strictly partitioned, held-out test splits from the standard MNIST and EMNIST Letters benchmarks.</w:t>
      </w:r>
    </w:p>
    <w:p>
      <w:r>
        <w:t>Unlike generic toy implementations, NeuroScript AI solves the foundational data distribution mismatch between raw user input (varying drawing speeds, arbitrary stroke coordinates, fluctuating background polarities) and standardized training tensors. This is achieved through a deterministic LeCun-style preprocessing pipeline incorporating polarity normalization, contour-based bounding box extraction, aspect-ratio preserving scaling, and spatial moment center-of-mass centering.</w:t>
      </w:r>
    </w:p>
    <w:tbl>
      <w:tblPr>
        <w:tblW w:type="auto" w:w="0"/>
        <w:jc w:val="center"/>
        <w:tblLayout w:type="fixed"/>
        <w:tblLook w:firstColumn="1" w:firstRow="1" w:lastColumn="0" w:lastRow="0" w:noHBand="0" w:noVBand="1" w:val="04A0"/>
      </w:tblPr>
      <w:tblGrid>
        <w:gridCol w:w="9360"/>
      </w:tblGrid>
      <w:tr>
        <w:tc>
          <w:tcPr>
            <w:tcW w:type="dxa" w:w="9360"/>
            <w:shd w:fill="F6F7FB"/>
            <w:tcMar>
              <w:top w:w="140" w:type="dxa"/>
              <w:bottom w:w="140" w:type="dxa"/>
              <w:left w:w="200" w:type="dxa"/>
              <w:right w:w="200" w:type="dxa"/>
            </w:tcMar>
            <w:tcBorders>
              <w:left w:val="single" w:sz="28" w:space="0" w:color="7564F5"/>
              <w:top w:val="none"/>
              <w:right w:val="none"/>
              <w:bottom w:val="none"/>
            </w:tcBorders>
          </w:tcPr>
          <w:p>
            <w:pPr>
              <w:spacing w:before="40" w:after="80" w:line="276" w:lineRule="auto"/>
            </w:pPr>
            <w:r>
              <w:rPr>
                <w:rFonts w:ascii="Calibri" w:hAnsi="Calibri"/>
                <w:b/>
                <w:color w:val="7564F5"/>
                <w:sz w:val="20"/>
              </w:rPr>
              <w:t xml:space="preserve">📌 CORE EMPIRICAL FINDING: </w:t>
            </w:r>
            <w:r>
              <w:rPr>
                <w:rFonts w:ascii="Calibri" w:hAnsi="Calibri"/>
                <w:color w:val="101426"/>
                <w:sz w:val="20"/>
              </w:rPr>
              <w:t>CNN models demonstrated marked superiority over feedforward ANNs across all metrics, achieving 97.12% accuracy on MNIST digits and 80.10% on EMNIST letters. The 2D spatial convolution kernels and translational pooling layers proved critical in resolving stroke invariants that flat multilayer perceptrons fail to capture.</w:t>
            </w:r>
          </w:p>
        </w:tc>
      </w:tr>
    </w:tbl>
    <w:p/>
    <w:p>
      <w:r>
        <w:t>Key Engineering Highlights of the Delivered System:</w:t>
      </w:r>
    </w:p>
    <w:p>
      <w:pPr>
        <w:pStyle w:val="ListBullet"/>
        <w:spacing w:after="40"/>
      </w:pPr>
      <w:r>
        <w:rPr>
          <w:b/>
          <w:color w:val="191E38"/>
        </w:rPr>
        <w:t xml:space="preserve">Dual Recognition Tasks: </w:t>
      </w:r>
      <w:r>
        <w:t>Separate Task A (MNIST 10-class digits) and Task B (EMNIST 26-class uppercase alphabet), as well as a verified 36-class combined pipeline.</w:t>
      </w:r>
    </w:p>
    <w:p>
      <w:pPr>
        <w:pStyle w:val="ListBullet"/>
        <w:spacing w:after="40"/>
      </w:pPr>
      <w:r>
        <w:rPr>
          <w:b/>
          <w:color w:val="191E38"/>
        </w:rPr>
        <w:t xml:space="preserve">Deterministic NIST Alignment: </w:t>
      </w:r>
      <w:r>
        <w:t>Resolved the critical EMNIST coordinate transposition anomaly (column-major NIST orientation) via explicit axis transposition (0, 2, 1) and zero-indexed remapping.</w:t>
      </w:r>
    </w:p>
    <w:p>
      <w:pPr>
        <w:pStyle w:val="ListBullet"/>
        <w:spacing w:after="40"/>
      </w:pPr>
      <w:r>
        <w:rPr>
          <w:b/>
          <w:color w:val="191E38"/>
        </w:rPr>
        <w:t xml:space="preserve">Real Baseline Models: </w:t>
      </w:r>
      <w:r>
        <w:t>Trained, checkpointed, and verified real Keras models with zero fabricated metrics or hardcoded simulations.</w:t>
      </w:r>
    </w:p>
    <w:p>
      <w:pPr>
        <w:pStyle w:val="ListBullet"/>
        <w:spacing w:after="40"/>
      </w:pPr>
      <w:r>
        <w:rPr>
          <w:b/>
          <w:color w:val="191E38"/>
        </w:rPr>
        <w:t xml:space="preserve">Interactive Recognition Workspace: </w:t>
      </w:r>
      <w:r>
        <w:t>High-responsiveness HTML5 / Streamlit drawing canvas and multi-format image uploader with real-time LeCun preprocessed input previews and top-5 probability ranking.</w:t>
      </w:r>
    </w:p>
    <w:p>
      <w:pPr>
        <w:pStyle w:val="ListBullet"/>
        <w:spacing w:after="40"/>
      </w:pPr>
      <w:r>
        <w:rPr>
          <w:b/>
          <w:color w:val="191E38"/>
        </w:rPr>
        <w:t xml:space="preserve">Production UI &amp; Telemetry: </w:t>
      </w:r>
      <w:r>
        <w:t>9 fully realized navigation portals including live training convergence curves, intermediate feature map visualizer, SQLite prediction audit logging, and multi-format export engines.</w:t>
      </w:r>
    </w:p>
    <w:p>
      <w:pPr>
        <w:pStyle w:val="ListBullet"/>
        <w:spacing w:after="40"/>
      </w:pPr>
      <w:r>
        <w:rPr>
          <w:b/>
          <w:color w:val="191E38"/>
        </w:rPr>
        <w:t xml:space="preserve">Automated Quality Assurance: </w:t>
      </w:r>
      <w:r>
        <w:t>Complete 20-test Pytest test suite validating database transactions, model construction, label encodings, metrics calculation, and LeCun preprocessing.</w:t>
      </w:r>
    </w:p>
    <w:p>
      <w:pPr>
        <w:keepNext/>
        <w:spacing w:before="360" w:after="120"/>
      </w:pPr>
      <w:r>
        <w:rPr>
          <w:rFonts w:ascii="Arial" w:hAnsi="Arial"/>
          <w:b/>
          <w:color w:val="191E38"/>
          <w:sz w:val="32"/>
        </w:rPr>
        <w:t>2. Mathematical &amp; Theoretical Foundations</w:t>
      </w:r>
    </w:p>
    <w:p>
      <w:pPr>
        <w:keepNext/>
        <w:spacing w:before="240" w:after="80"/>
      </w:pPr>
      <w:r>
        <w:rPr>
          <w:rFonts w:ascii="Arial" w:hAnsi="Arial"/>
          <w:b/>
          <w:color w:val="7564F5"/>
          <w:sz w:val="25"/>
        </w:rPr>
        <w:t>2.1 Artificial Neural Networks (Multilayer Perceptrons)</w:t>
      </w:r>
    </w:p>
    <w:p>
      <w:r>
        <w:t>The Artificial Neural Network (ANN) implementation in NeuroScript AI utilizes a feedforward Multi-Layer Perceptron (MLP) architecture. Given an input image tensor X with spatial dimensions 28 × 28, the input is first flattened into an unrolled vector x in R^784. The network executes successive affine transformations modulated by non-linear activation functions:</w:t>
      </w:r>
    </w:p>
    <w:p>
      <w:r>
        <w:t xml:space="preserve">    Layer 1:  z[1] = W[1] * x + b[1],       a[1] = ReLU(z[1])</w:t>
        <w:br/>
        <w:t xml:space="preserve">    Layer 2:  z[2] = W[2] * a[1] + b[2],     a[2] = ReLU(z[2])</w:t>
        <w:br/>
        <w:t xml:space="preserve">    Output:   z[L] = W[L] * a[L-1] + b[L],   y_hat = Softmax(z[L])</w:t>
      </w:r>
    </w:p>
    <w:p>
      <w:r>
        <w:t>Where W[l] denotes the weight parameter matrix, b[l] represents the bias vector, and ReLU(z) = max(0, z) is the Rectified Linear Unit. The output probability distribution y_hat for class k in {1, ..., K} is computed via the Softmax normalization:</w:t>
      </w:r>
    </w:p>
    <w:p>
      <w:r>
        <w:t xml:space="preserve">    P(y = k | x) = exp(z_k[L]) / SUM_{j=1}^{K} exp(z_j[L])</w:t>
      </w:r>
    </w:p>
    <w:p>
      <w:r>
        <w:t>The model is trained via Empirical Risk Minimization using Sparse Categorical Cross-Entropy loss:</w:t>
      </w:r>
    </w:p>
    <w:p>
      <w:r>
        <w:t xml:space="preserve">    L(theta) = - (1/N) * SUM_{i=1}^{N} log( P(y = y_i | x_i) )</w:t>
      </w:r>
    </w:p>
    <w:p>
      <w:pPr>
        <w:keepNext/>
        <w:spacing w:before="160" w:after="40"/>
      </w:pPr>
      <w:r>
        <w:rPr>
          <w:rFonts w:ascii="Calibri" w:hAnsi="Calibri"/>
          <w:b/>
          <w:color w:val="191E38"/>
          <w:sz w:val="22"/>
        </w:rPr>
        <w:t>Theoretical Limitations of ANN on Image Data:</w:t>
      </w:r>
    </w:p>
    <w:p>
      <w:r>
        <w:t>While ANNs serve as universal function approximators, they suffer from fundamental structural drawbacks when processing visual stroke data:</w:t>
        <w:br/>
        <w:t>1. Complete Loss of 2D Spatial Locality: Flattening 28×28 pixels into 784 disjoint scalar values treats adjacent vertical pixels with the same distance as pixels separated across opposite corners.</w:t>
        <w:br/>
        <w:t>2. Parameter Explosion: Connecting every input pixel to every neuron in Dense(256) yields 200,960 parameters in the first layer alone, making the model susceptible to overfitting unless regularized heavily.</w:t>
        <w:br/>
        <w:t>3. Sensitivity to Translations: An ANN cannot recognize a shifted stroke unless it has seen that specific stroke at that exact pixel coordinate during training.</w:t>
      </w:r>
    </w:p>
    <w:p>
      <w:pPr>
        <w:keepNext/>
        <w:spacing w:before="240" w:after="80"/>
      </w:pPr>
      <w:r>
        <w:rPr>
          <w:rFonts w:ascii="Arial" w:hAnsi="Arial"/>
          <w:b/>
          <w:color w:val="7564F5"/>
          <w:sz w:val="25"/>
        </w:rPr>
        <w:t>2.2 Convolutional Neural Networks (CNN)</w:t>
      </w:r>
    </w:p>
    <w:p>
      <w:r>
        <w:t>Convolutional Neural Networks overcome the spatial limitations of MLPs by embedding visual inductive biases directly into the architecture through three mathematical principles: local receptive fields, shared weight kernels, and spatial pooling.</w:t>
      </w:r>
    </w:p>
    <w:p>
      <w:r>
        <w:t>The discrete 2D convolution operation between an input feature map I and a kernel filter K of dimensions (2m+1) × (2n+1) is defined as:</w:t>
      </w:r>
    </w:p>
    <w:p>
      <w:r>
        <w:t xml:space="preserve">    S(i, j) = (I * K)(i, j) = SUM_{u=-m}^{m} SUM_{v=-n}^{n} I(i-u, j-v) * K(u, v)</w:t>
      </w:r>
    </w:p>
    <w:p>
      <w:r>
        <w:t>In NeuroScript AI, each convolutional block applies 3×3 learnable filters followed by ReLU activations. Spatial downsampling is achieved using 2×2 Max-Pooling with a stride of 2, which computes the local maximum over non-overlapping windows:</w:t>
      </w:r>
    </w:p>
    <w:p>
      <w:r>
        <w:t xml:space="preserve">    P(i, j) = max_{0 &lt;= u, v &lt; 2} I(2i + u, 2j + v)</w:t>
      </w:r>
    </w:p>
    <w:p>
      <w:pPr>
        <w:keepNext/>
        <w:spacing w:before="160" w:after="40"/>
      </w:pPr>
      <w:r>
        <w:rPr>
          <w:rFonts w:ascii="Calibri" w:hAnsi="Calibri"/>
          <w:b/>
          <w:color w:val="191E38"/>
          <w:sz w:val="22"/>
        </w:rPr>
        <w:t>Theoretical Superiority of CNN for Handwriting:</w:t>
      </w:r>
    </w:p>
    <w:p>
      <w:r>
        <w:t>1. Translation Equivariance: If a handwritten character stroke is shifted by delta, the convolutional feature map shifts by the identical delta, ensuring edge detectors and stroke junctions fire regardless of absolute canvas placement.</w:t>
        <w:br/>
        <w:t>2. Hierarchical Feature Abstraction: Early layers detect primitive oriented edges and gradients; deeper layers synthesize loops, crossings, and topological curves (e.g., distinguishing '8' from 'B' or '0' from 'O').</w:t>
        <w:br/>
        <w:t>3. Drastic Parameter Efficiency: A 3×3 convolution layer with 32 filters requires only (3 × 3 × 1 + 1) × 32 = 320 parameters, over 600 times fewer than the corresponding first layer of the MLP.</w:t>
      </w:r>
    </w:p>
    <w:p>
      <w:pPr>
        <w:keepNext/>
        <w:spacing w:before="360" w:after="120"/>
      </w:pPr>
      <w:r>
        <w:rPr>
          <w:rFonts w:ascii="Arial" w:hAnsi="Arial"/>
          <w:b/>
          <w:color w:val="191E38"/>
          <w:sz w:val="32"/>
        </w:rPr>
        <w:t>3. Data Engineering &amp; Preprocessing Pipeline</w:t>
      </w:r>
    </w:p>
    <w:p>
      <w:pPr>
        <w:keepNext/>
        <w:spacing w:before="240" w:after="80"/>
      </w:pPr>
      <w:r>
        <w:rPr>
          <w:rFonts w:ascii="Arial" w:hAnsi="Arial"/>
          <w:b/>
          <w:color w:val="7564F5"/>
          <w:sz w:val="25"/>
        </w:rPr>
        <w:t>3.1 Benchmark Datasets &amp; Partitioning</w:t>
      </w:r>
    </w:p>
    <w:p>
      <w:r>
        <w:t>NeuroScript AI operates on two foundational handwritten benchmarks, strictly segregated into training, validation, and held-out test splits:</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1872"/>
        <w:gridCol w:w="1872"/>
        <w:gridCol w:w="1872"/>
        <w:gridCol w:w="1872"/>
        <w:gridCol w:w="1872"/>
      </w:tblGrid>
      <w:tr>
        <w:tc>
          <w:tcPr>
            <w:tcW w:type="dxa" w:w="1872"/>
            <w:shd w:fill="191E38"/>
            <w:tcMar>
              <w:top w:w="100" w:type="dxa"/>
              <w:bottom w:w="100" w:type="dxa"/>
              <w:left w:w="100" w:type="dxa"/>
              <w:right w:w="100" w:type="dxa"/>
            </w:tcMar>
          </w:tcPr>
          <w:p>
            <w:r>
              <w:rPr>
                <w:b/>
                <w:color w:val="FFFFFF"/>
                <w:sz w:val="18"/>
              </w:rPr>
              <w:t>Dataset Benchmark</w:t>
            </w:r>
          </w:p>
        </w:tc>
        <w:tc>
          <w:tcPr>
            <w:tcW w:type="dxa" w:w="1872"/>
            <w:shd w:fill="191E38"/>
            <w:tcMar>
              <w:top w:w="100" w:type="dxa"/>
              <w:bottom w:w="100" w:type="dxa"/>
              <w:left w:w="100" w:type="dxa"/>
              <w:right w:w="100" w:type="dxa"/>
            </w:tcMar>
          </w:tcPr>
          <w:p>
            <w:r>
              <w:rPr>
                <w:b/>
                <w:color w:val="FFFFFF"/>
                <w:sz w:val="18"/>
              </w:rPr>
              <w:t>Target Domain</w:t>
            </w:r>
          </w:p>
        </w:tc>
        <w:tc>
          <w:tcPr>
            <w:tcW w:type="dxa" w:w="1872"/>
            <w:shd w:fill="191E38"/>
            <w:tcMar>
              <w:top w:w="100" w:type="dxa"/>
              <w:bottom w:w="100" w:type="dxa"/>
              <w:left w:w="100" w:type="dxa"/>
              <w:right w:w="100" w:type="dxa"/>
            </w:tcMar>
          </w:tcPr>
          <w:p>
            <w:r>
              <w:rPr>
                <w:b/>
                <w:color w:val="FFFFFF"/>
                <w:sz w:val="18"/>
              </w:rPr>
              <w:t>Classes</w:t>
            </w:r>
          </w:p>
        </w:tc>
        <w:tc>
          <w:tcPr>
            <w:tcW w:type="dxa" w:w="1872"/>
            <w:shd w:fill="191E38"/>
            <w:tcMar>
              <w:top w:w="100" w:type="dxa"/>
              <w:bottom w:w="100" w:type="dxa"/>
              <w:left w:w="100" w:type="dxa"/>
              <w:right w:w="100" w:type="dxa"/>
            </w:tcMar>
          </w:tcPr>
          <w:p>
            <w:r>
              <w:rPr>
                <w:b/>
                <w:color w:val="FFFFFF"/>
                <w:sz w:val="18"/>
              </w:rPr>
              <w:t>Training Split</w:t>
            </w:r>
          </w:p>
        </w:tc>
        <w:tc>
          <w:tcPr>
            <w:tcW w:type="dxa" w:w="1872"/>
            <w:shd w:fill="191E38"/>
            <w:tcMar>
              <w:top w:w="100" w:type="dxa"/>
              <w:bottom w:w="100" w:type="dxa"/>
              <w:left w:w="100" w:type="dxa"/>
              <w:right w:w="100" w:type="dxa"/>
            </w:tcMar>
          </w:tcPr>
          <w:p>
            <w:r>
              <w:rPr>
                <w:b/>
                <w:color w:val="FFFFFF"/>
                <w:sz w:val="18"/>
              </w:rPr>
              <w:t>Held-out Test Split</w:t>
            </w:r>
          </w:p>
        </w:tc>
      </w:tr>
      <w:tr>
        <w:tc>
          <w:tcPr>
            <w:tcW w:type="dxa" w:w="1872"/>
            <w:shd w:fill="F6F7FB"/>
            <w:tcMar>
              <w:top w:w="80" w:type="dxa"/>
              <w:bottom w:w="80" w:type="dxa"/>
              <w:left w:w="100" w:type="dxa"/>
              <w:right w:w="100" w:type="dxa"/>
            </w:tcMar>
          </w:tcPr>
          <w:p>
            <w:r>
              <w:rPr>
                <w:color w:val="101426"/>
                <w:sz w:val="17"/>
              </w:rPr>
              <w:t>MNIST Digits</w:t>
            </w:r>
          </w:p>
        </w:tc>
        <w:tc>
          <w:tcPr>
            <w:tcW w:type="dxa" w:w="1872"/>
            <w:shd w:fill="F6F7FB"/>
            <w:tcMar>
              <w:top w:w="80" w:type="dxa"/>
              <w:bottom w:w="80" w:type="dxa"/>
              <w:left w:w="100" w:type="dxa"/>
              <w:right w:w="100" w:type="dxa"/>
            </w:tcMar>
          </w:tcPr>
          <w:p>
            <w:r>
              <w:rPr>
                <w:color w:val="101426"/>
                <w:sz w:val="17"/>
              </w:rPr>
              <w:t>Handwritten Digits</w:t>
            </w:r>
          </w:p>
        </w:tc>
        <w:tc>
          <w:tcPr>
            <w:tcW w:type="dxa" w:w="1872"/>
            <w:shd w:fill="F6F7FB"/>
            <w:tcMar>
              <w:top w:w="80" w:type="dxa"/>
              <w:bottom w:w="80" w:type="dxa"/>
              <w:left w:w="100" w:type="dxa"/>
              <w:right w:w="100" w:type="dxa"/>
            </w:tcMar>
          </w:tcPr>
          <w:p>
            <w:r>
              <w:rPr>
                <w:color w:val="101426"/>
                <w:sz w:val="17"/>
              </w:rPr>
              <w:t>10 (0–9)</w:t>
            </w:r>
          </w:p>
        </w:tc>
        <w:tc>
          <w:tcPr>
            <w:tcW w:type="dxa" w:w="1872"/>
            <w:shd w:fill="F6F7FB"/>
            <w:tcMar>
              <w:top w:w="80" w:type="dxa"/>
              <w:bottom w:w="80" w:type="dxa"/>
              <w:left w:w="100" w:type="dxa"/>
              <w:right w:w="100" w:type="dxa"/>
            </w:tcMar>
          </w:tcPr>
          <w:p>
            <w:r>
              <w:rPr>
                <w:color w:val="101426"/>
                <w:sz w:val="17"/>
              </w:rPr>
              <w:t>60,000 samples</w:t>
            </w:r>
          </w:p>
        </w:tc>
        <w:tc>
          <w:tcPr>
            <w:tcW w:type="dxa" w:w="1872"/>
            <w:shd w:fill="F6F7FB"/>
            <w:tcMar>
              <w:top w:w="80" w:type="dxa"/>
              <w:bottom w:w="80" w:type="dxa"/>
              <w:left w:w="100" w:type="dxa"/>
              <w:right w:w="100" w:type="dxa"/>
            </w:tcMar>
          </w:tcPr>
          <w:p>
            <w:r>
              <w:rPr>
                <w:color w:val="101426"/>
                <w:sz w:val="17"/>
              </w:rPr>
              <w:t>10,000 samples</w:t>
            </w:r>
          </w:p>
        </w:tc>
      </w:tr>
      <w:tr>
        <w:tc>
          <w:tcPr>
            <w:tcW w:type="dxa" w:w="1872"/>
            <w:shd w:fill="FFFFFF"/>
            <w:tcMar>
              <w:top w:w="80" w:type="dxa"/>
              <w:bottom w:w="80" w:type="dxa"/>
              <w:left w:w="100" w:type="dxa"/>
              <w:right w:w="100" w:type="dxa"/>
            </w:tcMar>
          </w:tcPr>
          <w:p>
            <w:r>
              <w:rPr>
                <w:color w:val="101426"/>
                <w:sz w:val="17"/>
              </w:rPr>
              <w:t>EMNIST Letters</w:t>
            </w:r>
          </w:p>
        </w:tc>
        <w:tc>
          <w:tcPr>
            <w:tcW w:type="dxa" w:w="1872"/>
            <w:shd w:fill="FFFFFF"/>
            <w:tcMar>
              <w:top w:w="80" w:type="dxa"/>
              <w:bottom w:w="80" w:type="dxa"/>
              <w:left w:w="100" w:type="dxa"/>
              <w:right w:w="100" w:type="dxa"/>
            </w:tcMar>
          </w:tcPr>
          <w:p>
            <w:r>
              <w:rPr>
                <w:color w:val="101426"/>
                <w:sz w:val="17"/>
              </w:rPr>
              <w:t>Uppercase Alphabet</w:t>
            </w:r>
          </w:p>
        </w:tc>
        <w:tc>
          <w:tcPr>
            <w:tcW w:type="dxa" w:w="1872"/>
            <w:shd w:fill="FFFFFF"/>
            <w:tcMar>
              <w:top w:w="80" w:type="dxa"/>
              <w:bottom w:w="80" w:type="dxa"/>
              <w:left w:w="100" w:type="dxa"/>
              <w:right w:w="100" w:type="dxa"/>
            </w:tcMar>
          </w:tcPr>
          <w:p>
            <w:r>
              <w:rPr>
                <w:color w:val="101426"/>
                <w:sz w:val="17"/>
              </w:rPr>
              <w:t>26 (A–Z)</w:t>
            </w:r>
          </w:p>
        </w:tc>
        <w:tc>
          <w:tcPr>
            <w:tcW w:type="dxa" w:w="1872"/>
            <w:shd w:fill="FFFFFF"/>
            <w:tcMar>
              <w:top w:w="80" w:type="dxa"/>
              <w:bottom w:w="80" w:type="dxa"/>
              <w:left w:w="100" w:type="dxa"/>
              <w:right w:w="100" w:type="dxa"/>
            </w:tcMar>
          </w:tcPr>
          <w:p>
            <w:r>
              <w:rPr>
                <w:color w:val="101426"/>
                <w:sz w:val="17"/>
              </w:rPr>
              <w:t>124,800 samples</w:t>
            </w:r>
          </w:p>
        </w:tc>
        <w:tc>
          <w:tcPr>
            <w:tcW w:type="dxa" w:w="1872"/>
            <w:shd w:fill="FFFFFF"/>
            <w:tcMar>
              <w:top w:w="80" w:type="dxa"/>
              <w:bottom w:w="80" w:type="dxa"/>
              <w:left w:w="100" w:type="dxa"/>
              <w:right w:w="100" w:type="dxa"/>
            </w:tcMar>
          </w:tcPr>
          <w:p>
            <w:r>
              <w:rPr>
                <w:color w:val="101426"/>
                <w:sz w:val="17"/>
              </w:rPr>
              <w:t>20,800 samples</w:t>
            </w:r>
          </w:p>
        </w:tc>
      </w:tr>
      <w:tr>
        <w:tc>
          <w:tcPr>
            <w:tcW w:type="dxa" w:w="1872"/>
            <w:shd w:fill="F6F7FB"/>
            <w:tcMar>
              <w:top w:w="80" w:type="dxa"/>
              <w:bottom w:w="80" w:type="dxa"/>
              <w:left w:w="100" w:type="dxa"/>
              <w:right w:w="100" w:type="dxa"/>
            </w:tcMar>
          </w:tcPr>
          <w:p>
            <w:r>
              <w:rPr>
                <w:color w:val="101426"/>
                <w:sz w:val="17"/>
              </w:rPr>
              <w:t>Combined Unified</w:t>
            </w:r>
          </w:p>
        </w:tc>
        <w:tc>
          <w:tcPr>
            <w:tcW w:type="dxa" w:w="1872"/>
            <w:shd w:fill="F6F7FB"/>
            <w:tcMar>
              <w:top w:w="80" w:type="dxa"/>
              <w:bottom w:w="80" w:type="dxa"/>
              <w:left w:w="100" w:type="dxa"/>
              <w:right w:w="100" w:type="dxa"/>
            </w:tcMar>
          </w:tcPr>
          <w:p>
            <w:r>
              <w:rPr>
                <w:color w:val="101426"/>
                <w:sz w:val="17"/>
              </w:rPr>
              <w:t>Alphanumeric Space</w:t>
            </w:r>
          </w:p>
        </w:tc>
        <w:tc>
          <w:tcPr>
            <w:tcW w:type="dxa" w:w="1872"/>
            <w:shd w:fill="F6F7FB"/>
            <w:tcMar>
              <w:top w:w="80" w:type="dxa"/>
              <w:bottom w:w="80" w:type="dxa"/>
              <w:left w:w="100" w:type="dxa"/>
              <w:right w:w="100" w:type="dxa"/>
            </w:tcMar>
          </w:tcPr>
          <w:p>
            <w:r>
              <w:rPr>
                <w:color w:val="101426"/>
                <w:sz w:val="17"/>
              </w:rPr>
              <w:t>36 (0–9, A–Z)</w:t>
            </w:r>
          </w:p>
        </w:tc>
        <w:tc>
          <w:tcPr>
            <w:tcW w:type="dxa" w:w="1872"/>
            <w:shd w:fill="F6F7FB"/>
            <w:tcMar>
              <w:top w:w="80" w:type="dxa"/>
              <w:bottom w:w="80" w:type="dxa"/>
              <w:left w:w="100" w:type="dxa"/>
              <w:right w:w="100" w:type="dxa"/>
            </w:tcMar>
          </w:tcPr>
          <w:p>
            <w:r>
              <w:rPr>
                <w:color w:val="101426"/>
                <w:sz w:val="17"/>
              </w:rPr>
              <w:t>184,800 samples</w:t>
            </w:r>
          </w:p>
        </w:tc>
        <w:tc>
          <w:tcPr>
            <w:tcW w:type="dxa" w:w="1872"/>
            <w:shd w:fill="F6F7FB"/>
            <w:tcMar>
              <w:top w:w="80" w:type="dxa"/>
              <w:bottom w:w="80" w:type="dxa"/>
              <w:left w:w="100" w:type="dxa"/>
              <w:right w:w="100" w:type="dxa"/>
            </w:tcMar>
          </w:tcPr>
          <w:p>
            <w:r>
              <w:rPr>
                <w:color w:val="101426"/>
                <w:sz w:val="17"/>
              </w:rPr>
              <w:t>30,800 samples</w:t>
            </w:r>
          </w:p>
        </w:tc>
      </w:tr>
    </w:tbl>
    <w:p/>
    <w:p>
      <w:pPr>
        <w:keepNext/>
        <w:spacing w:before="240" w:after="80"/>
      </w:pPr>
      <w:r>
        <w:rPr>
          <w:rFonts w:ascii="Arial" w:hAnsi="Arial"/>
          <w:b/>
          <w:color w:val="7564F5"/>
          <w:sz w:val="25"/>
        </w:rPr>
        <w:t>3.2 EMNIST NIST Orientation Transposition &amp; Label Remapping</w:t>
      </w:r>
    </w:p>
    <w:p>
      <w:r>
        <w:t>A critical engineering challenge in working with the EMNIST Letters dataset is that the National Institute of Standards and Technology (NIST) originally formatted the binary image arrays in column-major orientation. Direct inspection reveals that loading raw EMNIST files results in characters that are rotated 90 degrees counter-clockwise and horizontally reflected.</w:t>
      </w:r>
    </w:p>
    <w:tbl>
      <w:tblPr>
        <w:tblW w:type="auto" w:w="0"/>
        <w:jc w:val="center"/>
        <w:tblLayout w:type="fixed"/>
        <w:tblLook w:firstColumn="1" w:firstRow="1" w:lastColumn="0" w:lastRow="0" w:noHBand="0" w:noVBand="1" w:val="04A0"/>
      </w:tblPr>
      <w:tblGrid>
        <w:gridCol w:w="9360"/>
      </w:tblGrid>
      <w:tr>
        <w:tc>
          <w:tcPr>
            <w:tcW w:type="dxa" w:w="9360"/>
            <w:shd w:fill="F6F7FB"/>
            <w:tcMar>
              <w:top w:w="140" w:type="dxa"/>
              <w:bottom w:w="140" w:type="dxa"/>
              <w:left w:w="200" w:type="dxa"/>
              <w:right w:w="200" w:type="dxa"/>
            </w:tcMar>
            <w:tcBorders>
              <w:left w:val="single" w:sz="28" w:space="0" w:color="7564F5"/>
              <w:top w:val="none"/>
              <w:right w:val="none"/>
              <w:bottom w:val="none"/>
            </w:tcBorders>
          </w:tcPr>
          <w:p>
            <w:pPr>
              <w:spacing w:before="40" w:after="80" w:line="276" w:lineRule="auto"/>
            </w:pPr>
            <w:r>
              <w:rPr>
                <w:rFonts w:ascii="Calibri" w:hAnsi="Calibri"/>
                <w:b/>
                <w:color w:val="7564F5"/>
                <w:sz w:val="20"/>
              </w:rPr>
              <w:t xml:space="preserve">📌 EMNIST COORDINATE RESOLUTION: </w:t>
            </w:r>
            <w:r>
              <w:rPr>
                <w:rFonts w:ascii="Calibri" w:hAnsi="Calibri"/>
                <w:color w:val="101426"/>
                <w:sz w:val="20"/>
              </w:rPr>
              <w:t>To resolve the NIST orientation anomaly, NeuroScript AI implements a tensor transposition pipeline: arr = np.transpose(arr, (0, 2, 1)). This rotates the coordinate axes back into standard row-major format, ensuring upright characters matching human handwriting orientation. Furthermore, EMNIST raw labels range from 1 to 26; the pipeline applies a strict zero-indexed normalization: y = y_raw - 1, mapping 'A' to index 0 and 'Z' to index 25.</w:t>
            </w:r>
          </w:p>
        </w:tc>
      </w:tr>
    </w:tbl>
    <w:p/>
    <w:p>
      <w:pPr>
        <w:keepNext/>
        <w:spacing w:before="240" w:after="80"/>
      </w:pPr>
      <w:r>
        <w:rPr>
          <w:rFonts w:ascii="Arial" w:hAnsi="Arial"/>
          <w:b/>
          <w:color w:val="7564F5"/>
          <w:sz w:val="25"/>
        </w:rPr>
        <w:t>3.3 LeCun Centering &amp; Preprocessing Pipeline</w:t>
      </w:r>
    </w:p>
    <w:p>
      <w:r>
        <w:t>To guarantee that drawn strokes or uploaded mobile photographs match the exact spatial statistics of MNIST/EMNIST training data, NeuroScript AI implements the standardized LeCun 7-stage centering pipeline:</w:t>
      </w:r>
    </w:p>
    <w:p>
      <w:pPr>
        <w:pStyle w:val="ListBullet"/>
        <w:spacing w:after="40"/>
      </w:pPr>
      <w:r>
        <w:rPr>
          <w:b/>
          <w:color w:val="191E38"/>
        </w:rPr>
        <w:t xml:space="preserve">Stage 1: Grayscale &amp; Alpha Blending: </w:t>
      </w:r>
      <w:r>
        <w:t>Converts multi-channel RGBA drawings and RGB photographs to single-channel 8-bit grayscale. Canvas alpha channels are blended with white background to eliminate transparency artifacts.</w:t>
      </w:r>
    </w:p>
    <w:p>
      <w:pPr>
        <w:pStyle w:val="ListBullet"/>
        <w:spacing w:after="40"/>
      </w:pPr>
      <w:r>
        <w:rPr>
          <w:b/>
          <w:color w:val="191E38"/>
        </w:rPr>
        <w:t xml:space="preserve">Stage 2: Polarity Normalization: </w:t>
      </w:r>
      <w:r>
        <w:t>MNIST training data features bright strokes (255) on dark backgrounds (0). Canvas inputs feature dark strokes on white paper. The algorithm samples the border perimeter pixels B. If mean(B) &gt; 127, the image is dynamically inverted via I' = 255 - I.</w:t>
      </w:r>
    </w:p>
    <w:p>
      <w:pPr>
        <w:pStyle w:val="ListBullet"/>
        <w:spacing w:after="40"/>
      </w:pPr>
      <w:r>
        <w:rPr>
          <w:b/>
          <w:color w:val="191E38"/>
        </w:rPr>
        <w:t xml:space="preserve">Stage 3: Blank Input Detection: </w:t>
      </w:r>
      <w:r>
        <w:t>Calculates the ratio of active stroke pixels (intensity &gt; 30) to total pixels. If the ratio is under 0.02 and peak intensity &lt; 30, the input is safely flagged as blank, preventing erroneous random predictions.</w:t>
      </w:r>
    </w:p>
    <w:p>
      <w:pPr>
        <w:pStyle w:val="ListBullet"/>
        <w:spacing w:after="40"/>
      </w:pPr>
      <w:r>
        <w:rPr>
          <w:b/>
          <w:color w:val="191E38"/>
        </w:rPr>
        <w:t xml:space="preserve">Stage 4: Bounding Box Extraction: </w:t>
      </w:r>
      <w:r>
        <w:t>Applies Otsu thresholding and OpenCV external contour detection (cv2.findContours) to compute the tight bounding rectangle enclosing all stroke content, discarding peripheral whitespace.</w:t>
      </w:r>
    </w:p>
    <w:p>
      <w:pPr>
        <w:pStyle w:val="ListBullet"/>
        <w:spacing w:after="40"/>
      </w:pPr>
      <w:r>
        <w:rPr>
          <w:b/>
          <w:color w:val="191E38"/>
        </w:rPr>
        <w:t xml:space="preserve">Stage 5: Aspect-Ratio Preserving Scaling: </w:t>
      </w:r>
      <w:r>
        <w:t>Scales the extracted stroke bounding box so that its maximum dimension matches exactly 20 pixels (the LeCun inner box standard), preserving the native stroke aspect ratio without horizontal or vertical distortion.</w:t>
      </w:r>
    </w:p>
    <w:p>
      <w:pPr>
        <w:pStyle w:val="ListBullet"/>
        <w:spacing w:after="40"/>
      </w:pPr>
      <w:r>
        <w:rPr>
          <w:b/>
          <w:color w:val="191E38"/>
        </w:rPr>
        <w:t xml:space="preserve">Stage 6: Geometric &amp; Center-of-Mass Centering: </w:t>
      </w:r>
      <w:r>
        <w:t>Embeds the 20×20 character within a clean 28×28 zero-filled black canvas. It then computes the first-order spatial image moments (m00, m10, m01) to calculate the stroke's center of mass (cx = m10/m00, cy = m01/m00) and applies an affine translation warp to align the center of mass with coordinate (14, 14).</w:t>
      </w:r>
    </w:p>
    <w:p>
      <w:pPr>
        <w:pStyle w:val="ListBullet"/>
        <w:spacing w:after="40"/>
      </w:pPr>
      <w:r>
        <w:rPr>
          <w:b/>
          <w:color w:val="191E38"/>
        </w:rPr>
        <w:t xml:space="preserve">Stage 7: Float32 Tensor Normalization: </w:t>
      </w:r>
      <w:r>
        <w:t>Converts integer pixel values [0, 255] to float32 values in [0.0, 1.0], and reshapes into (1, 784) for ANN or (1, 28, 28, 1) for CNN inference.</w:t>
      </w:r>
    </w:p>
    <w:p>
      <w:pPr>
        <w:keepNext/>
        <w:spacing w:before="360" w:after="120"/>
      </w:pPr>
      <w:r>
        <w:rPr>
          <w:rFonts w:ascii="Arial" w:hAnsi="Arial"/>
          <w:b/>
          <w:color w:val="191E38"/>
          <w:sz w:val="32"/>
        </w:rPr>
        <w:t>4. Neural Network Architectures &amp; Implementation</w:t>
      </w:r>
    </w:p>
    <w:p>
      <w:pPr>
        <w:keepNext/>
        <w:spacing w:before="240" w:after="80"/>
      </w:pPr>
      <w:r>
        <w:rPr>
          <w:rFonts w:ascii="Arial" w:hAnsi="Arial"/>
          <w:b/>
          <w:color w:val="7564F5"/>
          <w:sz w:val="25"/>
        </w:rPr>
        <w:t>4.1 Artificial Neural Network (MLP) Specification</w:t>
      </w:r>
    </w:p>
    <w:p>
      <w:r>
        <w:t>The ANN architecture is structured as a 3-layer deep feedforward multilayer perceptron with inverted dropout regularization:</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1872"/>
        <w:gridCol w:w="1872"/>
        <w:gridCol w:w="1872"/>
        <w:gridCol w:w="1872"/>
        <w:gridCol w:w="1872"/>
      </w:tblGrid>
      <w:tr>
        <w:tc>
          <w:tcPr>
            <w:tcW w:type="dxa" w:w="1872"/>
            <w:shd w:fill="191E38"/>
            <w:tcMar>
              <w:top w:w="100" w:type="dxa"/>
              <w:bottom w:w="100" w:type="dxa"/>
              <w:left w:w="100" w:type="dxa"/>
              <w:right w:w="100" w:type="dxa"/>
            </w:tcMar>
          </w:tcPr>
          <w:p>
            <w:r>
              <w:rPr>
                <w:b/>
                <w:color w:val="FFFFFF"/>
                <w:sz w:val="18"/>
              </w:rPr>
              <w:t>Layer Index</w:t>
            </w:r>
          </w:p>
        </w:tc>
        <w:tc>
          <w:tcPr>
            <w:tcW w:type="dxa" w:w="1872"/>
            <w:shd w:fill="191E38"/>
            <w:tcMar>
              <w:top w:w="100" w:type="dxa"/>
              <w:bottom w:w="100" w:type="dxa"/>
              <w:left w:w="100" w:type="dxa"/>
              <w:right w:w="100" w:type="dxa"/>
            </w:tcMar>
          </w:tcPr>
          <w:p>
            <w:r>
              <w:rPr>
                <w:b/>
                <w:color w:val="FFFFFF"/>
                <w:sz w:val="18"/>
              </w:rPr>
              <w:t>Layer Type</w:t>
            </w:r>
          </w:p>
        </w:tc>
        <w:tc>
          <w:tcPr>
            <w:tcW w:type="dxa" w:w="1872"/>
            <w:shd w:fill="191E38"/>
            <w:tcMar>
              <w:top w:w="100" w:type="dxa"/>
              <w:bottom w:w="100" w:type="dxa"/>
              <w:left w:w="100" w:type="dxa"/>
              <w:right w:w="100" w:type="dxa"/>
            </w:tcMar>
          </w:tcPr>
          <w:p>
            <w:r>
              <w:rPr>
                <w:b/>
                <w:color w:val="FFFFFF"/>
                <w:sz w:val="18"/>
              </w:rPr>
              <w:t>Output Shape</w:t>
            </w:r>
          </w:p>
        </w:tc>
        <w:tc>
          <w:tcPr>
            <w:tcW w:type="dxa" w:w="1872"/>
            <w:shd w:fill="191E38"/>
            <w:tcMar>
              <w:top w:w="100" w:type="dxa"/>
              <w:bottom w:w="100" w:type="dxa"/>
              <w:left w:w="100" w:type="dxa"/>
              <w:right w:w="100" w:type="dxa"/>
            </w:tcMar>
          </w:tcPr>
          <w:p>
            <w:r>
              <w:rPr>
                <w:b/>
                <w:color w:val="FFFFFF"/>
                <w:sz w:val="18"/>
              </w:rPr>
              <w:t>Activation / Rate</w:t>
            </w:r>
          </w:p>
        </w:tc>
        <w:tc>
          <w:tcPr>
            <w:tcW w:type="dxa" w:w="1872"/>
            <w:shd w:fill="191E38"/>
            <w:tcMar>
              <w:top w:w="100" w:type="dxa"/>
              <w:bottom w:w="100" w:type="dxa"/>
              <w:left w:w="100" w:type="dxa"/>
              <w:right w:w="100" w:type="dxa"/>
            </w:tcMar>
          </w:tcPr>
          <w:p>
            <w:r>
              <w:rPr>
                <w:b/>
                <w:color w:val="FFFFFF"/>
                <w:sz w:val="18"/>
              </w:rPr>
              <w:t>Trainable Parameters</w:t>
            </w:r>
          </w:p>
        </w:tc>
      </w:tr>
      <w:tr>
        <w:tc>
          <w:tcPr>
            <w:tcW w:type="dxa" w:w="1872"/>
            <w:shd w:fill="F6F7FB"/>
            <w:tcMar>
              <w:top w:w="80" w:type="dxa"/>
              <w:bottom w:w="80" w:type="dxa"/>
              <w:left w:w="100" w:type="dxa"/>
              <w:right w:w="100" w:type="dxa"/>
            </w:tcMar>
          </w:tcPr>
          <w:p>
            <w:r>
              <w:rPr>
                <w:color w:val="101426"/>
                <w:sz w:val="17"/>
              </w:rPr>
              <w:t>0</w:t>
            </w:r>
          </w:p>
        </w:tc>
        <w:tc>
          <w:tcPr>
            <w:tcW w:type="dxa" w:w="1872"/>
            <w:shd w:fill="F6F7FB"/>
            <w:tcMar>
              <w:top w:w="80" w:type="dxa"/>
              <w:bottom w:w="80" w:type="dxa"/>
              <w:left w:w="100" w:type="dxa"/>
              <w:right w:w="100" w:type="dxa"/>
            </w:tcMar>
          </w:tcPr>
          <w:p>
            <w:r>
              <w:rPr>
                <w:color w:val="101426"/>
                <w:sz w:val="17"/>
              </w:rPr>
              <w:t>InputLayer</w:t>
            </w:r>
          </w:p>
        </w:tc>
        <w:tc>
          <w:tcPr>
            <w:tcW w:type="dxa" w:w="1872"/>
            <w:shd w:fill="F6F7FB"/>
            <w:tcMar>
              <w:top w:w="80" w:type="dxa"/>
              <w:bottom w:w="80" w:type="dxa"/>
              <w:left w:w="100" w:type="dxa"/>
              <w:right w:w="100" w:type="dxa"/>
            </w:tcMar>
          </w:tcPr>
          <w:p>
            <w:r>
              <w:rPr>
                <w:color w:val="101426"/>
                <w:sz w:val="17"/>
              </w:rPr>
              <w:t>(None, 784)</w:t>
            </w:r>
          </w:p>
        </w:tc>
        <w:tc>
          <w:tcPr>
            <w:tcW w:type="dxa" w:w="1872"/>
            <w:shd w:fill="F6F7FB"/>
            <w:tcMar>
              <w:top w:w="80" w:type="dxa"/>
              <w:bottom w:w="80" w:type="dxa"/>
              <w:left w:w="100" w:type="dxa"/>
              <w:right w:w="100" w:type="dxa"/>
            </w:tcMar>
          </w:tcPr>
          <w:p>
            <w:r>
              <w:rPr>
                <w:color w:val="101426"/>
                <w:sz w:val="17"/>
              </w:rPr>
              <w:t>None (Input Vector)</w:t>
            </w:r>
          </w:p>
        </w:tc>
        <w:tc>
          <w:tcPr>
            <w:tcW w:type="dxa" w:w="1872"/>
            <w:shd w:fill="F6F7FB"/>
            <w:tcMar>
              <w:top w:w="80" w:type="dxa"/>
              <w:bottom w:w="80" w:type="dxa"/>
              <w:left w:w="100" w:type="dxa"/>
              <w:right w:w="100" w:type="dxa"/>
            </w:tcMar>
          </w:tcPr>
          <w:p>
            <w:r>
              <w:rPr>
                <w:color w:val="101426"/>
                <w:sz w:val="17"/>
              </w:rPr>
              <w:t>0</w:t>
            </w:r>
          </w:p>
        </w:tc>
      </w:tr>
      <w:tr>
        <w:tc>
          <w:tcPr>
            <w:tcW w:type="dxa" w:w="1872"/>
            <w:shd w:fill="FFFFFF"/>
            <w:tcMar>
              <w:top w:w="80" w:type="dxa"/>
              <w:bottom w:w="80" w:type="dxa"/>
              <w:left w:w="100" w:type="dxa"/>
              <w:right w:w="100" w:type="dxa"/>
            </w:tcMar>
          </w:tcPr>
          <w:p>
            <w:r>
              <w:rPr>
                <w:color w:val="101426"/>
                <w:sz w:val="17"/>
              </w:rPr>
              <w:t>1</w:t>
            </w:r>
          </w:p>
        </w:tc>
        <w:tc>
          <w:tcPr>
            <w:tcW w:type="dxa" w:w="1872"/>
            <w:shd w:fill="FFFFFF"/>
            <w:tcMar>
              <w:top w:w="80" w:type="dxa"/>
              <w:bottom w:w="80" w:type="dxa"/>
              <w:left w:w="100" w:type="dxa"/>
              <w:right w:w="100" w:type="dxa"/>
            </w:tcMar>
          </w:tcPr>
          <w:p>
            <w:r>
              <w:rPr>
                <w:color w:val="101426"/>
                <w:sz w:val="17"/>
              </w:rPr>
              <w:t>Dense (Hidden 1)</w:t>
            </w:r>
          </w:p>
        </w:tc>
        <w:tc>
          <w:tcPr>
            <w:tcW w:type="dxa" w:w="1872"/>
            <w:shd w:fill="FFFFFF"/>
            <w:tcMar>
              <w:top w:w="80" w:type="dxa"/>
              <w:bottom w:w="80" w:type="dxa"/>
              <w:left w:w="100" w:type="dxa"/>
              <w:right w:w="100" w:type="dxa"/>
            </w:tcMar>
          </w:tcPr>
          <w:p>
            <w:r>
              <w:rPr>
                <w:color w:val="101426"/>
                <w:sz w:val="17"/>
              </w:rPr>
              <w:t>(None, 256)</w:t>
            </w:r>
          </w:p>
        </w:tc>
        <w:tc>
          <w:tcPr>
            <w:tcW w:type="dxa" w:w="1872"/>
            <w:shd w:fill="FFFFFF"/>
            <w:tcMar>
              <w:top w:w="80" w:type="dxa"/>
              <w:bottom w:w="80" w:type="dxa"/>
              <w:left w:w="100" w:type="dxa"/>
              <w:right w:w="100" w:type="dxa"/>
            </w:tcMar>
          </w:tcPr>
          <w:p>
            <w:r>
              <w:rPr>
                <w:color w:val="101426"/>
                <w:sz w:val="17"/>
              </w:rPr>
              <w:t>ReLU</w:t>
            </w:r>
          </w:p>
        </w:tc>
        <w:tc>
          <w:tcPr>
            <w:tcW w:type="dxa" w:w="1872"/>
            <w:shd w:fill="FFFFFF"/>
            <w:tcMar>
              <w:top w:w="80" w:type="dxa"/>
              <w:bottom w:w="80" w:type="dxa"/>
              <w:left w:w="100" w:type="dxa"/>
              <w:right w:w="100" w:type="dxa"/>
            </w:tcMar>
          </w:tcPr>
          <w:p>
            <w:r>
              <w:rPr>
                <w:color w:val="101426"/>
                <w:sz w:val="17"/>
              </w:rPr>
              <w:t>200,960</w:t>
            </w:r>
          </w:p>
        </w:tc>
      </w:tr>
      <w:tr>
        <w:tc>
          <w:tcPr>
            <w:tcW w:type="dxa" w:w="1872"/>
            <w:shd w:fill="F6F7FB"/>
            <w:tcMar>
              <w:top w:w="80" w:type="dxa"/>
              <w:bottom w:w="80" w:type="dxa"/>
              <w:left w:w="100" w:type="dxa"/>
              <w:right w:w="100" w:type="dxa"/>
            </w:tcMar>
          </w:tcPr>
          <w:p>
            <w:r>
              <w:rPr>
                <w:color w:val="101426"/>
                <w:sz w:val="17"/>
              </w:rPr>
              <w:t>2</w:t>
            </w:r>
          </w:p>
        </w:tc>
        <w:tc>
          <w:tcPr>
            <w:tcW w:type="dxa" w:w="1872"/>
            <w:shd w:fill="F6F7FB"/>
            <w:tcMar>
              <w:top w:w="80" w:type="dxa"/>
              <w:bottom w:w="80" w:type="dxa"/>
              <w:left w:w="100" w:type="dxa"/>
              <w:right w:w="100" w:type="dxa"/>
            </w:tcMar>
          </w:tcPr>
          <w:p>
            <w:r>
              <w:rPr>
                <w:color w:val="101426"/>
                <w:sz w:val="17"/>
              </w:rPr>
              <w:t>Dropout</w:t>
            </w:r>
          </w:p>
        </w:tc>
        <w:tc>
          <w:tcPr>
            <w:tcW w:type="dxa" w:w="1872"/>
            <w:shd w:fill="F6F7FB"/>
            <w:tcMar>
              <w:top w:w="80" w:type="dxa"/>
              <w:bottom w:w="80" w:type="dxa"/>
              <w:left w:w="100" w:type="dxa"/>
              <w:right w:w="100" w:type="dxa"/>
            </w:tcMar>
          </w:tcPr>
          <w:p>
            <w:r>
              <w:rPr>
                <w:color w:val="101426"/>
                <w:sz w:val="17"/>
              </w:rPr>
              <w:t>(None, 256)</w:t>
            </w:r>
          </w:p>
        </w:tc>
        <w:tc>
          <w:tcPr>
            <w:tcW w:type="dxa" w:w="1872"/>
            <w:shd w:fill="F6F7FB"/>
            <w:tcMar>
              <w:top w:w="80" w:type="dxa"/>
              <w:bottom w:w="80" w:type="dxa"/>
              <w:left w:w="100" w:type="dxa"/>
              <w:right w:w="100" w:type="dxa"/>
            </w:tcMar>
          </w:tcPr>
          <w:p>
            <w:r>
              <w:rPr>
                <w:color w:val="101426"/>
                <w:sz w:val="17"/>
              </w:rPr>
              <w:t>Rate = 0.20</w:t>
            </w:r>
          </w:p>
        </w:tc>
        <w:tc>
          <w:tcPr>
            <w:tcW w:type="dxa" w:w="1872"/>
            <w:shd w:fill="F6F7FB"/>
            <w:tcMar>
              <w:top w:w="80" w:type="dxa"/>
              <w:bottom w:w="80" w:type="dxa"/>
              <w:left w:w="100" w:type="dxa"/>
              <w:right w:w="100" w:type="dxa"/>
            </w:tcMar>
          </w:tcPr>
          <w:p>
            <w:r>
              <w:rPr>
                <w:color w:val="101426"/>
                <w:sz w:val="17"/>
              </w:rPr>
              <w:t>0</w:t>
            </w:r>
          </w:p>
        </w:tc>
      </w:tr>
      <w:tr>
        <w:tc>
          <w:tcPr>
            <w:tcW w:type="dxa" w:w="1872"/>
            <w:shd w:fill="FFFFFF"/>
            <w:tcMar>
              <w:top w:w="80" w:type="dxa"/>
              <w:bottom w:w="80" w:type="dxa"/>
              <w:left w:w="100" w:type="dxa"/>
              <w:right w:w="100" w:type="dxa"/>
            </w:tcMar>
          </w:tcPr>
          <w:p>
            <w:r>
              <w:rPr>
                <w:color w:val="101426"/>
                <w:sz w:val="17"/>
              </w:rPr>
              <w:t>3</w:t>
            </w:r>
          </w:p>
        </w:tc>
        <w:tc>
          <w:tcPr>
            <w:tcW w:type="dxa" w:w="1872"/>
            <w:shd w:fill="FFFFFF"/>
            <w:tcMar>
              <w:top w:w="80" w:type="dxa"/>
              <w:bottom w:w="80" w:type="dxa"/>
              <w:left w:w="100" w:type="dxa"/>
              <w:right w:w="100" w:type="dxa"/>
            </w:tcMar>
          </w:tcPr>
          <w:p>
            <w:r>
              <w:rPr>
                <w:color w:val="101426"/>
                <w:sz w:val="17"/>
              </w:rPr>
              <w:t>Dense (Hidden 2)</w:t>
            </w:r>
          </w:p>
        </w:tc>
        <w:tc>
          <w:tcPr>
            <w:tcW w:type="dxa" w:w="1872"/>
            <w:shd w:fill="FFFFFF"/>
            <w:tcMar>
              <w:top w:w="80" w:type="dxa"/>
              <w:bottom w:w="80" w:type="dxa"/>
              <w:left w:w="100" w:type="dxa"/>
              <w:right w:w="100" w:type="dxa"/>
            </w:tcMar>
          </w:tcPr>
          <w:p>
            <w:r>
              <w:rPr>
                <w:color w:val="101426"/>
                <w:sz w:val="17"/>
              </w:rPr>
              <w:t>(None, 128)</w:t>
            </w:r>
          </w:p>
        </w:tc>
        <w:tc>
          <w:tcPr>
            <w:tcW w:type="dxa" w:w="1872"/>
            <w:shd w:fill="FFFFFF"/>
            <w:tcMar>
              <w:top w:w="80" w:type="dxa"/>
              <w:bottom w:w="80" w:type="dxa"/>
              <w:left w:w="100" w:type="dxa"/>
              <w:right w:w="100" w:type="dxa"/>
            </w:tcMar>
          </w:tcPr>
          <w:p>
            <w:r>
              <w:rPr>
                <w:color w:val="101426"/>
                <w:sz w:val="17"/>
              </w:rPr>
              <w:t>ReLU</w:t>
            </w:r>
          </w:p>
        </w:tc>
        <w:tc>
          <w:tcPr>
            <w:tcW w:type="dxa" w:w="1872"/>
            <w:shd w:fill="FFFFFF"/>
            <w:tcMar>
              <w:top w:w="80" w:type="dxa"/>
              <w:bottom w:w="80" w:type="dxa"/>
              <w:left w:w="100" w:type="dxa"/>
              <w:right w:w="100" w:type="dxa"/>
            </w:tcMar>
          </w:tcPr>
          <w:p>
            <w:r>
              <w:rPr>
                <w:color w:val="101426"/>
                <w:sz w:val="17"/>
              </w:rPr>
              <w:t>32,896</w:t>
            </w:r>
          </w:p>
        </w:tc>
      </w:tr>
      <w:tr>
        <w:tc>
          <w:tcPr>
            <w:tcW w:type="dxa" w:w="1872"/>
            <w:shd w:fill="F6F7FB"/>
            <w:tcMar>
              <w:top w:w="80" w:type="dxa"/>
              <w:bottom w:w="80" w:type="dxa"/>
              <w:left w:w="100" w:type="dxa"/>
              <w:right w:w="100" w:type="dxa"/>
            </w:tcMar>
          </w:tcPr>
          <w:p>
            <w:r>
              <w:rPr>
                <w:color w:val="101426"/>
                <w:sz w:val="17"/>
              </w:rPr>
              <w:t>4</w:t>
            </w:r>
          </w:p>
        </w:tc>
        <w:tc>
          <w:tcPr>
            <w:tcW w:type="dxa" w:w="1872"/>
            <w:shd w:fill="F6F7FB"/>
            <w:tcMar>
              <w:top w:w="80" w:type="dxa"/>
              <w:bottom w:w="80" w:type="dxa"/>
              <w:left w:w="100" w:type="dxa"/>
              <w:right w:w="100" w:type="dxa"/>
            </w:tcMar>
          </w:tcPr>
          <w:p>
            <w:r>
              <w:rPr>
                <w:color w:val="101426"/>
                <w:sz w:val="17"/>
              </w:rPr>
              <w:t>Dropout</w:t>
            </w:r>
          </w:p>
        </w:tc>
        <w:tc>
          <w:tcPr>
            <w:tcW w:type="dxa" w:w="1872"/>
            <w:shd w:fill="F6F7FB"/>
            <w:tcMar>
              <w:top w:w="80" w:type="dxa"/>
              <w:bottom w:w="80" w:type="dxa"/>
              <w:left w:w="100" w:type="dxa"/>
              <w:right w:w="100" w:type="dxa"/>
            </w:tcMar>
          </w:tcPr>
          <w:p>
            <w:r>
              <w:rPr>
                <w:color w:val="101426"/>
                <w:sz w:val="17"/>
              </w:rPr>
              <w:t>(None, 128)</w:t>
            </w:r>
          </w:p>
        </w:tc>
        <w:tc>
          <w:tcPr>
            <w:tcW w:type="dxa" w:w="1872"/>
            <w:shd w:fill="F6F7FB"/>
            <w:tcMar>
              <w:top w:w="80" w:type="dxa"/>
              <w:bottom w:w="80" w:type="dxa"/>
              <w:left w:w="100" w:type="dxa"/>
              <w:right w:w="100" w:type="dxa"/>
            </w:tcMar>
          </w:tcPr>
          <w:p>
            <w:r>
              <w:rPr>
                <w:color w:val="101426"/>
                <w:sz w:val="17"/>
              </w:rPr>
              <w:t>Rate = 0.20</w:t>
            </w:r>
          </w:p>
        </w:tc>
        <w:tc>
          <w:tcPr>
            <w:tcW w:type="dxa" w:w="1872"/>
            <w:shd w:fill="F6F7FB"/>
            <w:tcMar>
              <w:top w:w="80" w:type="dxa"/>
              <w:bottom w:w="80" w:type="dxa"/>
              <w:left w:w="100" w:type="dxa"/>
              <w:right w:w="100" w:type="dxa"/>
            </w:tcMar>
          </w:tcPr>
          <w:p>
            <w:r>
              <w:rPr>
                <w:color w:val="101426"/>
                <w:sz w:val="17"/>
              </w:rPr>
              <w:t>0</w:t>
            </w:r>
          </w:p>
        </w:tc>
      </w:tr>
      <w:tr>
        <w:tc>
          <w:tcPr>
            <w:tcW w:type="dxa" w:w="1872"/>
            <w:shd w:fill="FFFFFF"/>
            <w:tcMar>
              <w:top w:w="80" w:type="dxa"/>
              <w:bottom w:w="80" w:type="dxa"/>
              <w:left w:w="100" w:type="dxa"/>
              <w:right w:w="100" w:type="dxa"/>
            </w:tcMar>
          </w:tcPr>
          <w:p>
            <w:r>
              <w:rPr>
                <w:color w:val="101426"/>
                <w:sz w:val="17"/>
              </w:rPr>
              <w:t>5</w:t>
            </w:r>
          </w:p>
        </w:tc>
        <w:tc>
          <w:tcPr>
            <w:tcW w:type="dxa" w:w="1872"/>
            <w:shd w:fill="FFFFFF"/>
            <w:tcMar>
              <w:top w:w="80" w:type="dxa"/>
              <w:bottom w:w="80" w:type="dxa"/>
              <w:left w:w="100" w:type="dxa"/>
              <w:right w:w="100" w:type="dxa"/>
            </w:tcMar>
          </w:tcPr>
          <w:p>
            <w:r>
              <w:rPr>
                <w:color w:val="101426"/>
                <w:sz w:val="17"/>
              </w:rPr>
              <w:t>Dense (Output)</w:t>
            </w:r>
          </w:p>
        </w:tc>
        <w:tc>
          <w:tcPr>
            <w:tcW w:type="dxa" w:w="1872"/>
            <w:shd w:fill="FFFFFF"/>
            <w:tcMar>
              <w:top w:w="80" w:type="dxa"/>
              <w:bottom w:w="80" w:type="dxa"/>
              <w:left w:w="100" w:type="dxa"/>
              <w:right w:w="100" w:type="dxa"/>
            </w:tcMar>
          </w:tcPr>
          <w:p>
            <w:r>
              <w:rPr>
                <w:color w:val="101426"/>
                <w:sz w:val="17"/>
              </w:rPr>
              <w:t>(None, K)</w:t>
            </w:r>
          </w:p>
        </w:tc>
        <w:tc>
          <w:tcPr>
            <w:tcW w:type="dxa" w:w="1872"/>
            <w:shd w:fill="FFFFFF"/>
            <w:tcMar>
              <w:top w:w="80" w:type="dxa"/>
              <w:bottom w:w="80" w:type="dxa"/>
              <w:left w:w="100" w:type="dxa"/>
              <w:right w:w="100" w:type="dxa"/>
            </w:tcMar>
          </w:tcPr>
          <w:p>
            <w:r>
              <w:rPr>
                <w:color w:val="101426"/>
                <w:sz w:val="17"/>
              </w:rPr>
              <w:t>Softmax (Multiclass)</w:t>
            </w:r>
          </w:p>
        </w:tc>
        <w:tc>
          <w:tcPr>
            <w:tcW w:type="dxa" w:w="1872"/>
            <w:shd w:fill="FFFFFF"/>
            <w:tcMar>
              <w:top w:w="80" w:type="dxa"/>
              <w:bottom w:w="80" w:type="dxa"/>
              <w:left w:w="100" w:type="dxa"/>
              <w:right w:w="100" w:type="dxa"/>
            </w:tcMar>
          </w:tcPr>
          <w:p>
            <w:r>
              <w:rPr>
                <w:color w:val="101426"/>
                <w:sz w:val="17"/>
              </w:rPr>
              <w:t>K * 128 + K</w:t>
            </w:r>
          </w:p>
        </w:tc>
      </w:tr>
    </w:tbl>
    <w:p/>
    <w:p>
      <w:r>
        <w:t>Total Parameters for 10-class Digits: 235,146 | Total Parameters for 26-class Letters: 237,210.</w:t>
      </w:r>
    </w:p>
    <w:p>
      <w:pPr>
        <w:keepNext/>
        <w:spacing w:before="240" w:after="80"/>
      </w:pPr>
      <w:r>
        <w:rPr>
          <w:rFonts w:ascii="Arial" w:hAnsi="Arial"/>
          <w:b/>
          <w:color w:val="7564F5"/>
          <w:sz w:val="25"/>
        </w:rPr>
        <w:t>4.2 Convolutional Neural Network (CNN) Specification</w:t>
      </w:r>
    </w:p>
    <w:p>
      <w:r>
        <w:t>The CNN architecture employs a dual-block hierarchical convolution design followed by feature compression and dropout:</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1872"/>
        <w:gridCol w:w="1872"/>
        <w:gridCol w:w="1872"/>
        <w:gridCol w:w="1872"/>
        <w:gridCol w:w="1872"/>
      </w:tblGrid>
      <w:tr>
        <w:tc>
          <w:tcPr>
            <w:tcW w:type="dxa" w:w="1872"/>
            <w:shd w:fill="191E38"/>
            <w:tcMar>
              <w:top w:w="100" w:type="dxa"/>
              <w:bottom w:w="100" w:type="dxa"/>
              <w:left w:w="100" w:type="dxa"/>
              <w:right w:w="100" w:type="dxa"/>
            </w:tcMar>
          </w:tcPr>
          <w:p>
            <w:r>
              <w:rPr>
                <w:b/>
                <w:color w:val="FFFFFF"/>
                <w:sz w:val="18"/>
              </w:rPr>
              <w:t>Layer Index</w:t>
            </w:r>
          </w:p>
        </w:tc>
        <w:tc>
          <w:tcPr>
            <w:tcW w:type="dxa" w:w="1872"/>
            <w:shd w:fill="191E38"/>
            <w:tcMar>
              <w:top w:w="100" w:type="dxa"/>
              <w:bottom w:w="100" w:type="dxa"/>
              <w:left w:w="100" w:type="dxa"/>
              <w:right w:w="100" w:type="dxa"/>
            </w:tcMar>
          </w:tcPr>
          <w:p>
            <w:r>
              <w:rPr>
                <w:b/>
                <w:color w:val="FFFFFF"/>
                <w:sz w:val="18"/>
              </w:rPr>
              <w:t>Layer Type</w:t>
            </w:r>
          </w:p>
        </w:tc>
        <w:tc>
          <w:tcPr>
            <w:tcW w:type="dxa" w:w="1872"/>
            <w:shd w:fill="191E38"/>
            <w:tcMar>
              <w:top w:w="100" w:type="dxa"/>
              <w:bottom w:w="100" w:type="dxa"/>
              <w:left w:w="100" w:type="dxa"/>
              <w:right w:w="100" w:type="dxa"/>
            </w:tcMar>
          </w:tcPr>
          <w:p>
            <w:r>
              <w:rPr>
                <w:b/>
                <w:color w:val="FFFFFF"/>
                <w:sz w:val="18"/>
              </w:rPr>
              <w:t>Output Tensor Shape</w:t>
            </w:r>
          </w:p>
        </w:tc>
        <w:tc>
          <w:tcPr>
            <w:tcW w:type="dxa" w:w="1872"/>
            <w:shd w:fill="191E38"/>
            <w:tcMar>
              <w:top w:w="100" w:type="dxa"/>
              <w:bottom w:w="100" w:type="dxa"/>
              <w:left w:w="100" w:type="dxa"/>
              <w:right w:w="100" w:type="dxa"/>
            </w:tcMar>
          </w:tcPr>
          <w:p>
            <w:r>
              <w:rPr>
                <w:b/>
                <w:color w:val="FFFFFF"/>
                <w:sz w:val="18"/>
              </w:rPr>
              <w:t>Kernel / Filter Specs</w:t>
            </w:r>
          </w:p>
        </w:tc>
        <w:tc>
          <w:tcPr>
            <w:tcW w:type="dxa" w:w="1872"/>
            <w:shd w:fill="191E38"/>
            <w:tcMar>
              <w:top w:w="100" w:type="dxa"/>
              <w:bottom w:w="100" w:type="dxa"/>
              <w:left w:w="100" w:type="dxa"/>
              <w:right w:w="100" w:type="dxa"/>
            </w:tcMar>
          </w:tcPr>
          <w:p>
            <w:r>
              <w:rPr>
                <w:b/>
                <w:color w:val="FFFFFF"/>
                <w:sz w:val="18"/>
              </w:rPr>
              <w:t>Trainable Parameters</w:t>
            </w:r>
          </w:p>
        </w:tc>
      </w:tr>
      <w:tr>
        <w:tc>
          <w:tcPr>
            <w:tcW w:type="dxa" w:w="1872"/>
            <w:shd w:fill="F6F7FB"/>
            <w:tcMar>
              <w:top w:w="80" w:type="dxa"/>
              <w:bottom w:w="80" w:type="dxa"/>
              <w:left w:w="100" w:type="dxa"/>
              <w:right w:w="100" w:type="dxa"/>
            </w:tcMar>
          </w:tcPr>
          <w:p>
            <w:r>
              <w:rPr>
                <w:color w:val="101426"/>
                <w:sz w:val="17"/>
              </w:rPr>
              <w:t>0</w:t>
            </w:r>
          </w:p>
        </w:tc>
        <w:tc>
          <w:tcPr>
            <w:tcW w:type="dxa" w:w="1872"/>
            <w:shd w:fill="F6F7FB"/>
            <w:tcMar>
              <w:top w:w="80" w:type="dxa"/>
              <w:bottom w:w="80" w:type="dxa"/>
              <w:left w:w="100" w:type="dxa"/>
              <w:right w:w="100" w:type="dxa"/>
            </w:tcMar>
          </w:tcPr>
          <w:p>
            <w:r>
              <w:rPr>
                <w:color w:val="101426"/>
                <w:sz w:val="17"/>
              </w:rPr>
              <w:t>InputLayer</w:t>
            </w:r>
          </w:p>
        </w:tc>
        <w:tc>
          <w:tcPr>
            <w:tcW w:type="dxa" w:w="1872"/>
            <w:shd w:fill="F6F7FB"/>
            <w:tcMar>
              <w:top w:w="80" w:type="dxa"/>
              <w:bottom w:w="80" w:type="dxa"/>
              <w:left w:w="100" w:type="dxa"/>
              <w:right w:w="100" w:type="dxa"/>
            </w:tcMar>
          </w:tcPr>
          <w:p>
            <w:r>
              <w:rPr>
                <w:color w:val="101426"/>
                <w:sz w:val="17"/>
              </w:rPr>
              <w:t>(None, 28, 28, 1)</w:t>
            </w:r>
          </w:p>
        </w:tc>
        <w:tc>
          <w:tcPr>
            <w:tcW w:type="dxa" w:w="1872"/>
            <w:shd w:fill="F6F7FB"/>
            <w:tcMar>
              <w:top w:w="80" w:type="dxa"/>
              <w:bottom w:w="80" w:type="dxa"/>
              <w:left w:w="100" w:type="dxa"/>
              <w:right w:w="100" w:type="dxa"/>
            </w:tcMar>
          </w:tcPr>
          <w:p>
            <w:r>
              <w:rPr>
                <w:color w:val="101426"/>
                <w:sz w:val="17"/>
              </w:rPr>
              <w:t>Grayscale Canvas</w:t>
            </w:r>
          </w:p>
        </w:tc>
        <w:tc>
          <w:tcPr>
            <w:tcW w:type="dxa" w:w="1872"/>
            <w:shd w:fill="F6F7FB"/>
            <w:tcMar>
              <w:top w:w="80" w:type="dxa"/>
              <w:bottom w:w="80" w:type="dxa"/>
              <w:left w:w="100" w:type="dxa"/>
              <w:right w:w="100" w:type="dxa"/>
            </w:tcMar>
          </w:tcPr>
          <w:p>
            <w:r>
              <w:rPr>
                <w:color w:val="101426"/>
                <w:sz w:val="17"/>
              </w:rPr>
              <w:t>0</w:t>
            </w:r>
          </w:p>
        </w:tc>
      </w:tr>
      <w:tr>
        <w:tc>
          <w:tcPr>
            <w:tcW w:type="dxa" w:w="1872"/>
            <w:shd w:fill="FFFFFF"/>
            <w:tcMar>
              <w:top w:w="80" w:type="dxa"/>
              <w:bottom w:w="80" w:type="dxa"/>
              <w:left w:w="100" w:type="dxa"/>
              <w:right w:w="100" w:type="dxa"/>
            </w:tcMar>
          </w:tcPr>
          <w:p>
            <w:r>
              <w:rPr>
                <w:color w:val="101426"/>
                <w:sz w:val="17"/>
              </w:rPr>
              <w:t>1</w:t>
            </w:r>
          </w:p>
        </w:tc>
        <w:tc>
          <w:tcPr>
            <w:tcW w:type="dxa" w:w="1872"/>
            <w:shd w:fill="FFFFFF"/>
            <w:tcMar>
              <w:top w:w="80" w:type="dxa"/>
              <w:bottom w:w="80" w:type="dxa"/>
              <w:left w:w="100" w:type="dxa"/>
              <w:right w:w="100" w:type="dxa"/>
            </w:tcMar>
          </w:tcPr>
          <w:p>
            <w:r>
              <w:rPr>
                <w:color w:val="101426"/>
                <w:sz w:val="17"/>
              </w:rPr>
              <w:t>Conv2D Block 1</w:t>
            </w:r>
          </w:p>
        </w:tc>
        <w:tc>
          <w:tcPr>
            <w:tcW w:type="dxa" w:w="1872"/>
            <w:shd w:fill="FFFFFF"/>
            <w:tcMar>
              <w:top w:w="80" w:type="dxa"/>
              <w:bottom w:w="80" w:type="dxa"/>
              <w:left w:w="100" w:type="dxa"/>
              <w:right w:w="100" w:type="dxa"/>
            </w:tcMar>
          </w:tcPr>
          <w:p>
            <w:r>
              <w:rPr>
                <w:color w:val="101426"/>
                <w:sz w:val="17"/>
              </w:rPr>
              <w:t>(None, 28, 28, 32)</w:t>
            </w:r>
          </w:p>
        </w:tc>
        <w:tc>
          <w:tcPr>
            <w:tcW w:type="dxa" w:w="1872"/>
            <w:shd w:fill="FFFFFF"/>
            <w:tcMar>
              <w:top w:w="80" w:type="dxa"/>
              <w:bottom w:w="80" w:type="dxa"/>
              <w:left w:w="100" w:type="dxa"/>
              <w:right w:w="100" w:type="dxa"/>
            </w:tcMar>
          </w:tcPr>
          <w:p>
            <w:r>
              <w:rPr>
                <w:color w:val="101426"/>
                <w:sz w:val="17"/>
              </w:rPr>
              <w:t>32 filters, 3×3, ReLU, Same</w:t>
            </w:r>
          </w:p>
        </w:tc>
        <w:tc>
          <w:tcPr>
            <w:tcW w:type="dxa" w:w="1872"/>
            <w:shd w:fill="FFFFFF"/>
            <w:tcMar>
              <w:top w:w="80" w:type="dxa"/>
              <w:bottom w:w="80" w:type="dxa"/>
              <w:left w:w="100" w:type="dxa"/>
              <w:right w:w="100" w:type="dxa"/>
            </w:tcMar>
          </w:tcPr>
          <w:p>
            <w:r>
              <w:rPr>
                <w:color w:val="101426"/>
                <w:sz w:val="17"/>
              </w:rPr>
              <w:t>320</w:t>
            </w:r>
          </w:p>
        </w:tc>
      </w:tr>
      <w:tr>
        <w:tc>
          <w:tcPr>
            <w:tcW w:type="dxa" w:w="1872"/>
            <w:shd w:fill="F6F7FB"/>
            <w:tcMar>
              <w:top w:w="80" w:type="dxa"/>
              <w:bottom w:w="80" w:type="dxa"/>
              <w:left w:w="100" w:type="dxa"/>
              <w:right w:w="100" w:type="dxa"/>
            </w:tcMar>
          </w:tcPr>
          <w:p>
            <w:r>
              <w:rPr>
                <w:color w:val="101426"/>
                <w:sz w:val="17"/>
              </w:rPr>
              <w:t>2</w:t>
            </w:r>
          </w:p>
        </w:tc>
        <w:tc>
          <w:tcPr>
            <w:tcW w:type="dxa" w:w="1872"/>
            <w:shd w:fill="F6F7FB"/>
            <w:tcMar>
              <w:top w:w="80" w:type="dxa"/>
              <w:bottom w:w="80" w:type="dxa"/>
              <w:left w:w="100" w:type="dxa"/>
              <w:right w:w="100" w:type="dxa"/>
            </w:tcMar>
          </w:tcPr>
          <w:p>
            <w:r>
              <w:rPr>
                <w:color w:val="101426"/>
                <w:sz w:val="17"/>
              </w:rPr>
              <w:t>MaxPooling2D 1</w:t>
            </w:r>
          </w:p>
        </w:tc>
        <w:tc>
          <w:tcPr>
            <w:tcW w:type="dxa" w:w="1872"/>
            <w:shd w:fill="F6F7FB"/>
            <w:tcMar>
              <w:top w:w="80" w:type="dxa"/>
              <w:bottom w:w="80" w:type="dxa"/>
              <w:left w:w="100" w:type="dxa"/>
              <w:right w:w="100" w:type="dxa"/>
            </w:tcMar>
          </w:tcPr>
          <w:p>
            <w:r>
              <w:rPr>
                <w:color w:val="101426"/>
                <w:sz w:val="17"/>
              </w:rPr>
              <w:t>(None, 14, 14, 32)</w:t>
            </w:r>
          </w:p>
        </w:tc>
        <w:tc>
          <w:tcPr>
            <w:tcW w:type="dxa" w:w="1872"/>
            <w:shd w:fill="F6F7FB"/>
            <w:tcMar>
              <w:top w:w="80" w:type="dxa"/>
              <w:bottom w:w="80" w:type="dxa"/>
              <w:left w:w="100" w:type="dxa"/>
              <w:right w:w="100" w:type="dxa"/>
            </w:tcMar>
          </w:tcPr>
          <w:p>
            <w:r>
              <w:rPr>
                <w:color w:val="101426"/>
                <w:sz w:val="17"/>
              </w:rPr>
              <w:t>2×2 window, Stride 2</w:t>
            </w:r>
          </w:p>
        </w:tc>
        <w:tc>
          <w:tcPr>
            <w:tcW w:type="dxa" w:w="1872"/>
            <w:shd w:fill="F6F7FB"/>
            <w:tcMar>
              <w:top w:w="80" w:type="dxa"/>
              <w:bottom w:w="80" w:type="dxa"/>
              <w:left w:w="100" w:type="dxa"/>
              <w:right w:w="100" w:type="dxa"/>
            </w:tcMar>
          </w:tcPr>
          <w:p>
            <w:r>
              <w:rPr>
                <w:color w:val="101426"/>
                <w:sz w:val="17"/>
              </w:rPr>
              <w:t>0</w:t>
            </w:r>
          </w:p>
        </w:tc>
      </w:tr>
      <w:tr>
        <w:tc>
          <w:tcPr>
            <w:tcW w:type="dxa" w:w="1872"/>
            <w:shd w:fill="FFFFFF"/>
            <w:tcMar>
              <w:top w:w="80" w:type="dxa"/>
              <w:bottom w:w="80" w:type="dxa"/>
              <w:left w:w="100" w:type="dxa"/>
              <w:right w:w="100" w:type="dxa"/>
            </w:tcMar>
          </w:tcPr>
          <w:p>
            <w:r>
              <w:rPr>
                <w:color w:val="101426"/>
                <w:sz w:val="17"/>
              </w:rPr>
              <w:t>3</w:t>
            </w:r>
          </w:p>
        </w:tc>
        <w:tc>
          <w:tcPr>
            <w:tcW w:type="dxa" w:w="1872"/>
            <w:shd w:fill="FFFFFF"/>
            <w:tcMar>
              <w:top w:w="80" w:type="dxa"/>
              <w:bottom w:w="80" w:type="dxa"/>
              <w:left w:w="100" w:type="dxa"/>
              <w:right w:w="100" w:type="dxa"/>
            </w:tcMar>
          </w:tcPr>
          <w:p>
            <w:r>
              <w:rPr>
                <w:color w:val="101426"/>
                <w:sz w:val="17"/>
              </w:rPr>
              <w:t>Conv2D Block 2</w:t>
            </w:r>
          </w:p>
        </w:tc>
        <w:tc>
          <w:tcPr>
            <w:tcW w:type="dxa" w:w="1872"/>
            <w:shd w:fill="FFFFFF"/>
            <w:tcMar>
              <w:top w:w="80" w:type="dxa"/>
              <w:bottom w:w="80" w:type="dxa"/>
              <w:left w:w="100" w:type="dxa"/>
              <w:right w:w="100" w:type="dxa"/>
            </w:tcMar>
          </w:tcPr>
          <w:p>
            <w:r>
              <w:rPr>
                <w:color w:val="101426"/>
                <w:sz w:val="17"/>
              </w:rPr>
              <w:t>(None, 14, 14, 64)</w:t>
            </w:r>
          </w:p>
        </w:tc>
        <w:tc>
          <w:tcPr>
            <w:tcW w:type="dxa" w:w="1872"/>
            <w:shd w:fill="FFFFFF"/>
            <w:tcMar>
              <w:top w:w="80" w:type="dxa"/>
              <w:bottom w:w="80" w:type="dxa"/>
              <w:left w:w="100" w:type="dxa"/>
              <w:right w:w="100" w:type="dxa"/>
            </w:tcMar>
          </w:tcPr>
          <w:p>
            <w:r>
              <w:rPr>
                <w:color w:val="101426"/>
                <w:sz w:val="17"/>
              </w:rPr>
              <w:t>64 filters, 3×3, ReLU, Same</w:t>
            </w:r>
          </w:p>
        </w:tc>
        <w:tc>
          <w:tcPr>
            <w:tcW w:type="dxa" w:w="1872"/>
            <w:shd w:fill="FFFFFF"/>
            <w:tcMar>
              <w:top w:w="80" w:type="dxa"/>
              <w:bottom w:w="80" w:type="dxa"/>
              <w:left w:w="100" w:type="dxa"/>
              <w:right w:w="100" w:type="dxa"/>
            </w:tcMar>
          </w:tcPr>
          <w:p>
            <w:r>
              <w:rPr>
                <w:color w:val="101426"/>
                <w:sz w:val="17"/>
              </w:rPr>
              <w:t>18,496</w:t>
            </w:r>
          </w:p>
        </w:tc>
      </w:tr>
      <w:tr>
        <w:tc>
          <w:tcPr>
            <w:tcW w:type="dxa" w:w="1872"/>
            <w:shd w:fill="F6F7FB"/>
            <w:tcMar>
              <w:top w:w="80" w:type="dxa"/>
              <w:bottom w:w="80" w:type="dxa"/>
              <w:left w:w="100" w:type="dxa"/>
              <w:right w:w="100" w:type="dxa"/>
            </w:tcMar>
          </w:tcPr>
          <w:p>
            <w:r>
              <w:rPr>
                <w:color w:val="101426"/>
                <w:sz w:val="17"/>
              </w:rPr>
              <w:t>4</w:t>
            </w:r>
          </w:p>
        </w:tc>
        <w:tc>
          <w:tcPr>
            <w:tcW w:type="dxa" w:w="1872"/>
            <w:shd w:fill="F6F7FB"/>
            <w:tcMar>
              <w:top w:w="80" w:type="dxa"/>
              <w:bottom w:w="80" w:type="dxa"/>
              <w:left w:w="100" w:type="dxa"/>
              <w:right w:w="100" w:type="dxa"/>
            </w:tcMar>
          </w:tcPr>
          <w:p>
            <w:r>
              <w:rPr>
                <w:color w:val="101426"/>
                <w:sz w:val="17"/>
              </w:rPr>
              <w:t>MaxPooling2D 2</w:t>
            </w:r>
          </w:p>
        </w:tc>
        <w:tc>
          <w:tcPr>
            <w:tcW w:type="dxa" w:w="1872"/>
            <w:shd w:fill="F6F7FB"/>
            <w:tcMar>
              <w:top w:w="80" w:type="dxa"/>
              <w:bottom w:w="80" w:type="dxa"/>
              <w:left w:w="100" w:type="dxa"/>
              <w:right w:w="100" w:type="dxa"/>
            </w:tcMar>
          </w:tcPr>
          <w:p>
            <w:r>
              <w:rPr>
                <w:color w:val="101426"/>
                <w:sz w:val="17"/>
              </w:rPr>
              <w:t>(None, 7, 7, 64)</w:t>
            </w:r>
          </w:p>
        </w:tc>
        <w:tc>
          <w:tcPr>
            <w:tcW w:type="dxa" w:w="1872"/>
            <w:shd w:fill="F6F7FB"/>
            <w:tcMar>
              <w:top w:w="80" w:type="dxa"/>
              <w:bottom w:w="80" w:type="dxa"/>
              <w:left w:w="100" w:type="dxa"/>
              <w:right w:w="100" w:type="dxa"/>
            </w:tcMar>
          </w:tcPr>
          <w:p>
            <w:r>
              <w:rPr>
                <w:color w:val="101426"/>
                <w:sz w:val="17"/>
              </w:rPr>
              <w:t>2×2 window, Stride 2</w:t>
            </w:r>
          </w:p>
        </w:tc>
        <w:tc>
          <w:tcPr>
            <w:tcW w:type="dxa" w:w="1872"/>
            <w:shd w:fill="F6F7FB"/>
            <w:tcMar>
              <w:top w:w="80" w:type="dxa"/>
              <w:bottom w:w="80" w:type="dxa"/>
              <w:left w:w="100" w:type="dxa"/>
              <w:right w:w="100" w:type="dxa"/>
            </w:tcMar>
          </w:tcPr>
          <w:p>
            <w:r>
              <w:rPr>
                <w:color w:val="101426"/>
                <w:sz w:val="17"/>
              </w:rPr>
              <w:t>0</w:t>
            </w:r>
          </w:p>
        </w:tc>
      </w:tr>
      <w:tr>
        <w:tc>
          <w:tcPr>
            <w:tcW w:type="dxa" w:w="1872"/>
            <w:shd w:fill="FFFFFF"/>
            <w:tcMar>
              <w:top w:w="80" w:type="dxa"/>
              <w:bottom w:w="80" w:type="dxa"/>
              <w:left w:w="100" w:type="dxa"/>
              <w:right w:w="100" w:type="dxa"/>
            </w:tcMar>
          </w:tcPr>
          <w:p>
            <w:r>
              <w:rPr>
                <w:color w:val="101426"/>
                <w:sz w:val="17"/>
              </w:rPr>
              <w:t>5</w:t>
            </w:r>
          </w:p>
        </w:tc>
        <w:tc>
          <w:tcPr>
            <w:tcW w:type="dxa" w:w="1872"/>
            <w:shd w:fill="FFFFFF"/>
            <w:tcMar>
              <w:top w:w="80" w:type="dxa"/>
              <w:bottom w:w="80" w:type="dxa"/>
              <w:left w:w="100" w:type="dxa"/>
              <w:right w:w="100" w:type="dxa"/>
            </w:tcMar>
          </w:tcPr>
          <w:p>
            <w:r>
              <w:rPr>
                <w:color w:val="101426"/>
                <w:sz w:val="17"/>
              </w:rPr>
              <w:t>Flatten</w:t>
            </w:r>
          </w:p>
        </w:tc>
        <w:tc>
          <w:tcPr>
            <w:tcW w:type="dxa" w:w="1872"/>
            <w:shd w:fill="FFFFFF"/>
            <w:tcMar>
              <w:top w:w="80" w:type="dxa"/>
              <w:bottom w:w="80" w:type="dxa"/>
              <w:left w:w="100" w:type="dxa"/>
              <w:right w:w="100" w:type="dxa"/>
            </w:tcMar>
          </w:tcPr>
          <w:p>
            <w:r>
              <w:rPr>
                <w:color w:val="101426"/>
                <w:sz w:val="17"/>
              </w:rPr>
              <w:t>(None, 3136)</w:t>
            </w:r>
          </w:p>
        </w:tc>
        <w:tc>
          <w:tcPr>
            <w:tcW w:type="dxa" w:w="1872"/>
            <w:shd w:fill="FFFFFF"/>
            <w:tcMar>
              <w:top w:w="80" w:type="dxa"/>
              <w:bottom w:w="80" w:type="dxa"/>
              <w:left w:w="100" w:type="dxa"/>
              <w:right w:w="100" w:type="dxa"/>
            </w:tcMar>
          </w:tcPr>
          <w:p>
            <w:r>
              <w:rPr>
                <w:color w:val="101426"/>
                <w:sz w:val="17"/>
              </w:rPr>
              <w:t>Spatial Vectorization</w:t>
            </w:r>
          </w:p>
        </w:tc>
        <w:tc>
          <w:tcPr>
            <w:tcW w:type="dxa" w:w="1872"/>
            <w:shd w:fill="FFFFFF"/>
            <w:tcMar>
              <w:top w:w="80" w:type="dxa"/>
              <w:bottom w:w="80" w:type="dxa"/>
              <w:left w:w="100" w:type="dxa"/>
              <w:right w:w="100" w:type="dxa"/>
            </w:tcMar>
          </w:tcPr>
          <w:p>
            <w:r>
              <w:rPr>
                <w:color w:val="101426"/>
                <w:sz w:val="17"/>
              </w:rPr>
              <w:t>0</w:t>
            </w:r>
          </w:p>
        </w:tc>
      </w:tr>
      <w:tr>
        <w:tc>
          <w:tcPr>
            <w:tcW w:type="dxa" w:w="1872"/>
            <w:shd w:fill="F6F7FB"/>
            <w:tcMar>
              <w:top w:w="80" w:type="dxa"/>
              <w:bottom w:w="80" w:type="dxa"/>
              <w:left w:w="100" w:type="dxa"/>
              <w:right w:w="100" w:type="dxa"/>
            </w:tcMar>
          </w:tcPr>
          <w:p>
            <w:r>
              <w:rPr>
                <w:color w:val="101426"/>
                <w:sz w:val="17"/>
              </w:rPr>
              <w:t>6</w:t>
            </w:r>
          </w:p>
        </w:tc>
        <w:tc>
          <w:tcPr>
            <w:tcW w:type="dxa" w:w="1872"/>
            <w:shd w:fill="F6F7FB"/>
            <w:tcMar>
              <w:top w:w="80" w:type="dxa"/>
              <w:bottom w:w="80" w:type="dxa"/>
              <w:left w:w="100" w:type="dxa"/>
              <w:right w:w="100" w:type="dxa"/>
            </w:tcMar>
          </w:tcPr>
          <w:p>
            <w:r>
              <w:rPr>
                <w:color w:val="101426"/>
                <w:sz w:val="17"/>
              </w:rPr>
              <w:t>Dense (Bottleneck)</w:t>
            </w:r>
          </w:p>
        </w:tc>
        <w:tc>
          <w:tcPr>
            <w:tcW w:type="dxa" w:w="1872"/>
            <w:shd w:fill="F6F7FB"/>
            <w:tcMar>
              <w:top w:w="80" w:type="dxa"/>
              <w:bottom w:w="80" w:type="dxa"/>
              <w:left w:w="100" w:type="dxa"/>
              <w:right w:w="100" w:type="dxa"/>
            </w:tcMar>
          </w:tcPr>
          <w:p>
            <w:r>
              <w:rPr>
                <w:color w:val="101426"/>
                <w:sz w:val="17"/>
              </w:rPr>
              <w:t>(None, 128)</w:t>
            </w:r>
          </w:p>
        </w:tc>
        <w:tc>
          <w:tcPr>
            <w:tcW w:type="dxa" w:w="1872"/>
            <w:shd w:fill="F6F7FB"/>
            <w:tcMar>
              <w:top w:w="80" w:type="dxa"/>
              <w:bottom w:w="80" w:type="dxa"/>
              <w:left w:w="100" w:type="dxa"/>
              <w:right w:w="100" w:type="dxa"/>
            </w:tcMar>
          </w:tcPr>
          <w:p>
            <w:r>
              <w:rPr>
                <w:color w:val="101426"/>
                <w:sz w:val="17"/>
              </w:rPr>
              <w:t>ReLU Activation</w:t>
            </w:r>
          </w:p>
        </w:tc>
        <w:tc>
          <w:tcPr>
            <w:tcW w:type="dxa" w:w="1872"/>
            <w:shd w:fill="F6F7FB"/>
            <w:tcMar>
              <w:top w:w="80" w:type="dxa"/>
              <w:bottom w:w="80" w:type="dxa"/>
              <w:left w:w="100" w:type="dxa"/>
              <w:right w:w="100" w:type="dxa"/>
            </w:tcMar>
          </w:tcPr>
          <w:p>
            <w:r>
              <w:rPr>
                <w:color w:val="101426"/>
                <w:sz w:val="17"/>
              </w:rPr>
              <w:t>401,536</w:t>
            </w:r>
          </w:p>
        </w:tc>
      </w:tr>
      <w:tr>
        <w:tc>
          <w:tcPr>
            <w:tcW w:type="dxa" w:w="1872"/>
            <w:shd w:fill="FFFFFF"/>
            <w:tcMar>
              <w:top w:w="80" w:type="dxa"/>
              <w:bottom w:w="80" w:type="dxa"/>
              <w:left w:w="100" w:type="dxa"/>
              <w:right w:w="100" w:type="dxa"/>
            </w:tcMar>
          </w:tcPr>
          <w:p>
            <w:r>
              <w:rPr>
                <w:color w:val="101426"/>
                <w:sz w:val="17"/>
              </w:rPr>
              <w:t>7</w:t>
            </w:r>
          </w:p>
        </w:tc>
        <w:tc>
          <w:tcPr>
            <w:tcW w:type="dxa" w:w="1872"/>
            <w:shd w:fill="FFFFFF"/>
            <w:tcMar>
              <w:top w:w="80" w:type="dxa"/>
              <w:bottom w:w="80" w:type="dxa"/>
              <w:left w:w="100" w:type="dxa"/>
              <w:right w:w="100" w:type="dxa"/>
            </w:tcMar>
          </w:tcPr>
          <w:p>
            <w:r>
              <w:rPr>
                <w:color w:val="101426"/>
                <w:sz w:val="17"/>
              </w:rPr>
              <w:t>Dropout</w:t>
            </w:r>
          </w:p>
        </w:tc>
        <w:tc>
          <w:tcPr>
            <w:tcW w:type="dxa" w:w="1872"/>
            <w:shd w:fill="FFFFFF"/>
            <w:tcMar>
              <w:top w:w="80" w:type="dxa"/>
              <w:bottom w:w="80" w:type="dxa"/>
              <w:left w:w="100" w:type="dxa"/>
              <w:right w:w="100" w:type="dxa"/>
            </w:tcMar>
          </w:tcPr>
          <w:p>
            <w:r>
              <w:rPr>
                <w:color w:val="101426"/>
                <w:sz w:val="17"/>
              </w:rPr>
              <w:t>(None, 128)</w:t>
            </w:r>
          </w:p>
        </w:tc>
        <w:tc>
          <w:tcPr>
            <w:tcW w:type="dxa" w:w="1872"/>
            <w:shd w:fill="FFFFFF"/>
            <w:tcMar>
              <w:top w:w="80" w:type="dxa"/>
              <w:bottom w:w="80" w:type="dxa"/>
              <w:left w:w="100" w:type="dxa"/>
              <w:right w:w="100" w:type="dxa"/>
            </w:tcMar>
          </w:tcPr>
          <w:p>
            <w:r>
              <w:rPr>
                <w:color w:val="101426"/>
                <w:sz w:val="17"/>
              </w:rPr>
              <w:t>Rate = 0.30</w:t>
            </w:r>
          </w:p>
        </w:tc>
        <w:tc>
          <w:tcPr>
            <w:tcW w:type="dxa" w:w="1872"/>
            <w:shd w:fill="FFFFFF"/>
            <w:tcMar>
              <w:top w:w="80" w:type="dxa"/>
              <w:bottom w:w="80" w:type="dxa"/>
              <w:left w:w="100" w:type="dxa"/>
              <w:right w:w="100" w:type="dxa"/>
            </w:tcMar>
          </w:tcPr>
          <w:p>
            <w:r>
              <w:rPr>
                <w:color w:val="101426"/>
                <w:sz w:val="17"/>
              </w:rPr>
              <w:t>0</w:t>
            </w:r>
          </w:p>
        </w:tc>
      </w:tr>
      <w:tr>
        <w:tc>
          <w:tcPr>
            <w:tcW w:type="dxa" w:w="1872"/>
            <w:shd w:fill="F6F7FB"/>
            <w:tcMar>
              <w:top w:w="80" w:type="dxa"/>
              <w:bottom w:w="80" w:type="dxa"/>
              <w:left w:w="100" w:type="dxa"/>
              <w:right w:w="100" w:type="dxa"/>
            </w:tcMar>
          </w:tcPr>
          <w:p>
            <w:r>
              <w:rPr>
                <w:color w:val="101426"/>
                <w:sz w:val="17"/>
              </w:rPr>
              <w:t>8</w:t>
            </w:r>
          </w:p>
        </w:tc>
        <w:tc>
          <w:tcPr>
            <w:tcW w:type="dxa" w:w="1872"/>
            <w:shd w:fill="F6F7FB"/>
            <w:tcMar>
              <w:top w:w="80" w:type="dxa"/>
              <w:bottom w:w="80" w:type="dxa"/>
              <w:left w:w="100" w:type="dxa"/>
              <w:right w:w="100" w:type="dxa"/>
            </w:tcMar>
          </w:tcPr>
          <w:p>
            <w:r>
              <w:rPr>
                <w:color w:val="101426"/>
                <w:sz w:val="17"/>
              </w:rPr>
              <w:t>Dense (Output)</w:t>
            </w:r>
          </w:p>
        </w:tc>
        <w:tc>
          <w:tcPr>
            <w:tcW w:type="dxa" w:w="1872"/>
            <w:shd w:fill="F6F7FB"/>
            <w:tcMar>
              <w:top w:w="80" w:type="dxa"/>
              <w:bottom w:w="80" w:type="dxa"/>
              <w:left w:w="100" w:type="dxa"/>
              <w:right w:w="100" w:type="dxa"/>
            </w:tcMar>
          </w:tcPr>
          <w:p>
            <w:r>
              <w:rPr>
                <w:color w:val="101426"/>
                <w:sz w:val="17"/>
              </w:rPr>
              <w:t>(None, K)</w:t>
            </w:r>
          </w:p>
        </w:tc>
        <w:tc>
          <w:tcPr>
            <w:tcW w:type="dxa" w:w="1872"/>
            <w:shd w:fill="F6F7FB"/>
            <w:tcMar>
              <w:top w:w="80" w:type="dxa"/>
              <w:bottom w:w="80" w:type="dxa"/>
              <w:left w:w="100" w:type="dxa"/>
              <w:right w:w="100" w:type="dxa"/>
            </w:tcMar>
          </w:tcPr>
          <w:p>
            <w:r>
              <w:rPr>
                <w:color w:val="101426"/>
                <w:sz w:val="17"/>
              </w:rPr>
              <w:t>Softmax (Multiclass)</w:t>
            </w:r>
          </w:p>
        </w:tc>
        <w:tc>
          <w:tcPr>
            <w:tcW w:type="dxa" w:w="1872"/>
            <w:shd w:fill="F6F7FB"/>
            <w:tcMar>
              <w:top w:w="80" w:type="dxa"/>
              <w:bottom w:w="80" w:type="dxa"/>
              <w:left w:w="100" w:type="dxa"/>
              <w:right w:w="100" w:type="dxa"/>
            </w:tcMar>
          </w:tcPr>
          <w:p>
            <w:r>
              <w:rPr>
                <w:color w:val="101426"/>
                <w:sz w:val="17"/>
              </w:rPr>
              <w:t>K * 128 + K</w:t>
            </w:r>
          </w:p>
        </w:tc>
      </w:tr>
    </w:tbl>
    <w:p/>
    <w:p>
      <w:r>
        <w:t>Total Parameters for 10-class Digits: 421,642 | Total Parameters for 26-class Letters: 423,706.</w:t>
      </w:r>
    </w:p>
    <w:p>
      <w:pPr>
        <w:keepNext/>
        <w:spacing w:before="360" w:after="120"/>
      </w:pPr>
      <w:r>
        <w:rPr>
          <w:rFonts w:ascii="Arial" w:hAnsi="Arial"/>
          <w:b/>
          <w:color w:val="191E38"/>
          <w:sz w:val="32"/>
        </w:rPr>
        <w:t>5. Empirical Benchmarks &amp; Comparative Evaluation</w:t>
      </w:r>
    </w:p>
    <w:p>
      <w:r>
        <w:t>All models were evaluated on completely isolated, held-out test splits with zero data leakage. The following empirical performance matrix documents the exact test metrics, macro-averaged indicators, and inference latencies:</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1337"/>
        <w:gridCol w:w="1337"/>
        <w:gridCol w:w="1337"/>
        <w:gridCol w:w="1337"/>
        <w:gridCol w:w="1337"/>
        <w:gridCol w:w="1337"/>
        <w:gridCol w:w="1337"/>
      </w:tblGrid>
      <w:tr>
        <w:tc>
          <w:tcPr>
            <w:tcW w:type="dxa" w:w="1337"/>
            <w:shd w:fill="191E38"/>
            <w:tcMar>
              <w:top w:w="100" w:type="dxa"/>
              <w:bottom w:w="100" w:type="dxa"/>
              <w:left w:w="80" w:type="dxa"/>
              <w:right w:w="80" w:type="dxa"/>
            </w:tcMar>
          </w:tcPr>
          <w:p>
            <w:r>
              <w:rPr>
                <w:b/>
                <w:color w:val="FFFFFF"/>
                <w:sz w:val="17"/>
              </w:rPr>
              <w:t>Task Domain</w:t>
            </w:r>
          </w:p>
        </w:tc>
        <w:tc>
          <w:tcPr>
            <w:tcW w:type="dxa" w:w="1337"/>
            <w:shd w:fill="191E38"/>
            <w:tcMar>
              <w:top w:w="100" w:type="dxa"/>
              <w:bottom w:w="100" w:type="dxa"/>
              <w:left w:w="80" w:type="dxa"/>
              <w:right w:w="80" w:type="dxa"/>
            </w:tcMar>
          </w:tcPr>
          <w:p>
            <w:r>
              <w:rPr>
                <w:b/>
                <w:color w:val="FFFFFF"/>
                <w:sz w:val="17"/>
              </w:rPr>
              <w:t>Architecture</w:t>
            </w:r>
          </w:p>
        </w:tc>
        <w:tc>
          <w:tcPr>
            <w:tcW w:type="dxa" w:w="1337"/>
            <w:shd w:fill="191E38"/>
            <w:tcMar>
              <w:top w:w="100" w:type="dxa"/>
              <w:bottom w:w="100" w:type="dxa"/>
              <w:left w:w="80" w:type="dxa"/>
              <w:right w:w="80" w:type="dxa"/>
            </w:tcMar>
          </w:tcPr>
          <w:p>
            <w:r>
              <w:rPr>
                <w:b/>
                <w:color w:val="FFFFFF"/>
                <w:sz w:val="17"/>
              </w:rPr>
              <w:t>Test Accuracy</w:t>
            </w:r>
          </w:p>
        </w:tc>
        <w:tc>
          <w:tcPr>
            <w:tcW w:type="dxa" w:w="1337"/>
            <w:shd w:fill="191E38"/>
            <w:tcMar>
              <w:top w:w="100" w:type="dxa"/>
              <w:bottom w:w="100" w:type="dxa"/>
              <w:left w:w="80" w:type="dxa"/>
              <w:right w:w="80" w:type="dxa"/>
            </w:tcMar>
          </w:tcPr>
          <w:p>
            <w:r>
              <w:rPr>
                <w:b/>
                <w:color w:val="FFFFFF"/>
                <w:sz w:val="17"/>
              </w:rPr>
              <w:t>Macro Precision</w:t>
            </w:r>
          </w:p>
        </w:tc>
        <w:tc>
          <w:tcPr>
            <w:tcW w:type="dxa" w:w="1337"/>
            <w:shd w:fill="191E38"/>
            <w:tcMar>
              <w:top w:w="100" w:type="dxa"/>
              <w:bottom w:w="100" w:type="dxa"/>
              <w:left w:w="80" w:type="dxa"/>
              <w:right w:w="80" w:type="dxa"/>
            </w:tcMar>
          </w:tcPr>
          <w:p>
            <w:r>
              <w:rPr>
                <w:b/>
                <w:color w:val="FFFFFF"/>
                <w:sz w:val="17"/>
              </w:rPr>
              <w:t>Macro Recall</w:t>
            </w:r>
          </w:p>
        </w:tc>
        <w:tc>
          <w:tcPr>
            <w:tcW w:type="dxa" w:w="1337"/>
            <w:shd w:fill="191E38"/>
            <w:tcMar>
              <w:top w:w="100" w:type="dxa"/>
              <w:bottom w:w="100" w:type="dxa"/>
              <w:left w:w="80" w:type="dxa"/>
              <w:right w:w="80" w:type="dxa"/>
            </w:tcMar>
          </w:tcPr>
          <w:p>
            <w:r>
              <w:rPr>
                <w:b/>
                <w:color w:val="FFFFFF"/>
                <w:sz w:val="17"/>
              </w:rPr>
              <w:t>Macro F1 Score</w:t>
            </w:r>
          </w:p>
        </w:tc>
        <w:tc>
          <w:tcPr>
            <w:tcW w:type="dxa" w:w="1337"/>
            <w:shd w:fill="191E38"/>
            <w:tcMar>
              <w:top w:w="100" w:type="dxa"/>
              <w:bottom w:w="100" w:type="dxa"/>
              <w:left w:w="80" w:type="dxa"/>
              <w:right w:w="80" w:type="dxa"/>
            </w:tcMar>
          </w:tcPr>
          <w:p>
            <w:r>
              <w:rPr>
                <w:b/>
                <w:color w:val="FFFFFF"/>
                <w:sz w:val="17"/>
              </w:rPr>
              <w:t>Inference Latency</w:t>
            </w:r>
          </w:p>
        </w:tc>
      </w:tr>
      <w:tr>
        <w:tc>
          <w:tcPr>
            <w:tcW w:type="dxa" w:w="1337"/>
            <w:shd w:fill="F6F7FB"/>
            <w:tcMar>
              <w:top w:w="80" w:type="dxa"/>
              <w:bottom w:w="80" w:type="dxa"/>
              <w:left w:w="80" w:type="dxa"/>
              <w:right w:w="80" w:type="dxa"/>
            </w:tcMar>
          </w:tcPr>
          <w:p>
            <w:r>
              <w:rPr>
                <w:color w:val="101426"/>
                <w:sz w:val="17"/>
              </w:rPr>
              <w:t>MNIST Digits (0–9)</w:t>
            </w:r>
          </w:p>
        </w:tc>
        <w:tc>
          <w:tcPr>
            <w:tcW w:type="dxa" w:w="1337"/>
            <w:shd w:fill="F6F7FB"/>
            <w:tcMar>
              <w:top w:w="80" w:type="dxa"/>
              <w:bottom w:w="80" w:type="dxa"/>
              <w:left w:w="80" w:type="dxa"/>
              <w:right w:w="80" w:type="dxa"/>
            </w:tcMar>
          </w:tcPr>
          <w:p>
            <w:r>
              <w:rPr>
                <w:color w:val="101426"/>
                <w:sz w:val="17"/>
              </w:rPr>
              <w:t>ANN (MLP)</w:t>
            </w:r>
          </w:p>
        </w:tc>
        <w:tc>
          <w:tcPr>
            <w:tcW w:type="dxa" w:w="1337"/>
            <w:shd w:fill="F6F7FB"/>
            <w:tcMar>
              <w:top w:w="80" w:type="dxa"/>
              <w:bottom w:w="80" w:type="dxa"/>
              <w:left w:w="80" w:type="dxa"/>
              <w:right w:w="80" w:type="dxa"/>
            </w:tcMar>
          </w:tcPr>
          <w:p>
            <w:r>
              <w:rPr>
                <w:b/>
                <w:color w:val="101426"/>
                <w:sz w:val="17"/>
              </w:rPr>
              <w:t>94.85%</w:t>
            </w:r>
          </w:p>
        </w:tc>
        <w:tc>
          <w:tcPr>
            <w:tcW w:type="dxa" w:w="1337"/>
            <w:shd w:fill="F6F7FB"/>
            <w:tcMar>
              <w:top w:w="80" w:type="dxa"/>
              <w:bottom w:w="80" w:type="dxa"/>
              <w:left w:w="80" w:type="dxa"/>
              <w:right w:w="80" w:type="dxa"/>
            </w:tcMar>
          </w:tcPr>
          <w:p>
            <w:r>
              <w:rPr>
                <w:color w:val="101426"/>
                <w:sz w:val="17"/>
              </w:rPr>
              <w:t>94.81%</w:t>
            </w:r>
          </w:p>
        </w:tc>
        <w:tc>
          <w:tcPr>
            <w:tcW w:type="dxa" w:w="1337"/>
            <w:shd w:fill="F6F7FB"/>
            <w:tcMar>
              <w:top w:w="80" w:type="dxa"/>
              <w:bottom w:w="80" w:type="dxa"/>
              <w:left w:w="80" w:type="dxa"/>
              <w:right w:w="80" w:type="dxa"/>
            </w:tcMar>
          </w:tcPr>
          <w:p>
            <w:r>
              <w:rPr>
                <w:color w:val="101426"/>
                <w:sz w:val="17"/>
              </w:rPr>
              <w:t>94.80%</w:t>
            </w:r>
          </w:p>
        </w:tc>
        <w:tc>
          <w:tcPr>
            <w:tcW w:type="dxa" w:w="1337"/>
            <w:shd w:fill="F6F7FB"/>
            <w:tcMar>
              <w:top w:w="80" w:type="dxa"/>
              <w:bottom w:w="80" w:type="dxa"/>
              <w:left w:w="80" w:type="dxa"/>
              <w:right w:w="80" w:type="dxa"/>
            </w:tcMar>
          </w:tcPr>
          <w:p>
            <w:r>
              <w:rPr>
                <w:b/>
                <w:color w:val="101426"/>
                <w:sz w:val="17"/>
              </w:rPr>
              <w:t>94.78%</w:t>
            </w:r>
          </w:p>
        </w:tc>
        <w:tc>
          <w:tcPr>
            <w:tcW w:type="dxa" w:w="1337"/>
            <w:shd w:fill="F6F7FB"/>
            <w:tcMar>
              <w:top w:w="80" w:type="dxa"/>
              <w:bottom w:w="80" w:type="dxa"/>
              <w:left w:w="80" w:type="dxa"/>
              <w:right w:w="80" w:type="dxa"/>
            </w:tcMar>
          </w:tcPr>
          <w:p>
            <w:r>
              <w:rPr>
                <w:color w:val="101426"/>
                <w:sz w:val="17"/>
              </w:rPr>
              <w:t>0.08 ms / char</w:t>
            </w:r>
          </w:p>
        </w:tc>
      </w:tr>
      <w:tr>
        <w:tc>
          <w:tcPr>
            <w:tcW w:type="dxa" w:w="1337"/>
            <w:shd w:fill="FFFFFF"/>
            <w:tcMar>
              <w:top w:w="80" w:type="dxa"/>
              <w:bottom w:w="80" w:type="dxa"/>
              <w:left w:w="80" w:type="dxa"/>
              <w:right w:w="80" w:type="dxa"/>
            </w:tcMar>
          </w:tcPr>
          <w:p>
            <w:r>
              <w:rPr>
                <w:color w:val="101426"/>
                <w:sz w:val="17"/>
              </w:rPr>
              <w:t>MNIST Digits (0–9)</w:t>
            </w:r>
          </w:p>
        </w:tc>
        <w:tc>
          <w:tcPr>
            <w:tcW w:type="dxa" w:w="1337"/>
            <w:shd w:fill="FFFFFF"/>
            <w:tcMar>
              <w:top w:w="80" w:type="dxa"/>
              <w:bottom w:w="80" w:type="dxa"/>
              <w:left w:w="80" w:type="dxa"/>
              <w:right w:w="80" w:type="dxa"/>
            </w:tcMar>
          </w:tcPr>
          <w:p>
            <w:r>
              <w:rPr>
                <w:color w:val="101426"/>
                <w:sz w:val="17"/>
              </w:rPr>
              <w:t>CNN (ConvNet)</w:t>
            </w:r>
          </w:p>
        </w:tc>
        <w:tc>
          <w:tcPr>
            <w:tcW w:type="dxa" w:w="1337"/>
            <w:shd w:fill="FFFFFF"/>
            <w:tcMar>
              <w:top w:w="80" w:type="dxa"/>
              <w:bottom w:w="80" w:type="dxa"/>
              <w:left w:w="80" w:type="dxa"/>
              <w:right w:w="80" w:type="dxa"/>
            </w:tcMar>
          </w:tcPr>
          <w:p>
            <w:r>
              <w:rPr>
                <w:b/>
                <w:color w:val="101426"/>
                <w:sz w:val="17"/>
              </w:rPr>
              <w:t>97.12%</w:t>
            </w:r>
          </w:p>
        </w:tc>
        <w:tc>
          <w:tcPr>
            <w:tcW w:type="dxa" w:w="1337"/>
            <w:shd w:fill="FFFFFF"/>
            <w:tcMar>
              <w:top w:w="80" w:type="dxa"/>
              <w:bottom w:w="80" w:type="dxa"/>
              <w:left w:w="80" w:type="dxa"/>
              <w:right w:w="80" w:type="dxa"/>
            </w:tcMar>
          </w:tcPr>
          <w:p>
            <w:r>
              <w:rPr>
                <w:color w:val="101426"/>
                <w:sz w:val="17"/>
              </w:rPr>
              <w:t>97.15%</w:t>
            </w:r>
          </w:p>
        </w:tc>
        <w:tc>
          <w:tcPr>
            <w:tcW w:type="dxa" w:w="1337"/>
            <w:shd w:fill="FFFFFF"/>
            <w:tcMar>
              <w:top w:w="80" w:type="dxa"/>
              <w:bottom w:w="80" w:type="dxa"/>
              <w:left w:w="80" w:type="dxa"/>
              <w:right w:w="80" w:type="dxa"/>
            </w:tcMar>
          </w:tcPr>
          <w:p>
            <w:r>
              <w:rPr>
                <w:color w:val="101426"/>
                <w:sz w:val="17"/>
              </w:rPr>
              <w:t>97.10%</w:t>
            </w:r>
          </w:p>
        </w:tc>
        <w:tc>
          <w:tcPr>
            <w:tcW w:type="dxa" w:w="1337"/>
            <w:shd w:fill="FFFFFF"/>
            <w:tcMar>
              <w:top w:w="80" w:type="dxa"/>
              <w:bottom w:w="80" w:type="dxa"/>
              <w:left w:w="80" w:type="dxa"/>
              <w:right w:w="80" w:type="dxa"/>
            </w:tcMar>
          </w:tcPr>
          <w:p>
            <w:r>
              <w:rPr>
                <w:b/>
                <w:color w:val="101426"/>
                <w:sz w:val="17"/>
              </w:rPr>
              <w:t>97.12%</w:t>
            </w:r>
          </w:p>
        </w:tc>
        <w:tc>
          <w:tcPr>
            <w:tcW w:type="dxa" w:w="1337"/>
            <w:shd w:fill="FFFFFF"/>
            <w:tcMar>
              <w:top w:w="80" w:type="dxa"/>
              <w:bottom w:w="80" w:type="dxa"/>
              <w:left w:w="80" w:type="dxa"/>
              <w:right w:w="80" w:type="dxa"/>
            </w:tcMar>
          </w:tcPr>
          <w:p>
            <w:r>
              <w:rPr>
                <w:color w:val="101426"/>
                <w:sz w:val="17"/>
              </w:rPr>
              <w:t>0.22 ms / char</w:t>
            </w:r>
          </w:p>
        </w:tc>
      </w:tr>
      <w:tr>
        <w:tc>
          <w:tcPr>
            <w:tcW w:type="dxa" w:w="1337"/>
            <w:shd w:fill="F6F7FB"/>
            <w:tcMar>
              <w:top w:w="80" w:type="dxa"/>
              <w:bottom w:w="80" w:type="dxa"/>
              <w:left w:w="80" w:type="dxa"/>
              <w:right w:w="80" w:type="dxa"/>
            </w:tcMar>
          </w:tcPr>
          <w:p>
            <w:r>
              <w:rPr>
                <w:color w:val="101426"/>
                <w:sz w:val="17"/>
              </w:rPr>
              <w:t>EMNIST Letters (A–Z)</w:t>
            </w:r>
          </w:p>
        </w:tc>
        <w:tc>
          <w:tcPr>
            <w:tcW w:type="dxa" w:w="1337"/>
            <w:shd w:fill="F6F7FB"/>
            <w:tcMar>
              <w:top w:w="80" w:type="dxa"/>
              <w:bottom w:w="80" w:type="dxa"/>
              <w:left w:w="80" w:type="dxa"/>
              <w:right w:w="80" w:type="dxa"/>
            </w:tcMar>
          </w:tcPr>
          <w:p>
            <w:r>
              <w:rPr>
                <w:color w:val="101426"/>
                <w:sz w:val="17"/>
              </w:rPr>
              <w:t>ANN (MLP)</w:t>
            </w:r>
          </w:p>
        </w:tc>
        <w:tc>
          <w:tcPr>
            <w:tcW w:type="dxa" w:w="1337"/>
            <w:shd w:fill="F6F7FB"/>
            <w:tcMar>
              <w:top w:w="80" w:type="dxa"/>
              <w:bottom w:w="80" w:type="dxa"/>
              <w:left w:w="80" w:type="dxa"/>
              <w:right w:w="80" w:type="dxa"/>
            </w:tcMar>
          </w:tcPr>
          <w:p>
            <w:r>
              <w:rPr>
                <w:b/>
                <w:color w:val="101426"/>
                <w:sz w:val="17"/>
              </w:rPr>
              <w:t>70.58%</w:t>
            </w:r>
          </w:p>
        </w:tc>
        <w:tc>
          <w:tcPr>
            <w:tcW w:type="dxa" w:w="1337"/>
            <w:shd w:fill="F6F7FB"/>
            <w:tcMar>
              <w:top w:w="80" w:type="dxa"/>
              <w:bottom w:w="80" w:type="dxa"/>
              <w:left w:w="80" w:type="dxa"/>
              <w:right w:w="80" w:type="dxa"/>
            </w:tcMar>
          </w:tcPr>
          <w:p>
            <w:r>
              <w:rPr>
                <w:color w:val="101426"/>
                <w:sz w:val="17"/>
              </w:rPr>
              <w:t>68.20%</w:t>
            </w:r>
          </w:p>
        </w:tc>
        <w:tc>
          <w:tcPr>
            <w:tcW w:type="dxa" w:w="1337"/>
            <w:shd w:fill="F6F7FB"/>
            <w:tcMar>
              <w:top w:w="80" w:type="dxa"/>
              <w:bottom w:w="80" w:type="dxa"/>
              <w:left w:w="80" w:type="dxa"/>
              <w:right w:w="80" w:type="dxa"/>
            </w:tcMar>
          </w:tcPr>
          <w:p>
            <w:r>
              <w:rPr>
                <w:color w:val="101426"/>
                <w:sz w:val="17"/>
              </w:rPr>
              <w:t>65.85%</w:t>
            </w:r>
          </w:p>
        </w:tc>
        <w:tc>
          <w:tcPr>
            <w:tcW w:type="dxa" w:w="1337"/>
            <w:shd w:fill="F6F7FB"/>
            <w:tcMar>
              <w:top w:w="80" w:type="dxa"/>
              <w:bottom w:w="80" w:type="dxa"/>
              <w:left w:w="80" w:type="dxa"/>
              <w:right w:w="80" w:type="dxa"/>
            </w:tcMar>
          </w:tcPr>
          <w:p>
            <w:r>
              <w:rPr>
                <w:b/>
                <w:color w:val="101426"/>
                <w:sz w:val="17"/>
              </w:rPr>
              <w:t>65.02%</w:t>
            </w:r>
          </w:p>
        </w:tc>
        <w:tc>
          <w:tcPr>
            <w:tcW w:type="dxa" w:w="1337"/>
            <w:shd w:fill="F6F7FB"/>
            <w:tcMar>
              <w:top w:w="80" w:type="dxa"/>
              <w:bottom w:w="80" w:type="dxa"/>
              <w:left w:w="80" w:type="dxa"/>
              <w:right w:w="80" w:type="dxa"/>
            </w:tcMar>
          </w:tcPr>
          <w:p>
            <w:r>
              <w:rPr>
                <w:color w:val="101426"/>
                <w:sz w:val="17"/>
              </w:rPr>
              <w:t>0.09 ms / char</w:t>
            </w:r>
          </w:p>
        </w:tc>
      </w:tr>
      <w:tr>
        <w:tc>
          <w:tcPr>
            <w:tcW w:type="dxa" w:w="1337"/>
            <w:shd w:fill="FFFFFF"/>
            <w:tcMar>
              <w:top w:w="80" w:type="dxa"/>
              <w:bottom w:w="80" w:type="dxa"/>
              <w:left w:w="80" w:type="dxa"/>
              <w:right w:w="80" w:type="dxa"/>
            </w:tcMar>
          </w:tcPr>
          <w:p>
            <w:r>
              <w:rPr>
                <w:color w:val="101426"/>
                <w:sz w:val="17"/>
              </w:rPr>
              <w:t>EMNIST Letters (A–Z)</w:t>
            </w:r>
          </w:p>
        </w:tc>
        <w:tc>
          <w:tcPr>
            <w:tcW w:type="dxa" w:w="1337"/>
            <w:shd w:fill="FFFFFF"/>
            <w:tcMar>
              <w:top w:w="80" w:type="dxa"/>
              <w:bottom w:w="80" w:type="dxa"/>
              <w:left w:w="80" w:type="dxa"/>
              <w:right w:w="80" w:type="dxa"/>
            </w:tcMar>
          </w:tcPr>
          <w:p>
            <w:r>
              <w:rPr>
                <w:color w:val="101426"/>
                <w:sz w:val="17"/>
              </w:rPr>
              <w:t>CNN (ConvNet)</w:t>
            </w:r>
          </w:p>
        </w:tc>
        <w:tc>
          <w:tcPr>
            <w:tcW w:type="dxa" w:w="1337"/>
            <w:shd w:fill="FFFFFF"/>
            <w:tcMar>
              <w:top w:w="80" w:type="dxa"/>
              <w:bottom w:w="80" w:type="dxa"/>
              <w:left w:w="80" w:type="dxa"/>
              <w:right w:w="80" w:type="dxa"/>
            </w:tcMar>
          </w:tcPr>
          <w:p>
            <w:r>
              <w:rPr>
                <w:b/>
                <w:color w:val="101426"/>
                <w:sz w:val="17"/>
              </w:rPr>
              <w:t>80.10%</w:t>
            </w:r>
          </w:p>
        </w:tc>
        <w:tc>
          <w:tcPr>
            <w:tcW w:type="dxa" w:w="1337"/>
            <w:shd w:fill="FFFFFF"/>
            <w:tcMar>
              <w:top w:w="80" w:type="dxa"/>
              <w:bottom w:w="80" w:type="dxa"/>
              <w:left w:w="80" w:type="dxa"/>
              <w:right w:w="80" w:type="dxa"/>
            </w:tcMar>
          </w:tcPr>
          <w:p>
            <w:r>
              <w:rPr>
                <w:color w:val="101426"/>
                <w:sz w:val="17"/>
              </w:rPr>
              <w:t>78.45%</w:t>
            </w:r>
          </w:p>
        </w:tc>
        <w:tc>
          <w:tcPr>
            <w:tcW w:type="dxa" w:w="1337"/>
            <w:shd w:fill="FFFFFF"/>
            <w:tcMar>
              <w:top w:w="80" w:type="dxa"/>
              <w:bottom w:w="80" w:type="dxa"/>
              <w:left w:w="80" w:type="dxa"/>
              <w:right w:w="80" w:type="dxa"/>
            </w:tcMar>
          </w:tcPr>
          <w:p>
            <w:r>
              <w:rPr>
                <w:color w:val="101426"/>
                <w:sz w:val="17"/>
              </w:rPr>
              <w:t>76.12%</w:t>
            </w:r>
          </w:p>
        </w:tc>
        <w:tc>
          <w:tcPr>
            <w:tcW w:type="dxa" w:w="1337"/>
            <w:shd w:fill="FFFFFF"/>
            <w:tcMar>
              <w:top w:w="80" w:type="dxa"/>
              <w:bottom w:w="80" w:type="dxa"/>
              <w:left w:w="80" w:type="dxa"/>
              <w:right w:w="80" w:type="dxa"/>
            </w:tcMar>
          </w:tcPr>
          <w:p>
            <w:r>
              <w:rPr>
                <w:b/>
                <w:color w:val="101426"/>
                <w:sz w:val="17"/>
              </w:rPr>
              <w:t>75.06%</w:t>
            </w:r>
          </w:p>
        </w:tc>
        <w:tc>
          <w:tcPr>
            <w:tcW w:type="dxa" w:w="1337"/>
            <w:shd w:fill="FFFFFF"/>
            <w:tcMar>
              <w:top w:w="80" w:type="dxa"/>
              <w:bottom w:w="80" w:type="dxa"/>
              <w:left w:w="80" w:type="dxa"/>
              <w:right w:w="80" w:type="dxa"/>
            </w:tcMar>
          </w:tcPr>
          <w:p>
            <w:r>
              <w:rPr>
                <w:color w:val="101426"/>
                <w:sz w:val="17"/>
              </w:rPr>
              <w:t>0.24 ms / char</w:t>
            </w:r>
          </w:p>
        </w:tc>
      </w:tr>
    </w:tbl>
    <w:p/>
    <w:p>
      <w:pPr>
        <w:keepNext/>
        <w:spacing w:before="240" w:after="80"/>
      </w:pPr>
      <w:r>
        <w:rPr>
          <w:rFonts w:ascii="Arial" w:hAnsi="Arial"/>
          <w:b/>
          <w:color w:val="7564F5"/>
          <w:sz w:val="25"/>
        </w:rPr>
        <w:t>5.1 Confusion Matrix &amp; Error Mode Analysis</w:t>
      </w:r>
    </w:p>
    <w:p>
      <w:r>
        <w:t>A rigorous inspection of the empirical confusion matrices uncovers specific topological ambiguities that challenge the neural networks:</w:t>
      </w:r>
    </w:p>
    <w:p>
      <w:pPr>
        <w:pStyle w:val="ListBullet"/>
        <w:spacing w:after="40"/>
      </w:pPr>
      <w:r>
        <w:rPr>
          <w:b/>
          <w:color w:val="191E38"/>
        </w:rPr>
        <w:t xml:space="preserve">Digit 4 versus Digit 9: </w:t>
      </w:r>
      <w:r>
        <w:t>The most frequent digit confusion occurs when users draw an open-top '4' with a rounded vertex, closely resembling an upright handwritten '9'. The CNN resolves 88% of these ambiguities by detecting the sharp stroke intersection at the base of the '4'.</w:t>
      </w:r>
    </w:p>
    <w:p>
      <w:pPr>
        <w:pStyle w:val="ListBullet"/>
        <w:spacing w:after="40"/>
      </w:pPr>
      <w:r>
        <w:rPr>
          <w:b/>
          <w:color w:val="191E38"/>
        </w:rPr>
        <w:t xml:space="preserve">Digit 3 versus Digit 8: </w:t>
      </w:r>
      <w:r>
        <w:t>Cursive or hastily connected loops in '3' create closed or semi-closed regions that mimic the dual loop structure of '8'.</w:t>
      </w:r>
    </w:p>
    <w:p>
      <w:pPr>
        <w:pStyle w:val="ListBullet"/>
        <w:spacing w:after="40"/>
      </w:pPr>
      <w:r>
        <w:rPr>
          <w:b/>
          <w:color w:val="191E38"/>
        </w:rPr>
        <w:t xml:space="preserve">Digit 7 versus Digit 1: </w:t>
      </w:r>
      <w:r>
        <w:t>European-style crossed '7's or unslanted '1's exhibit overlapping vertical aspect ratios.</w:t>
      </w:r>
    </w:p>
    <w:p>
      <w:pPr>
        <w:pStyle w:val="ListBullet"/>
        <w:spacing w:after="40"/>
      </w:pPr>
      <w:r>
        <w:rPr>
          <w:b/>
          <w:color w:val="191E38"/>
        </w:rPr>
        <w:t xml:space="preserve">Letter O versus Letter D and Q: </w:t>
      </w:r>
      <w:r>
        <w:t>In the EMNIST alphabet space, handwriting variations frequently produce an 'O' with a slight vertical serif, causing misclassification as 'D', or an enclosed tail resembling 'Q'.</w:t>
      </w:r>
    </w:p>
    <w:p>
      <w:pPr>
        <w:pStyle w:val="ListBullet"/>
        <w:spacing w:after="40"/>
      </w:pPr>
      <w:r>
        <w:rPr>
          <w:b/>
          <w:color w:val="191E38"/>
        </w:rPr>
        <w:t xml:space="preserve">Letter I versus Letter L: </w:t>
      </w:r>
      <w:r>
        <w:t>A single vertical stroke 'I' without top/bottom crossbars shares identical topological structure with a lowercase 'l' or numerical digit '1'. NeuroScript AI correctly classifies isolated vertical strokes based on task context (returning '1' in digit mode and 'I' in alphabet mode).</w:t>
      </w:r>
    </w:p>
    <w:p>
      <w:pPr>
        <w:pStyle w:val="ListBullet"/>
        <w:spacing w:after="40"/>
      </w:pPr>
      <w:r>
        <w:rPr>
          <w:b/>
          <w:color w:val="191E38"/>
        </w:rPr>
        <w:t xml:space="preserve">Letter U versus Letter V: </w:t>
      </w:r>
      <w:r>
        <w:t>Curvature at the bottom vertex is continuous; high stroke curvature triggers 'U' activations, whereas sharp angular vertices trigger 'V' activations.</w:t>
      </w:r>
    </w:p>
    <w:p/>
    <w:p>
      <w:pPr>
        <w:jc w:val="center"/>
      </w:pPr>
      <w:r>
        <w:drawing>
          <wp:inline xmlns:a="http://schemas.openxmlformats.org/drawingml/2006/main" xmlns:pic="http://schemas.openxmlformats.org/drawingml/2006/picture">
            <wp:extent cx="4572000" cy="4572000"/>
            <wp:docPr id="1" name="Picture 1"/>
            <wp:cNvGraphicFramePr>
              <a:graphicFrameLocks noChangeAspect="1"/>
            </wp:cNvGraphicFramePr>
            <a:graphic>
              <a:graphicData uri="http://schemas.openxmlformats.org/drawingml/2006/picture">
                <pic:pic>
                  <pic:nvPicPr>
                    <pic:cNvPr id="0" name="alphabet_cnn_20261018_195128_cm.png"/>
                    <pic:cNvPicPr/>
                  </pic:nvPicPr>
                  <pic:blipFill>
                    <a:blip r:embed="rId11"/>
                    <a:stretch>
                      <a:fillRect/>
                    </a:stretch>
                  </pic:blipFill>
                  <pic:spPr>
                    <a:xfrm>
                      <a:off x="0" y="0"/>
                      <a:ext cx="4572000" cy="4572000"/>
                    </a:xfrm>
                    <a:prstGeom prst="rect"/>
                  </pic:spPr>
                </pic:pic>
              </a:graphicData>
            </a:graphic>
          </wp:inline>
        </w:drawing>
      </w:r>
    </w:p>
    <w:p>
      <w:pPr>
        <w:jc w:val="center"/>
      </w:pPr>
      <w:r>
        <w:rPr>
          <w:i/>
          <w:color w:val="64748B"/>
          <w:sz w:val="17"/>
        </w:rPr>
        <w:t>Figure 1: Empirical Confusion Matrix for EMNIST Letters CNN Model (26 Classes)</w:t>
      </w:r>
    </w:p>
    <w:p>
      <w:pPr>
        <w:keepNext/>
        <w:spacing w:before="360" w:after="120"/>
      </w:pPr>
      <w:r>
        <w:rPr>
          <w:rFonts w:ascii="Arial" w:hAnsi="Arial"/>
          <w:b/>
          <w:color w:val="191E38"/>
          <w:sz w:val="32"/>
        </w:rPr>
        <w:t>6. Software Engineering &amp; Modular Architecture</w:t>
      </w:r>
    </w:p>
    <w:p>
      <w:r>
        <w:t>NeuroScript AI is architected as an industrial-grade, decoupled software platform structured across 8 specialized packages:</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91E38"/>
            <w:tcMar>
              <w:top w:w="100" w:type="dxa"/>
              <w:bottom w:w="100" w:type="dxa"/>
              <w:left w:w="100" w:type="dxa"/>
              <w:right w:w="100" w:type="dxa"/>
            </w:tcMar>
          </w:tcPr>
          <w:p>
            <w:r>
              <w:rPr>
                <w:b/>
                <w:color w:val="FFFFFF"/>
                <w:sz w:val="18"/>
              </w:rPr>
              <w:t>Package / Module</w:t>
            </w:r>
          </w:p>
        </w:tc>
        <w:tc>
          <w:tcPr>
            <w:tcW w:type="dxa" w:w="3120"/>
            <w:shd w:fill="191E38"/>
            <w:tcMar>
              <w:top w:w="100" w:type="dxa"/>
              <w:bottom w:w="100" w:type="dxa"/>
              <w:left w:w="100" w:type="dxa"/>
              <w:right w:w="100" w:type="dxa"/>
            </w:tcMar>
          </w:tcPr>
          <w:p>
            <w:r>
              <w:rPr>
                <w:b/>
                <w:color w:val="FFFFFF"/>
                <w:sz w:val="18"/>
              </w:rPr>
              <w:t>Primary Responsibilities</w:t>
            </w:r>
          </w:p>
        </w:tc>
        <w:tc>
          <w:tcPr>
            <w:tcW w:type="dxa" w:w="3120"/>
            <w:shd w:fill="191E38"/>
            <w:tcMar>
              <w:top w:w="100" w:type="dxa"/>
              <w:bottom w:w="100" w:type="dxa"/>
              <w:left w:w="100" w:type="dxa"/>
              <w:right w:w="100" w:type="dxa"/>
            </w:tcMar>
          </w:tcPr>
          <w:p>
            <w:r>
              <w:rPr>
                <w:b/>
                <w:color w:val="FFFFFF"/>
                <w:sz w:val="18"/>
              </w:rPr>
              <w:t>Core Classes &amp; Utilities</w:t>
            </w:r>
          </w:p>
        </w:tc>
      </w:tr>
      <w:tr>
        <w:tc>
          <w:tcPr>
            <w:tcW w:type="dxa" w:w="3120"/>
            <w:shd w:fill="F6F7FB"/>
            <w:tcMar>
              <w:top w:w="80" w:type="dxa"/>
              <w:bottom w:w="80" w:type="dxa"/>
              <w:left w:w="100" w:type="dxa"/>
              <w:right w:w="100" w:type="dxa"/>
            </w:tcMar>
          </w:tcPr>
          <w:p>
            <w:r>
              <w:rPr>
                <w:color w:val="101426"/>
                <w:sz w:val="17"/>
              </w:rPr>
              <w:t>config/settings.py</w:t>
            </w:r>
          </w:p>
        </w:tc>
        <w:tc>
          <w:tcPr>
            <w:tcW w:type="dxa" w:w="3120"/>
            <w:shd w:fill="F6F7FB"/>
            <w:tcMar>
              <w:top w:w="80" w:type="dxa"/>
              <w:bottom w:w="80" w:type="dxa"/>
              <w:left w:w="100" w:type="dxa"/>
              <w:right w:w="100" w:type="dxa"/>
            </w:tcMar>
          </w:tcPr>
          <w:p>
            <w:r>
              <w:rPr>
                <w:color w:val="101426"/>
                <w:sz w:val="17"/>
              </w:rPr>
              <w:t>Centralized environment configuration, paths, task constants, palette hex codes</w:t>
            </w:r>
          </w:p>
        </w:tc>
        <w:tc>
          <w:tcPr>
            <w:tcW w:type="dxa" w:w="3120"/>
            <w:shd w:fill="F6F7FB"/>
            <w:tcMar>
              <w:top w:w="80" w:type="dxa"/>
              <w:bottom w:w="80" w:type="dxa"/>
              <w:left w:w="100" w:type="dxa"/>
              <w:right w:w="100" w:type="dxa"/>
            </w:tcMar>
          </w:tcPr>
          <w:p>
            <w:r>
              <w:rPr>
                <w:color w:val="101426"/>
                <w:sz w:val="17"/>
              </w:rPr>
              <w:t>APP_TITLE, TASK_CHOICES, ARCH_CHOICES, PALETTE</w:t>
            </w:r>
          </w:p>
        </w:tc>
      </w:tr>
      <w:tr>
        <w:tc>
          <w:tcPr>
            <w:tcW w:type="dxa" w:w="3120"/>
            <w:shd w:fill="FFFFFF"/>
            <w:tcMar>
              <w:top w:w="80" w:type="dxa"/>
              <w:bottom w:w="80" w:type="dxa"/>
              <w:left w:w="100" w:type="dxa"/>
              <w:right w:w="100" w:type="dxa"/>
            </w:tcMar>
          </w:tcPr>
          <w:p>
            <w:r>
              <w:rPr>
                <w:color w:val="101426"/>
                <w:sz w:val="17"/>
              </w:rPr>
              <w:t>data/labels.py</w:t>
            </w:r>
          </w:p>
        </w:tc>
        <w:tc>
          <w:tcPr>
            <w:tcW w:type="dxa" w:w="3120"/>
            <w:shd w:fill="FFFFFF"/>
            <w:tcMar>
              <w:top w:w="80" w:type="dxa"/>
              <w:bottom w:w="80" w:type="dxa"/>
              <w:left w:w="100" w:type="dxa"/>
              <w:right w:w="100" w:type="dxa"/>
            </w:tcMar>
          </w:tcPr>
          <w:p>
            <w:r>
              <w:rPr>
                <w:color w:val="101426"/>
                <w:sz w:val="17"/>
              </w:rPr>
              <w:t>Label mappings, alphabet dictionaries, EMNIST normalization</w:t>
            </w:r>
          </w:p>
        </w:tc>
        <w:tc>
          <w:tcPr>
            <w:tcW w:type="dxa" w:w="3120"/>
            <w:shd w:fill="FFFFFF"/>
            <w:tcMar>
              <w:top w:w="80" w:type="dxa"/>
              <w:bottom w:w="80" w:type="dxa"/>
              <w:left w:w="100" w:type="dxa"/>
              <w:right w:w="100" w:type="dxa"/>
            </w:tcMar>
          </w:tcPr>
          <w:p>
            <w:r>
              <w:rPr>
                <w:color w:val="101426"/>
                <w:sz w:val="17"/>
              </w:rPr>
              <w:t>LabelMapper</w:t>
            </w:r>
          </w:p>
        </w:tc>
      </w:tr>
      <w:tr>
        <w:tc>
          <w:tcPr>
            <w:tcW w:type="dxa" w:w="3120"/>
            <w:shd w:fill="F6F7FB"/>
            <w:tcMar>
              <w:top w:w="80" w:type="dxa"/>
              <w:bottom w:w="80" w:type="dxa"/>
              <w:left w:w="100" w:type="dxa"/>
              <w:right w:w="100" w:type="dxa"/>
            </w:tcMar>
          </w:tcPr>
          <w:p>
            <w:r>
              <w:rPr>
                <w:color w:val="101426"/>
                <w:sz w:val="17"/>
              </w:rPr>
              <w:t>data/preprocessing.py</w:t>
            </w:r>
          </w:p>
        </w:tc>
        <w:tc>
          <w:tcPr>
            <w:tcW w:type="dxa" w:w="3120"/>
            <w:shd w:fill="F6F7FB"/>
            <w:tcMar>
              <w:top w:w="80" w:type="dxa"/>
              <w:bottom w:w="80" w:type="dxa"/>
              <w:left w:w="100" w:type="dxa"/>
              <w:right w:w="100" w:type="dxa"/>
            </w:tcMar>
          </w:tcPr>
          <w:p>
            <w:r>
              <w:rPr>
                <w:color w:val="101426"/>
                <w:sz w:val="17"/>
              </w:rPr>
              <w:t>LeCun 7-stage centering, polarity auto-inversion, blank rejection</w:t>
            </w:r>
          </w:p>
        </w:tc>
        <w:tc>
          <w:tcPr>
            <w:tcW w:type="dxa" w:w="3120"/>
            <w:shd w:fill="F6F7FB"/>
            <w:tcMar>
              <w:top w:w="80" w:type="dxa"/>
              <w:bottom w:w="80" w:type="dxa"/>
              <w:left w:w="100" w:type="dxa"/>
              <w:right w:w="100" w:type="dxa"/>
            </w:tcMar>
          </w:tcPr>
          <w:p>
            <w:r>
              <w:rPr>
                <w:color w:val="101426"/>
                <w:sz w:val="17"/>
              </w:rPr>
              <w:t>ImagePreprocessor, get_default_preprocessor</w:t>
            </w:r>
          </w:p>
        </w:tc>
      </w:tr>
      <w:tr>
        <w:tc>
          <w:tcPr>
            <w:tcW w:type="dxa" w:w="3120"/>
            <w:shd w:fill="FFFFFF"/>
            <w:tcMar>
              <w:top w:w="80" w:type="dxa"/>
              <w:bottom w:w="80" w:type="dxa"/>
              <w:left w:w="100" w:type="dxa"/>
              <w:right w:w="100" w:type="dxa"/>
            </w:tcMar>
          </w:tcPr>
          <w:p>
            <w:r>
              <w:rPr>
                <w:color w:val="101426"/>
                <w:sz w:val="17"/>
              </w:rPr>
              <w:t>data/loaders.py</w:t>
            </w:r>
          </w:p>
        </w:tc>
        <w:tc>
          <w:tcPr>
            <w:tcW w:type="dxa" w:w="3120"/>
            <w:shd w:fill="FFFFFF"/>
            <w:tcMar>
              <w:top w:w="80" w:type="dxa"/>
              <w:bottom w:w="80" w:type="dxa"/>
              <w:left w:w="100" w:type="dxa"/>
              <w:right w:w="100" w:type="dxa"/>
            </w:tcMar>
          </w:tcPr>
          <w:p>
            <w:r>
              <w:rPr>
                <w:color w:val="101426"/>
                <w:sz w:val="17"/>
              </w:rPr>
              <w:t>Dataset loading, coordinate transposition, partition caching</w:t>
            </w:r>
          </w:p>
        </w:tc>
        <w:tc>
          <w:tcPr>
            <w:tcW w:type="dxa" w:w="3120"/>
            <w:shd w:fill="FFFFFF"/>
            <w:tcMar>
              <w:top w:w="80" w:type="dxa"/>
              <w:bottom w:w="80" w:type="dxa"/>
              <w:left w:w="100" w:type="dxa"/>
              <w:right w:w="100" w:type="dxa"/>
            </w:tcMar>
          </w:tcPr>
          <w:p>
            <w:r>
              <w:rPr>
                <w:color w:val="101426"/>
                <w:sz w:val="17"/>
              </w:rPr>
              <w:t>load_dataset_for_task, get_dataset_stats</w:t>
            </w:r>
          </w:p>
        </w:tc>
      </w:tr>
      <w:tr>
        <w:tc>
          <w:tcPr>
            <w:tcW w:type="dxa" w:w="3120"/>
            <w:shd w:fill="F6F7FB"/>
            <w:tcMar>
              <w:top w:w="80" w:type="dxa"/>
              <w:bottom w:w="80" w:type="dxa"/>
              <w:left w:w="100" w:type="dxa"/>
              <w:right w:w="100" w:type="dxa"/>
            </w:tcMar>
          </w:tcPr>
          <w:p>
            <w:r>
              <w:rPr>
                <w:color w:val="101426"/>
                <w:sz w:val="17"/>
              </w:rPr>
              <w:t>models/</w:t>
            </w:r>
          </w:p>
        </w:tc>
        <w:tc>
          <w:tcPr>
            <w:tcW w:type="dxa" w:w="3120"/>
            <w:shd w:fill="F6F7FB"/>
            <w:tcMar>
              <w:top w:w="80" w:type="dxa"/>
              <w:bottom w:w="80" w:type="dxa"/>
              <w:left w:w="100" w:type="dxa"/>
              <w:right w:w="100" w:type="dxa"/>
            </w:tcMar>
          </w:tcPr>
          <w:p>
            <w:r>
              <w:rPr>
                <w:color w:val="101426"/>
                <w:sz w:val="17"/>
              </w:rPr>
              <w:t>Keras 3 computational graphs, layer definitions, parameter registry</w:t>
            </w:r>
          </w:p>
        </w:tc>
        <w:tc>
          <w:tcPr>
            <w:tcW w:type="dxa" w:w="3120"/>
            <w:shd w:fill="F6F7FB"/>
            <w:tcMar>
              <w:top w:w="80" w:type="dxa"/>
              <w:bottom w:w="80" w:type="dxa"/>
              <w:left w:w="100" w:type="dxa"/>
              <w:right w:w="100" w:type="dxa"/>
            </w:tcMar>
          </w:tcPr>
          <w:p>
            <w:r>
              <w:rPr>
                <w:color w:val="101426"/>
                <w:sz w:val="17"/>
              </w:rPr>
              <w:t>build_ann_model, build_cnn_model, ModelRegistry</w:t>
            </w:r>
          </w:p>
        </w:tc>
      </w:tr>
      <w:tr>
        <w:tc>
          <w:tcPr>
            <w:tcW w:type="dxa" w:w="3120"/>
            <w:shd w:fill="FFFFFF"/>
            <w:tcMar>
              <w:top w:w="80" w:type="dxa"/>
              <w:bottom w:w="80" w:type="dxa"/>
              <w:left w:w="100" w:type="dxa"/>
              <w:right w:w="100" w:type="dxa"/>
            </w:tcMar>
          </w:tcPr>
          <w:p>
            <w:r>
              <w:rPr>
                <w:color w:val="101426"/>
                <w:sz w:val="17"/>
              </w:rPr>
              <w:t>training/</w:t>
            </w:r>
          </w:p>
        </w:tc>
        <w:tc>
          <w:tcPr>
            <w:tcW w:type="dxa" w:w="3120"/>
            <w:shd w:fill="FFFFFF"/>
            <w:tcMar>
              <w:top w:w="80" w:type="dxa"/>
              <w:bottom w:w="80" w:type="dxa"/>
              <w:left w:w="100" w:type="dxa"/>
              <w:right w:w="100" w:type="dxa"/>
            </w:tcMar>
          </w:tcPr>
          <w:p>
            <w:r>
              <w:rPr>
                <w:color w:val="101426"/>
                <w:sz w:val="17"/>
              </w:rPr>
              <w:t>Training engine, real-time callbacks, held-out evaluator</w:t>
            </w:r>
          </w:p>
        </w:tc>
        <w:tc>
          <w:tcPr>
            <w:tcW w:type="dxa" w:w="3120"/>
            <w:shd w:fill="FFFFFF"/>
            <w:tcMar>
              <w:top w:w="80" w:type="dxa"/>
              <w:bottom w:w="80" w:type="dxa"/>
              <w:left w:w="100" w:type="dxa"/>
              <w:right w:w="100" w:type="dxa"/>
            </w:tcMar>
          </w:tcPr>
          <w:p>
            <w:r>
              <w:rPr>
                <w:color w:val="101426"/>
                <w:sz w:val="17"/>
              </w:rPr>
              <w:t>ModelTrainer, ModelEvaluator, StreamlitTrainingCallback</w:t>
            </w:r>
          </w:p>
        </w:tc>
      </w:tr>
      <w:tr>
        <w:tc>
          <w:tcPr>
            <w:tcW w:type="dxa" w:w="3120"/>
            <w:shd w:fill="F6F7FB"/>
            <w:tcMar>
              <w:top w:w="80" w:type="dxa"/>
              <w:bottom w:w="80" w:type="dxa"/>
              <w:left w:w="100" w:type="dxa"/>
              <w:right w:w="100" w:type="dxa"/>
            </w:tcMar>
          </w:tcPr>
          <w:p>
            <w:r>
              <w:rPr>
                <w:color w:val="101426"/>
                <w:sz w:val="17"/>
              </w:rPr>
              <w:t>inference/</w:t>
            </w:r>
          </w:p>
        </w:tc>
        <w:tc>
          <w:tcPr>
            <w:tcW w:type="dxa" w:w="3120"/>
            <w:shd w:fill="F6F7FB"/>
            <w:tcMar>
              <w:top w:w="80" w:type="dxa"/>
              <w:bottom w:w="80" w:type="dxa"/>
              <w:left w:w="100" w:type="dxa"/>
              <w:right w:w="100" w:type="dxa"/>
            </w:tcMar>
          </w:tcPr>
          <w:p>
            <w:r>
              <w:rPr>
                <w:color w:val="101426"/>
                <w:sz w:val="17"/>
              </w:rPr>
              <w:t>Prediction coordinator, top-k ranking, inference latency timer</w:t>
            </w:r>
          </w:p>
        </w:tc>
        <w:tc>
          <w:tcPr>
            <w:tcW w:type="dxa" w:w="3120"/>
            <w:shd w:fill="F6F7FB"/>
            <w:tcMar>
              <w:top w:w="80" w:type="dxa"/>
              <w:bottom w:w="80" w:type="dxa"/>
              <w:left w:w="100" w:type="dxa"/>
              <w:right w:w="100" w:type="dxa"/>
            </w:tcMar>
          </w:tcPr>
          <w:p>
            <w:r>
              <w:rPr>
                <w:color w:val="101426"/>
                <w:sz w:val="17"/>
              </w:rPr>
              <w:t>CharacterPredictor, get_predictor</w:t>
            </w:r>
          </w:p>
        </w:tc>
      </w:tr>
      <w:tr>
        <w:tc>
          <w:tcPr>
            <w:tcW w:type="dxa" w:w="3120"/>
            <w:shd w:fill="FFFFFF"/>
            <w:tcMar>
              <w:top w:w="80" w:type="dxa"/>
              <w:bottom w:w="80" w:type="dxa"/>
              <w:left w:w="100" w:type="dxa"/>
              <w:right w:w="100" w:type="dxa"/>
            </w:tcMar>
          </w:tcPr>
          <w:p>
            <w:r>
              <w:rPr>
                <w:color w:val="101426"/>
                <w:sz w:val="17"/>
              </w:rPr>
              <w:t>storage/</w:t>
            </w:r>
          </w:p>
        </w:tc>
        <w:tc>
          <w:tcPr>
            <w:tcW w:type="dxa" w:w="3120"/>
            <w:shd w:fill="FFFFFF"/>
            <w:tcMar>
              <w:top w:w="80" w:type="dxa"/>
              <w:bottom w:w="80" w:type="dxa"/>
              <w:left w:w="100" w:type="dxa"/>
              <w:right w:w="100" w:type="dxa"/>
            </w:tcMar>
          </w:tcPr>
          <w:p>
            <w:r>
              <w:rPr>
                <w:color w:val="101426"/>
                <w:sz w:val="17"/>
              </w:rPr>
              <w:t>SQLite prediction audit logging, JSON experiment metadata store</w:t>
            </w:r>
          </w:p>
        </w:tc>
        <w:tc>
          <w:tcPr>
            <w:tcW w:type="dxa" w:w="3120"/>
            <w:shd w:fill="FFFFFF"/>
            <w:tcMar>
              <w:top w:w="80" w:type="dxa"/>
              <w:bottom w:w="80" w:type="dxa"/>
              <w:left w:w="100" w:type="dxa"/>
              <w:right w:w="100" w:type="dxa"/>
            </w:tcMar>
          </w:tcPr>
          <w:p>
            <w:r>
              <w:rPr>
                <w:color w:val="101426"/>
                <w:sz w:val="17"/>
              </w:rPr>
              <w:t>PredictionHistoryDB, ExperimentStore</w:t>
            </w:r>
          </w:p>
        </w:tc>
      </w:tr>
    </w:tbl>
    <w:p/>
    <w:p>
      <w:pPr>
        <w:keepNext/>
        <w:spacing w:before="240" w:after="80"/>
      </w:pPr>
      <w:r>
        <w:rPr>
          <w:rFonts w:ascii="Arial" w:hAnsi="Arial"/>
          <w:b/>
          <w:color w:val="7564F5"/>
          <w:sz w:val="25"/>
        </w:rPr>
        <w:t>6.1 User Interface: 9 Dedicated Portals</w:t>
      </w:r>
    </w:p>
    <w:p>
      <w:r>
        <w:t>The frontend is implemented via Streamlit with a custom midnight navy AI workspace theme (#101426, #191E38, #7564F5, #42D9E8):</w:t>
        <w:br/>
        <w:t>1. Overview: System status telemetry, dataset availability, trained model inventory, visual workflow diagram.</w:t>
        <w:br/>
        <w:t>2. Recognize: Interactive drawing canvas with stroke brush controls and image uploader. Features preprocessed 28×28 live preview, confidence score, and top-5 probability ranking.</w:t>
        <w:br/>
        <w:t>3. Model Comparison: Side-by-side empirical metrics matrix and comparative grouped bar charts comparing ANN vs CNN on identical test partitions.</w:t>
        <w:br/>
        <w:t>4. Training Center: Hyperparameter configuration (epochs, batch size, learning rate, CPU samples), live epoch-by-epoch loss/accuracy curves, and held-out test evaluation.</w:t>
        <w:br/>
        <w:t>5. Dataset Explorer: Partition analytics, class frequency balance distributions, and authentic sample character galleries.</w:t>
        <w:br/>
        <w:t>6. Model Visualizer: Internal interpretability engine rendering genuine 3×3 convolution kernels, intermediate feature activation maps, and dense layer weight distributions.</w:t>
        <w:br/>
        <w:t>7. Prediction History: Persistent SQLite audit log with search, task filtering, thumbnail inspection, individual deletion, and CSV export.</w:t>
        <w:br/>
        <w:t>8. Reports &amp; Exporters: Automated generator for training convergence CSV, metrics JSON, confusion matrix heatmaps, formal PDF reports, and full Word (.docx) documentation.</w:t>
        <w:br/>
        <w:t>9. Settings &amp; About: System runtime diagnostics, hardware accelerator detection (CPU AVX2 vs GPU), storage directory health, and cache maintenance.</w:t>
      </w:r>
    </w:p>
    <w:p>
      <w:pPr>
        <w:keepNext/>
        <w:spacing w:before="360" w:after="120"/>
      </w:pPr>
      <w:r>
        <w:rPr>
          <w:rFonts w:ascii="Arial" w:hAnsi="Arial"/>
          <w:b/>
          <w:color w:val="191E38"/>
          <w:sz w:val="32"/>
        </w:rPr>
        <w:t>7. Quality Assurance, Testing &amp; Robustness</w:t>
      </w:r>
    </w:p>
    <w:p>
      <w:r>
        <w:t>NeuroScript AI incorporates automated testing using Pytest. The test suite comprises 20 unit and integration tests exercising all system modules with 100% pass rate:</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3120"/>
            <w:shd w:fill="191E38"/>
            <w:tcMar>
              <w:top w:w="100" w:type="dxa"/>
              <w:bottom w:w="100" w:type="dxa"/>
              <w:left w:w="100" w:type="dxa"/>
              <w:right w:w="100" w:type="dxa"/>
            </w:tcMar>
          </w:tcPr>
          <w:p>
            <w:r>
              <w:rPr>
                <w:b/>
                <w:color w:val="FFFFFF"/>
                <w:sz w:val="18"/>
              </w:rPr>
              <w:t>Test Suite Module</w:t>
            </w:r>
          </w:p>
        </w:tc>
        <w:tc>
          <w:tcPr>
            <w:tcW w:type="dxa" w:w="3120"/>
            <w:shd w:fill="191E38"/>
            <w:tcMar>
              <w:top w:w="100" w:type="dxa"/>
              <w:bottom w:w="100" w:type="dxa"/>
              <w:left w:w="100" w:type="dxa"/>
              <w:right w:w="100" w:type="dxa"/>
            </w:tcMar>
          </w:tcPr>
          <w:p>
            <w:r>
              <w:rPr>
                <w:b/>
                <w:color w:val="FFFFFF"/>
                <w:sz w:val="18"/>
              </w:rPr>
              <w:t>Test Cases Covered</w:t>
            </w:r>
          </w:p>
        </w:tc>
        <w:tc>
          <w:tcPr>
            <w:tcW w:type="dxa" w:w="3120"/>
            <w:shd w:fill="191E38"/>
            <w:tcMar>
              <w:top w:w="100" w:type="dxa"/>
              <w:bottom w:w="100" w:type="dxa"/>
              <w:left w:w="100" w:type="dxa"/>
              <w:right w:w="100" w:type="dxa"/>
            </w:tcMar>
          </w:tcPr>
          <w:p>
            <w:r>
              <w:rPr>
                <w:b/>
                <w:color w:val="FFFFFF"/>
                <w:sz w:val="18"/>
              </w:rPr>
              <w:t>Validation Focus</w:t>
            </w:r>
          </w:p>
        </w:tc>
      </w:tr>
      <w:tr>
        <w:tc>
          <w:tcPr>
            <w:tcW w:type="dxa" w:w="3120"/>
            <w:shd w:fill="F6F7FB"/>
            <w:tcMar>
              <w:top w:w="80" w:type="dxa"/>
              <w:bottom w:w="80" w:type="dxa"/>
              <w:left w:w="100" w:type="dxa"/>
              <w:right w:w="100" w:type="dxa"/>
            </w:tcMar>
          </w:tcPr>
          <w:p>
            <w:r>
              <w:rPr>
                <w:color w:val="101426"/>
                <w:sz w:val="17"/>
              </w:rPr>
              <w:t>test_history.py</w:t>
            </w:r>
          </w:p>
        </w:tc>
        <w:tc>
          <w:tcPr>
            <w:tcW w:type="dxa" w:w="3120"/>
            <w:shd w:fill="F6F7FB"/>
            <w:tcMar>
              <w:top w:w="80" w:type="dxa"/>
              <w:bottom w:w="80" w:type="dxa"/>
              <w:left w:w="100" w:type="dxa"/>
              <w:right w:w="100" w:type="dxa"/>
            </w:tcMar>
          </w:tcPr>
          <w:p>
            <w:r>
              <w:rPr>
                <w:color w:val="101426"/>
                <w:sz w:val="17"/>
              </w:rPr>
              <w:t>Database CRUD, record count, queries, DataFrame serialization</w:t>
            </w:r>
          </w:p>
        </w:tc>
        <w:tc>
          <w:tcPr>
            <w:tcW w:type="dxa" w:w="3120"/>
            <w:shd w:fill="F6F7FB"/>
            <w:tcMar>
              <w:top w:w="80" w:type="dxa"/>
              <w:bottom w:w="80" w:type="dxa"/>
              <w:left w:w="100" w:type="dxa"/>
              <w:right w:w="100" w:type="dxa"/>
            </w:tcMar>
          </w:tcPr>
          <w:p>
            <w:r>
              <w:rPr>
                <w:color w:val="101426"/>
                <w:sz w:val="17"/>
              </w:rPr>
              <w:t>SQLite persistence &amp; audit integrity</w:t>
            </w:r>
          </w:p>
        </w:tc>
      </w:tr>
      <w:tr>
        <w:tc>
          <w:tcPr>
            <w:tcW w:type="dxa" w:w="3120"/>
            <w:shd w:fill="FFFFFF"/>
            <w:tcMar>
              <w:top w:w="80" w:type="dxa"/>
              <w:bottom w:w="80" w:type="dxa"/>
              <w:left w:w="100" w:type="dxa"/>
              <w:right w:w="100" w:type="dxa"/>
            </w:tcMar>
          </w:tcPr>
          <w:p>
            <w:r>
              <w:rPr>
                <w:color w:val="101426"/>
                <w:sz w:val="17"/>
              </w:rPr>
              <w:t>test_inference.py</w:t>
            </w:r>
          </w:p>
        </w:tc>
        <w:tc>
          <w:tcPr>
            <w:tcW w:type="dxa" w:w="3120"/>
            <w:shd w:fill="FFFFFF"/>
            <w:tcMar>
              <w:top w:w="80" w:type="dxa"/>
              <w:bottom w:w="80" w:type="dxa"/>
              <w:left w:w="100" w:type="dxa"/>
              <w:right w:w="100" w:type="dxa"/>
            </w:tcMar>
          </w:tcPr>
          <w:p>
            <w:r>
              <w:rPr>
                <w:color w:val="101426"/>
                <w:sz w:val="17"/>
              </w:rPr>
              <w:t>Predictor forward pass, top-k ranking, empty canvas rejection</w:t>
            </w:r>
          </w:p>
        </w:tc>
        <w:tc>
          <w:tcPr>
            <w:tcW w:type="dxa" w:w="3120"/>
            <w:shd w:fill="FFFFFF"/>
            <w:tcMar>
              <w:top w:w="80" w:type="dxa"/>
              <w:bottom w:w="80" w:type="dxa"/>
              <w:left w:w="100" w:type="dxa"/>
              <w:right w:w="100" w:type="dxa"/>
            </w:tcMar>
          </w:tcPr>
          <w:p>
            <w:r>
              <w:rPr>
                <w:color w:val="101426"/>
                <w:sz w:val="17"/>
              </w:rPr>
              <w:t>Inference correctness &amp; blank input safety</w:t>
            </w:r>
          </w:p>
        </w:tc>
      </w:tr>
      <w:tr>
        <w:tc>
          <w:tcPr>
            <w:tcW w:type="dxa" w:w="3120"/>
            <w:shd w:fill="F6F7FB"/>
            <w:tcMar>
              <w:top w:w="80" w:type="dxa"/>
              <w:bottom w:w="80" w:type="dxa"/>
              <w:left w:w="100" w:type="dxa"/>
              <w:right w:w="100" w:type="dxa"/>
            </w:tcMar>
          </w:tcPr>
          <w:p>
            <w:r>
              <w:rPr>
                <w:color w:val="101426"/>
                <w:sz w:val="17"/>
              </w:rPr>
              <w:t>test_labels.py</w:t>
            </w:r>
          </w:p>
        </w:tc>
        <w:tc>
          <w:tcPr>
            <w:tcW w:type="dxa" w:w="3120"/>
            <w:shd w:fill="F6F7FB"/>
            <w:tcMar>
              <w:top w:w="80" w:type="dxa"/>
              <w:bottom w:w="80" w:type="dxa"/>
              <w:left w:w="100" w:type="dxa"/>
              <w:right w:w="100" w:type="dxa"/>
            </w:tcMar>
          </w:tcPr>
          <w:p>
            <w:r>
              <w:rPr>
                <w:color w:val="101426"/>
                <w:sz w:val="17"/>
              </w:rPr>
              <w:t>Digits mapping, alphabet mapping, EMNIST zero-indexing, invalid tasks</w:t>
            </w:r>
          </w:p>
        </w:tc>
        <w:tc>
          <w:tcPr>
            <w:tcW w:type="dxa" w:w="3120"/>
            <w:shd w:fill="F6F7FB"/>
            <w:tcMar>
              <w:top w:w="80" w:type="dxa"/>
              <w:bottom w:w="80" w:type="dxa"/>
              <w:left w:w="100" w:type="dxa"/>
              <w:right w:w="100" w:type="dxa"/>
            </w:tcMar>
          </w:tcPr>
          <w:p>
            <w:r>
              <w:rPr>
                <w:color w:val="101426"/>
                <w:sz w:val="17"/>
              </w:rPr>
              <w:t>Label encoding &amp; class bounds checking</w:t>
            </w:r>
          </w:p>
        </w:tc>
      </w:tr>
      <w:tr>
        <w:tc>
          <w:tcPr>
            <w:tcW w:type="dxa" w:w="3120"/>
            <w:shd w:fill="FFFFFF"/>
            <w:tcMar>
              <w:top w:w="80" w:type="dxa"/>
              <w:bottom w:w="80" w:type="dxa"/>
              <w:left w:w="100" w:type="dxa"/>
              <w:right w:w="100" w:type="dxa"/>
            </w:tcMar>
          </w:tcPr>
          <w:p>
            <w:r>
              <w:rPr>
                <w:color w:val="101426"/>
                <w:sz w:val="17"/>
              </w:rPr>
              <w:t>test_metrics.py</w:t>
            </w:r>
          </w:p>
        </w:tc>
        <w:tc>
          <w:tcPr>
            <w:tcW w:type="dxa" w:w="3120"/>
            <w:shd w:fill="FFFFFF"/>
            <w:tcMar>
              <w:top w:w="80" w:type="dxa"/>
              <w:bottom w:w="80" w:type="dxa"/>
              <w:left w:w="100" w:type="dxa"/>
              <w:right w:w="100" w:type="dxa"/>
            </w:tcMar>
          </w:tcPr>
          <w:p>
            <w:r>
              <w:rPr>
                <w:color w:val="101426"/>
                <w:sz w:val="17"/>
              </w:rPr>
              <w:t>Accuracy, precision, recall, F1, confusion matrix generation</w:t>
            </w:r>
          </w:p>
        </w:tc>
        <w:tc>
          <w:tcPr>
            <w:tcW w:type="dxa" w:w="3120"/>
            <w:shd w:fill="FFFFFF"/>
            <w:tcMar>
              <w:top w:w="80" w:type="dxa"/>
              <w:bottom w:w="80" w:type="dxa"/>
              <w:left w:w="100" w:type="dxa"/>
              <w:right w:w="100" w:type="dxa"/>
            </w:tcMar>
          </w:tcPr>
          <w:p>
            <w:r>
              <w:rPr>
                <w:color w:val="101426"/>
                <w:sz w:val="17"/>
              </w:rPr>
              <w:t>Scikit-Learn mathematical evaluation correctness</w:t>
            </w:r>
          </w:p>
        </w:tc>
      </w:tr>
      <w:tr>
        <w:tc>
          <w:tcPr>
            <w:tcW w:type="dxa" w:w="3120"/>
            <w:shd w:fill="F6F7FB"/>
            <w:tcMar>
              <w:top w:w="80" w:type="dxa"/>
              <w:bottom w:w="80" w:type="dxa"/>
              <w:left w:w="100" w:type="dxa"/>
              <w:right w:w="100" w:type="dxa"/>
            </w:tcMar>
          </w:tcPr>
          <w:p>
            <w:r>
              <w:rPr>
                <w:color w:val="101426"/>
                <w:sz w:val="17"/>
              </w:rPr>
              <w:t>test_models.py</w:t>
            </w:r>
          </w:p>
        </w:tc>
        <w:tc>
          <w:tcPr>
            <w:tcW w:type="dxa" w:w="3120"/>
            <w:shd w:fill="F6F7FB"/>
            <w:tcMar>
              <w:top w:w="80" w:type="dxa"/>
              <w:bottom w:w="80" w:type="dxa"/>
              <w:left w:w="100" w:type="dxa"/>
              <w:right w:w="100" w:type="dxa"/>
            </w:tcMar>
          </w:tcPr>
          <w:p>
            <w:r>
              <w:rPr>
                <w:color w:val="101426"/>
                <w:sz w:val="17"/>
              </w:rPr>
              <w:t>ANN construction, CNN construction, ModelFactory instantiation</w:t>
            </w:r>
          </w:p>
        </w:tc>
        <w:tc>
          <w:tcPr>
            <w:tcW w:type="dxa" w:w="3120"/>
            <w:shd w:fill="F6F7FB"/>
            <w:tcMar>
              <w:top w:w="80" w:type="dxa"/>
              <w:bottom w:w="80" w:type="dxa"/>
              <w:left w:w="100" w:type="dxa"/>
              <w:right w:w="100" w:type="dxa"/>
            </w:tcMar>
          </w:tcPr>
          <w:p>
            <w:r>
              <w:rPr>
                <w:color w:val="101426"/>
                <w:sz w:val="17"/>
              </w:rPr>
              <w:t>Keras layer graph compile &amp; parameter integrity</w:t>
            </w:r>
          </w:p>
        </w:tc>
      </w:tr>
      <w:tr>
        <w:tc>
          <w:tcPr>
            <w:tcW w:type="dxa" w:w="3120"/>
            <w:shd w:fill="FFFFFF"/>
            <w:tcMar>
              <w:top w:w="80" w:type="dxa"/>
              <w:bottom w:w="80" w:type="dxa"/>
              <w:left w:w="100" w:type="dxa"/>
              <w:right w:w="100" w:type="dxa"/>
            </w:tcMar>
          </w:tcPr>
          <w:p>
            <w:r>
              <w:rPr>
                <w:color w:val="101426"/>
                <w:sz w:val="17"/>
              </w:rPr>
              <w:t>test_pages.py</w:t>
            </w:r>
          </w:p>
        </w:tc>
        <w:tc>
          <w:tcPr>
            <w:tcW w:type="dxa" w:w="3120"/>
            <w:shd w:fill="FFFFFF"/>
            <w:tcMar>
              <w:top w:w="80" w:type="dxa"/>
              <w:bottom w:w="80" w:type="dxa"/>
              <w:left w:w="100" w:type="dxa"/>
              <w:right w:w="100" w:type="dxa"/>
            </w:tcMar>
          </w:tcPr>
          <w:p>
            <w:r>
              <w:rPr>
                <w:color w:val="101426"/>
                <w:sz w:val="17"/>
              </w:rPr>
              <w:t>Dataset stats generator, all 9 Streamlit page imports</w:t>
            </w:r>
          </w:p>
        </w:tc>
        <w:tc>
          <w:tcPr>
            <w:tcW w:type="dxa" w:w="3120"/>
            <w:shd w:fill="FFFFFF"/>
            <w:tcMar>
              <w:top w:w="80" w:type="dxa"/>
              <w:bottom w:w="80" w:type="dxa"/>
              <w:left w:w="100" w:type="dxa"/>
              <w:right w:w="100" w:type="dxa"/>
            </w:tcMar>
          </w:tcPr>
          <w:p>
            <w:r>
              <w:rPr>
                <w:color w:val="101426"/>
                <w:sz w:val="17"/>
              </w:rPr>
              <w:t>Frontend entrypoint &amp; module sanity</w:t>
            </w:r>
          </w:p>
        </w:tc>
      </w:tr>
      <w:tr>
        <w:tc>
          <w:tcPr>
            <w:tcW w:type="dxa" w:w="3120"/>
            <w:shd w:fill="F6F7FB"/>
            <w:tcMar>
              <w:top w:w="80" w:type="dxa"/>
              <w:bottom w:w="80" w:type="dxa"/>
              <w:left w:w="100" w:type="dxa"/>
              <w:right w:w="100" w:type="dxa"/>
            </w:tcMar>
          </w:tcPr>
          <w:p>
            <w:r>
              <w:rPr>
                <w:color w:val="101426"/>
                <w:sz w:val="17"/>
              </w:rPr>
              <w:t>test_preprocessing.py</w:t>
            </w:r>
          </w:p>
        </w:tc>
        <w:tc>
          <w:tcPr>
            <w:tcW w:type="dxa" w:w="3120"/>
            <w:shd w:fill="F6F7FB"/>
            <w:tcMar>
              <w:top w:w="80" w:type="dxa"/>
              <w:bottom w:w="80" w:type="dxa"/>
              <w:left w:w="100" w:type="dxa"/>
              <w:right w:w="100" w:type="dxa"/>
            </w:tcMar>
          </w:tcPr>
          <w:p>
            <w:r>
              <w:rPr>
                <w:color w:val="101426"/>
                <w:sz w:val="17"/>
              </w:rPr>
              <w:t>Polarity inversion, bounding box, center-of-mass, tensor shapes</w:t>
            </w:r>
          </w:p>
        </w:tc>
        <w:tc>
          <w:tcPr>
            <w:tcW w:type="dxa" w:w="3120"/>
            <w:shd w:fill="F6F7FB"/>
            <w:tcMar>
              <w:top w:w="80" w:type="dxa"/>
              <w:bottom w:w="80" w:type="dxa"/>
              <w:left w:w="100" w:type="dxa"/>
              <w:right w:w="100" w:type="dxa"/>
            </w:tcMar>
          </w:tcPr>
          <w:p>
            <w:r>
              <w:rPr>
                <w:color w:val="101426"/>
                <w:sz w:val="17"/>
              </w:rPr>
              <w:t>LeCun centering mathematical fidelity</w:t>
            </w:r>
          </w:p>
        </w:tc>
      </w:tr>
    </w:tbl>
    <w:p/>
    <w:p>
      <w:pPr>
        <w:keepNext/>
        <w:spacing w:before="240" w:after="80"/>
      </w:pPr>
      <w:r>
        <w:rPr>
          <w:rFonts w:ascii="Arial" w:hAnsi="Arial"/>
          <w:b/>
          <w:color w:val="7564F5"/>
          <w:sz w:val="25"/>
        </w:rPr>
        <w:t>7.1 Critical Edge Case Resolutions</w:t>
      </w:r>
    </w:p>
    <w:p>
      <w:r>
        <w:t>During development and verification, three critical runtime compatibility challenges were encountered and successfully resolved:</w:t>
        <w:br/>
        <w:t>1. Canvas Component RuntimeError: The third-party streamlit-drawable-canvas component raised an unhandled RuntimeError if image_data was accessed before a stroke occurred. Patched the component accessor and wrapped calls in defensive exception handlers, gracefully prompting the user to draw before predicting.</w:t>
        <w:br/>
        <w:t>2. PyArrow NumPy 2.0 Conflict: Streamlit's dataframe serialization required pyarrow. Pyarrow 26 was compiled for NumPy 2.0+, causing a crash against TensorFlow's numpy&lt;2.0.0 requirement. Replaced with pyarrow 17.0.0, resolving the binary conflict.</w:t>
        <w:br/>
        <w:t>3. Windows DLL Initialization Order: On Windows, importing PyArrow before TensorFlow caused _pywrap_tensorflow_common.dll DllMain to fail. Configured early TensorFlow initialization in app.py and tests/conftest.py, guaranteeing stable multi-library execution.</w:t>
      </w:r>
    </w:p>
    <w:p>
      <w:pPr>
        <w:keepNext/>
        <w:spacing w:before="360" w:after="120"/>
      </w:pPr>
      <w:r>
        <w:rPr>
          <w:rFonts w:ascii="Arial" w:hAnsi="Arial"/>
          <w:b/>
          <w:color w:val="191E38"/>
          <w:sz w:val="32"/>
        </w:rPr>
        <w:t>8. Conclusion, System Limitations &amp; Future Roadmap</w:t>
      </w:r>
    </w:p>
    <w:p>
      <w:r>
        <w:t>NeuroScript AI successfully delivers a complete, professional, production-grade deep learning solution for handwritten alphabet and digit recognition. By uniting genuine mathematical neural models, robust computer vision standardization, and an intuitive 9-portal dark AI workspace, the platform bridges the gap between deep learning research and practical software engineering.</w:t>
      </w:r>
    </w:p>
    <w:p>
      <w:pPr>
        <w:keepNext/>
        <w:spacing w:before="240" w:after="80"/>
      </w:pPr>
      <w:r>
        <w:rPr>
          <w:rFonts w:ascii="Arial" w:hAnsi="Arial"/>
          <w:b/>
          <w:color w:val="7564F5"/>
          <w:sz w:val="25"/>
        </w:rPr>
        <w:t>8.1 Current System Limitations</w:t>
      </w:r>
    </w:p>
    <w:p>
      <w:r>
        <w:t>- Isolated Character Scope: The system is designed for single, centered handwritten digits or letters. It does not perform full-page document OCR, line segmentation, or unconstrained cursive word recognition.</w:t>
        <w:br/>
        <w:t>- Case Sensitivity: EMNIST Letters merges uppercase and lowercase letter variants into 26 balanced classes (e.g. 'c' and 'C' share a single class). The model therefore recognizes 26 English letter categories rather than 52 case-sensitive classes.</w:t>
        <w:br/>
        <w:t>- Clean Background Assumption: The LeCun preprocessor expects high contrast between stroke and paper. Highly textured backgrounds or watermarked surfaces require advanced semantic stroke segmentation.</w:t>
      </w:r>
    </w:p>
    <w:p>
      <w:pPr>
        <w:keepNext/>
        <w:spacing w:before="240" w:after="80"/>
      </w:pPr>
      <w:r>
        <w:rPr>
          <w:rFonts w:ascii="Arial" w:hAnsi="Arial"/>
          <w:b/>
          <w:color w:val="7564F5"/>
          <w:sz w:val="25"/>
        </w:rPr>
        <w:t>8.2 Future Engineering Roadmap</w:t>
      </w:r>
    </w:p>
    <w:p>
      <w:r>
        <w:t>1. Recurrent CRNN &amp; CTC Loss: Integrate Bidirectional LSTM / GRU layers with Connectionist Temporal Classification (CTC) to transcribe multi-character cursive words without explicit character segmentation.</w:t>
        <w:br/>
        <w:t>2. Elastic Distortion Augmentation: Incorporate affine scaling, random rotations, and elastic displacement fields to further boost CNN test accuracy on distorted alphabet strokes.</w:t>
        <w:br/>
        <w:t>3. ONNX Runtime &amp; Edge Deployment: Export trained Keras models to ONNX and TensorFlow Lite formats for ultra-low-latency (&lt;1 ms) execution on mobile devices and edge microcontrollers.</w:t>
      </w:r>
    </w:p>
    <w:p>
      <w:pPr>
        <w:keepNext/>
        <w:spacing w:before="360" w:after="120"/>
      </w:pPr>
      <w:r>
        <w:rPr>
          <w:rFonts w:ascii="Arial" w:hAnsi="Arial"/>
          <w:b/>
          <w:color w:val="191E38"/>
          <w:sz w:val="32"/>
        </w:rPr>
        <w:t>9. Academic &amp; Technical References</w:t>
      </w:r>
    </w:p>
    <w:p>
      <w:pPr>
        <w:spacing w:after="60"/>
        <w:ind w:left="576" w:hanging="576"/>
      </w:pPr>
      <w:r>
        <w:rPr>
          <w:b/>
          <w:color w:val="191E38"/>
        </w:rPr>
        <w:t xml:space="preserve">[1] </w:t>
      </w:r>
      <w:r>
        <w:t>LeCun, Y., Bottou, L., Bengio, Y., &amp; Haffner, P. (1998). Gradient-based learning applied to document recognition. Proceedings of the IEEE, 86(11), 2278-2324.</w:t>
      </w:r>
    </w:p>
    <w:p>
      <w:pPr>
        <w:spacing w:after="60"/>
        <w:ind w:left="576" w:hanging="576"/>
      </w:pPr>
      <w:r>
        <w:rPr>
          <w:b/>
          <w:color w:val="191E38"/>
        </w:rPr>
        <w:t xml:space="preserve">[2] </w:t>
      </w:r>
      <w:r>
        <w:t>Cohen, G., Afshar, S., Tapson, J., &amp; van Schaik, A. (2017). EMNIST: Extending MNIST to handwritten letters. International Joint Conference on Neural Networks (IJCNN), 2921-2926.</w:t>
      </w:r>
    </w:p>
    <w:p>
      <w:pPr>
        <w:spacing w:after="60"/>
        <w:ind w:left="576" w:hanging="576"/>
      </w:pPr>
      <w:r>
        <w:rPr>
          <w:b/>
          <w:color w:val="191E38"/>
        </w:rPr>
        <w:t xml:space="preserve">[3] </w:t>
      </w:r>
      <w:r>
        <w:t>Goodfellow, I., Bengio, Y., &amp; Courville, A. (2016). Deep Learning. MIT Press.</w:t>
      </w:r>
    </w:p>
    <w:p>
      <w:pPr>
        <w:spacing w:after="60"/>
        <w:ind w:left="576" w:hanging="576"/>
      </w:pPr>
      <w:r>
        <w:rPr>
          <w:b/>
          <w:color w:val="191E38"/>
        </w:rPr>
        <w:t xml:space="preserve">[4] </w:t>
      </w:r>
      <w:r>
        <w:t>Chollet, F. (2021). Deep Learning with Python (2nd Edition). Manning Publications.</w:t>
      </w:r>
    </w:p>
    <w:p>
      <w:pPr>
        <w:spacing w:after="60"/>
        <w:ind w:left="576" w:hanging="576"/>
      </w:pPr>
      <w:r>
        <w:rPr>
          <w:b/>
          <w:color w:val="191E38"/>
        </w:rPr>
        <w:t xml:space="preserve">[5] </w:t>
      </w:r>
      <w:r>
        <w:t>Kingma, D. P., &amp; Ba, J. (2014). Adam: A method for stochastic optimization. arXiv preprint arXiv:1412.6980.</w:t>
      </w:r>
    </w:p>
    <w:p>
      <w:pPr>
        <w:spacing w:after="60"/>
        <w:ind w:left="576" w:hanging="576"/>
      </w:pPr>
      <w:r>
        <w:rPr>
          <w:b/>
          <w:color w:val="191E38"/>
        </w:rPr>
        <w:t xml:space="preserve">[6] </w:t>
      </w:r>
      <w:r>
        <w:t>Nair, V., &amp; Hinton, G. E. (2010). Rectified linear units improve restricted boltzmann machines. ICML 2010.</w:t>
      </w:r>
    </w:p>
    <w:p>
      <w:pPr>
        <w:spacing w:after="60"/>
        <w:ind w:left="576" w:hanging="576"/>
      </w:pPr>
      <w:r>
        <w:rPr>
          <w:b/>
          <w:color w:val="191E38"/>
        </w:rPr>
        <w:t xml:space="preserve">[7] </w:t>
      </w:r>
      <w:r>
        <w:t>Srivastava, N., Hinton, G., Krizhevsky, A., Sutskever, I., &amp; Salakhutdinov, R. (2014). Dropout: A simple way to prevent neural networks from overfitting. JMLR, 15(1), 1929-1958.</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4748B"/>
        <w:sz w:val="17"/>
      </w:rPr>
      <w:t>NeuroScript AI | Deep Learning Character &amp; Digit Recognition | Confidential &amp; Proprietary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NeuroScript AI — Technical Project &amp; Architecture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1014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