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2EAF" w:rsidRPr="00C21550" w:rsidRDefault="00E30B1E" w:rsidP="00E30B1E">
      <w:pPr>
        <w:rPr>
          <w:rFonts w:ascii="Sylfaen" w:hAnsi="Sylfaen"/>
          <w:b/>
          <w:sz w:val="28"/>
        </w:rPr>
      </w:pPr>
      <w:r w:rsidRPr="00C21550">
        <w:rPr>
          <w:rFonts w:ascii="Sylfaen" w:hAnsi="Sylfaen"/>
          <w:b/>
          <w:sz w:val="28"/>
        </w:rPr>
        <w:t>2.Կենսաչափական ազդանշանները և անոմալիաների տեսակները</w:t>
      </w:r>
    </w:p>
    <w:p w:rsidR="00E30B1E" w:rsidRPr="00C21550" w:rsidRDefault="00E30B1E" w:rsidP="00E30B1E">
      <w:pPr>
        <w:rPr>
          <w:rFonts w:ascii="Sylfaen" w:hAnsi="Sylfaen"/>
          <w:b/>
          <w:sz w:val="24"/>
        </w:rPr>
      </w:pPr>
    </w:p>
    <w:p w:rsidR="00E30B1E" w:rsidRPr="00C21550" w:rsidRDefault="00E30B1E" w:rsidP="00E30B1E">
      <w:pPr>
        <w:rPr>
          <w:rFonts w:ascii="Sylfaen" w:hAnsi="Sylfaen"/>
          <w:b/>
          <w:sz w:val="24"/>
        </w:rPr>
      </w:pPr>
      <w:r w:rsidRPr="00C21550">
        <w:rPr>
          <w:rFonts w:ascii="Sylfaen" w:hAnsi="Sylfaen"/>
          <w:b/>
          <w:sz w:val="24"/>
        </w:rPr>
        <w:t>2.1 Էլեկտրոկարդիոգրամ</w:t>
      </w:r>
    </w:p>
    <w:p w:rsidR="00E30B1E" w:rsidRPr="00C21550" w:rsidRDefault="00C21550" w:rsidP="00C21550">
      <w:pPr>
        <w:jc w:val="both"/>
        <w:rPr>
          <w:rFonts w:ascii="Sylfaen" w:hAnsi="Sylfaen"/>
          <w:sz w:val="24"/>
        </w:rPr>
      </w:pPr>
      <w:r w:rsidRPr="00C21550">
        <w:rPr>
          <w:rFonts w:ascii="Sylfaen" w:hAnsi="Sylfaen"/>
          <w:sz w:val="24"/>
        </w:rPr>
        <w:t xml:space="preserve">Էլեկտրոկարդիոգարմը սրտի էլեկտրական ակտիվության </w:t>
      </w:r>
      <w:r w:rsidRPr="00C21550">
        <w:rPr>
          <w:rFonts w:ascii="Sylfaen" w:hAnsi="Sylfaen"/>
          <w:sz w:val="24"/>
          <w:highlight w:val="yellow"/>
        </w:rPr>
        <w:t>գրառումն</w:t>
      </w:r>
      <w:r w:rsidRPr="00C21550">
        <w:rPr>
          <w:rFonts w:ascii="Sylfaen" w:hAnsi="Sylfaen"/>
          <w:sz w:val="24"/>
        </w:rPr>
        <w:t xml:space="preserve"> է, որը պարունակում է P-QRS-T բաղադրիչների հաջորդականությունը: Բնական սինուսային ռիթմին բնորոշ են բաղադրիչների միջև պարբերական ինտերվալներ և հարաբերականորեն կայուն ալիքի ձև:</w:t>
      </w:r>
    </w:p>
    <w:p w:rsidR="00C21550" w:rsidRPr="00C21550" w:rsidRDefault="00C21550" w:rsidP="00C21550">
      <w:pPr>
        <w:jc w:val="both"/>
        <w:rPr>
          <w:rFonts w:ascii="Sylfaen" w:hAnsi="Sylfaen"/>
          <w:sz w:val="24"/>
        </w:rPr>
      </w:pPr>
      <w:r w:rsidRPr="00C21550">
        <w:rPr>
          <w:rFonts w:ascii="Sylfaen" w:hAnsi="Sylfaen"/>
          <w:sz w:val="24"/>
        </w:rPr>
        <w:t>Էլեկտրոկարդիոգարմ</w:t>
      </w:r>
      <w:r w:rsidRPr="00C21550">
        <w:rPr>
          <w:rFonts w:ascii="Sylfaen" w:hAnsi="Sylfaen"/>
          <w:sz w:val="24"/>
        </w:rPr>
        <w:t xml:space="preserve">ի անոմալիաները ներառում են </w:t>
      </w:r>
    </w:p>
    <w:p w:rsidR="00C21550" w:rsidRPr="00C21550" w:rsidRDefault="00C21550" w:rsidP="00C21550">
      <w:pPr>
        <w:pStyle w:val="a3"/>
        <w:numPr>
          <w:ilvl w:val="0"/>
          <w:numId w:val="1"/>
        </w:numPr>
        <w:jc w:val="both"/>
        <w:rPr>
          <w:rFonts w:ascii="Sylfaen" w:hAnsi="Sylfaen"/>
          <w:sz w:val="24"/>
        </w:rPr>
      </w:pPr>
      <w:r w:rsidRPr="00C21550">
        <w:rPr>
          <w:rFonts w:ascii="Sylfaen" w:hAnsi="Sylfaen"/>
          <w:sz w:val="24"/>
        </w:rPr>
        <w:t>Էքստրասիստոլաներ (լրացուցիչ կծկումներ)</w:t>
      </w:r>
    </w:p>
    <w:p w:rsidR="00C21550" w:rsidRPr="00C21550" w:rsidRDefault="00C21550" w:rsidP="00C21550">
      <w:pPr>
        <w:pStyle w:val="a3"/>
        <w:numPr>
          <w:ilvl w:val="0"/>
          <w:numId w:val="1"/>
        </w:numPr>
        <w:jc w:val="both"/>
        <w:rPr>
          <w:rFonts w:ascii="Sylfaen" w:hAnsi="Sylfaen"/>
          <w:sz w:val="24"/>
        </w:rPr>
      </w:pPr>
      <w:r w:rsidRPr="00C21550">
        <w:rPr>
          <w:rFonts w:ascii="Sylfaen" w:hAnsi="Sylfaen"/>
          <w:sz w:val="24"/>
        </w:rPr>
        <w:t>Տախիկարդիայի և բրադիկարդիայի հատվածներ</w:t>
      </w:r>
    </w:p>
    <w:p w:rsidR="00C21550" w:rsidRPr="00C21550" w:rsidRDefault="00C21550" w:rsidP="00C21550">
      <w:pPr>
        <w:pStyle w:val="a3"/>
        <w:numPr>
          <w:ilvl w:val="0"/>
          <w:numId w:val="1"/>
        </w:numPr>
        <w:jc w:val="both"/>
        <w:rPr>
          <w:rFonts w:ascii="Sylfaen" w:hAnsi="Sylfaen"/>
          <w:sz w:val="24"/>
        </w:rPr>
      </w:pPr>
      <w:r w:rsidRPr="00C21550">
        <w:rPr>
          <w:rFonts w:ascii="Sylfaen" w:hAnsi="Sylfaen"/>
          <w:sz w:val="24"/>
        </w:rPr>
        <w:t>Հաղորդականության խախտումներ</w:t>
      </w:r>
    </w:p>
    <w:p w:rsidR="00C21550" w:rsidRPr="00C21550" w:rsidRDefault="00C21550" w:rsidP="00C21550">
      <w:pPr>
        <w:pStyle w:val="a3"/>
        <w:numPr>
          <w:ilvl w:val="0"/>
          <w:numId w:val="1"/>
        </w:numPr>
        <w:jc w:val="both"/>
        <w:rPr>
          <w:rFonts w:ascii="Sylfaen" w:hAnsi="Sylfaen"/>
          <w:sz w:val="24"/>
        </w:rPr>
      </w:pPr>
      <w:r w:rsidRPr="00C21550">
        <w:rPr>
          <w:rFonts w:ascii="Sylfaen" w:hAnsi="Sylfaen"/>
          <w:sz w:val="24"/>
        </w:rPr>
        <w:t>Աղմուկներ և սխալանքներ</w:t>
      </w:r>
    </w:p>
    <w:p w:rsidR="00C21550" w:rsidRDefault="00C21550" w:rsidP="00C21550">
      <w:pPr>
        <w:jc w:val="both"/>
        <w:rPr>
          <w:rFonts w:ascii="Sylfaen" w:hAnsi="Sylfaen"/>
          <w:sz w:val="24"/>
        </w:rPr>
      </w:pPr>
      <w:r w:rsidRPr="00C21550">
        <w:rPr>
          <w:rFonts w:ascii="Sylfaen" w:hAnsi="Sylfaen"/>
          <w:sz w:val="24"/>
        </w:rPr>
        <w:t>Անոմալիաների հայտնաբերման խնդրի դեպքում կարևոր է կարողանալ առանձնացնել ինչպես պաթոկոգիական, այնպես էլ տեխնիկական շեղումները:</w:t>
      </w:r>
    </w:p>
    <w:p w:rsidR="00C97C49" w:rsidRDefault="00C97C49" w:rsidP="00C21550">
      <w:pPr>
        <w:jc w:val="both"/>
        <w:rPr>
          <w:rFonts w:ascii="Sylfaen" w:hAnsi="Sylfaen"/>
          <w:b/>
          <w:sz w:val="24"/>
          <w:lang w:val="en-US"/>
        </w:rPr>
      </w:pPr>
    </w:p>
    <w:p w:rsidR="00C21550" w:rsidRPr="001842A7" w:rsidRDefault="00C97C49" w:rsidP="00C21550">
      <w:pPr>
        <w:jc w:val="both"/>
        <w:rPr>
          <w:rFonts w:ascii="Sylfaen" w:hAnsi="Sylfaen"/>
          <w:b/>
          <w:sz w:val="24"/>
        </w:rPr>
      </w:pPr>
      <w:r w:rsidRPr="001842A7">
        <w:rPr>
          <w:rFonts w:ascii="Sylfaen" w:hAnsi="Sylfaen"/>
          <w:b/>
          <w:sz w:val="24"/>
        </w:rPr>
        <w:t>2.2 Ֆ</w:t>
      </w:r>
      <w:r w:rsidRPr="001842A7">
        <w:rPr>
          <w:rFonts w:ascii="Sylfaen" w:hAnsi="Sylfaen"/>
          <w:b/>
          <w:sz w:val="24"/>
        </w:rPr>
        <w:t>ոտոպլետիզմոգրամա</w:t>
      </w:r>
    </w:p>
    <w:p w:rsidR="00C97C49" w:rsidRPr="001842A7" w:rsidRDefault="001842A7" w:rsidP="00C21550">
      <w:pPr>
        <w:jc w:val="both"/>
        <w:rPr>
          <w:rFonts w:ascii="GHEA Grapalat" w:hAnsi="GHEA Grapalat"/>
          <w:sz w:val="24"/>
        </w:rPr>
      </w:pPr>
      <w:r w:rsidRPr="001842A7">
        <w:rPr>
          <w:rFonts w:ascii="GHEA Grapalat" w:hAnsi="GHEA Grapalat"/>
          <w:sz w:val="24"/>
        </w:rPr>
        <w:t>Ֆոտոպլետիզմոգրաման</w:t>
      </w:r>
      <w:r w:rsidR="00C97C49" w:rsidRPr="001842A7">
        <w:rPr>
          <w:rFonts w:ascii="GHEA Grapalat" w:hAnsi="GHEA Grapalat"/>
          <w:sz w:val="24"/>
        </w:rPr>
        <w:t xml:space="preserve"> գրանցում է պերիֆերիալ անոթներում արյան ծավալի փոփոխությունները, սովորաբար, օպտիկական տվիչների օգնությամբ: Ազդանշանը պարունակում է սրտի զարկերի ալիքները, իսկ անոմալիները կարող են ի հայտ գալ </w:t>
      </w:r>
      <w:r w:rsidRPr="001842A7">
        <w:rPr>
          <w:rFonts w:ascii="GHEA Grapalat" w:hAnsi="GHEA Grapalat"/>
          <w:sz w:val="24"/>
        </w:rPr>
        <w:t>իմպուլսի բացթողման, պիկերի դեֆորմացիայի կամ հարթեցման, լայնույթի էական տատանումների, շարժամ սխալանքների տեսքով:</w:t>
      </w:r>
    </w:p>
    <w:p w:rsidR="001842A7" w:rsidRDefault="001842A7" w:rsidP="00C21550">
      <w:pPr>
        <w:jc w:val="both"/>
        <w:rPr>
          <w:rFonts w:ascii="GHEA Grapalat" w:hAnsi="GHEA Grapalat"/>
          <w:sz w:val="24"/>
        </w:rPr>
      </w:pPr>
      <w:r w:rsidRPr="001842A7">
        <w:rPr>
          <w:rFonts w:ascii="GHEA Grapalat" w:hAnsi="GHEA Grapalat"/>
          <w:sz w:val="24"/>
        </w:rPr>
        <w:t>Ֆոտոպլետիզմոգրաման</w:t>
      </w:r>
      <w:r w:rsidRPr="001842A7">
        <w:rPr>
          <w:rFonts w:ascii="GHEA Grapalat" w:hAnsi="GHEA Grapalat"/>
          <w:sz w:val="24"/>
        </w:rPr>
        <w:t xml:space="preserve"> զգայուն է տվիչների անկայուն միացման կամ շարժի նկատմամբ: Այդ իսկ պատճառով աղմուկների նկատմամբ մեթոդների կայունությունը ծայրահեղ կարևոր է: </w:t>
      </w:r>
    </w:p>
    <w:p w:rsidR="001842A7" w:rsidRDefault="001842A7" w:rsidP="00C21550">
      <w:pPr>
        <w:jc w:val="both"/>
        <w:rPr>
          <w:rFonts w:ascii="GHEA Grapalat" w:hAnsi="GHEA Grapalat"/>
          <w:sz w:val="24"/>
          <w:lang w:val="en-US"/>
        </w:rPr>
      </w:pPr>
    </w:p>
    <w:p w:rsidR="001842A7" w:rsidRPr="009C5333" w:rsidRDefault="001842A7" w:rsidP="00C21550">
      <w:pPr>
        <w:jc w:val="both"/>
        <w:rPr>
          <w:rFonts w:ascii="Sylfaen" w:hAnsi="Sylfaen"/>
          <w:b/>
          <w:sz w:val="24"/>
        </w:rPr>
      </w:pPr>
      <w:r w:rsidRPr="009C5333">
        <w:rPr>
          <w:rFonts w:ascii="Sylfaen" w:hAnsi="Sylfaen"/>
          <w:b/>
          <w:sz w:val="24"/>
        </w:rPr>
        <w:t>2.3 Անոմալիան որպես մաթեմատիկական հասկացություն</w:t>
      </w:r>
    </w:p>
    <w:p w:rsidR="001842A7" w:rsidRDefault="001842A7" w:rsidP="00C21550">
      <w:pPr>
        <w:jc w:val="both"/>
        <w:rPr>
          <w:rFonts w:ascii="Sylfaen" w:eastAsiaTheme="minorEastAsia" w:hAnsi="Sylfaen"/>
          <w:sz w:val="24"/>
        </w:rPr>
      </w:pPr>
      <w:r w:rsidRPr="009C5333">
        <w:rPr>
          <w:rFonts w:ascii="Sylfaen" w:hAnsi="Sylfaen"/>
          <w:sz w:val="24"/>
        </w:rPr>
        <w:t xml:space="preserve">Մաթեմատիկական տեսանկյունից անոմալիան կարելի է մեկնաբանեկ որպես ազդանշանի բնորոշ վարքի տեղային խախտում: Ենթադրենք ունենք </w:t>
      </w:r>
      <m:oMath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x</m:t>
            </m:r>
          </m:e>
          <m:sup>
            <m:r>
              <w:rPr>
                <w:rFonts w:ascii="Cambria Math" w:hAnsi="Cambria Math"/>
                <w:sz w:val="24"/>
              </w:rPr>
              <m:t>i</m:t>
            </m:r>
          </m:sup>
        </m:sSup>
      </m:oMath>
      <w:r w:rsidRPr="009C5333">
        <w:rPr>
          <w:rFonts w:ascii="Sylfaen" w:eastAsiaTheme="minorEastAsia" w:hAnsi="Sylfaen"/>
          <w:sz w:val="24"/>
        </w:rPr>
        <w:t xml:space="preserve"> բնականոն ազդանշաններ բաղմություն,  ըստ որոց </w:t>
      </w:r>
      <w:r w:rsidR="009C5333" w:rsidRPr="009C5333">
        <w:rPr>
          <w:rFonts w:ascii="Sylfaen" w:eastAsiaTheme="minorEastAsia" w:hAnsi="Sylfaen"/>
          <w:sz w:val="24"/>
        </w:rPr>
        <w:t xml:space="preserve">ստեղծվում է որոշակի էտալոնային նկարագրություն </w:t>
      </w:r>
      <w:r w:rsidR="009C5333" w:rsidRPr="009C5333">
        <w:rPr>
          <w:rFonts w:ascii="Sylfaen" w:eastAsiaTheme="minorEastAsia" w:hAnsi="Sylfaen"/>
          <w:sz w:val="24"/>
          <w:highlight w:val="yellow"/>
        </w:rPr>
        <w:t>(բաշխում, վստահության միջակայքեր, կլաստերներ</w:t>
      </w:r>
      <w:r w:rsidR="009C5333" w:rsidRPr="009C5333">
        <w:rPr>
          <w:rFonts w:ascii="Sylfaen" w:eastAsiaTheme="minorEastAsia" w:hAnsi="Sylfaen"/>
          <w:sz w:val="24"/>
        </w:rPr>
        <w:t>): Այդ դեպքում անոմալիայով հատվածը ազդանշանի ենթամաս է, որի համար համապատասխան ցուցանիշները դուրս են գալիս նախօրոք տրված կամ վիճակագրորեն հիմնավորված չափորոշիչների սահմաններից:</w:t>
      </w:r>
    </w:p>
    <w:p w:rsidR="009C5333" w:rsidRPr="009C5333" w:rsidRDefault="009C5333" w:rsidP="00C21550">
      <w:pPr>
        <w:jc w:val="both"/>
        <w:rPr>
          <w:rFonts w:ascii="Sylfaen" w:hAnsi="Sylfaen"/>
          <w:sz w:val="24"/>
        </w:rPr>
      </w:pPr>
      <w:r w:rsidRPr="009C5333">
        <w:rPr>
          <w:rFonts w:ascii="Sylfaen" w:eastAsiaTheme="minorEastAsia" w:hAnsi="Sylfaen"/>
          <w:sz w:val="24"/>
        </w:rPr>
        <w:t>Այս աշխատանքում որպես հիմնական նախանշան օհտագործվում են Հաարի դիսկրետ ձափոխության գործակիցները վերլուծության՝ մի քանի մակարդակներում:</w:t>
      </w:r>
    </w:p>
    <w:p w:rsidR="00C21550" w:rsidRPr="00F36FBB" w:rsidRDefault="00C21550" w:rsidP="00F36FBB">
      <w:pPr>
        <w:jc w:val="both"/>
        <w:rPr>
          <w:rFonts w:ascii="Sylfaen" w:hAnsi="Sylfaen"/>
          <w:sz w:val="24"/>
          <w:lang w:val="en-US"/>
        </w:rPr>
      </w:pPr>
      <w:bookmarkStart w:id="0" w:name="_GoBack"/>
      <w:bookmarkEnd w:id="0"/>
    </w:p>
    <w:sectPr w:rsidR="00C21550" w:rsidRPr="00F36F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GHEA Grapalat">
    <w:panose1 w:val="02000506050000020003"/>
    <w:charset w:val="00"/>
    <w:family w:val="modern"/>
    <w:notTrueType/>
    <w:pitch w:val="variable"/>
    <w:sig w:usb0="A00006AF" w:usb1="5000204B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304BC3"/>
    <w:multiLevelType w:val="hybridMultilevel"/>
    <w:tmpl w:val="86B665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5990"/>
    <w:rsid w:val="001842A7"/>
    <w:rsid w:val="00605990"/>
    <w:rsid w:val="008C2EAF"/>
    <w:rsid w:val="009C5333"/>
    <w:rsid w:val="00C21550"/>
    <w:rsid w:val="00C97C49"/>
    <w:rsid w:val="00E30B1E"/>
    <w:rsid w:val="00F36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3A5136"/>
  <w15:chartTrackingRefBased/>
  <w15:docId w15:val="{E40048E8-4646-45EB-B18A-9A4091239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lang w:val="hy-AM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21550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1842A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2</Pages>
  <Words>257</Words>
  <Characters>1470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2025-11-21T06:51:00Z</dcterms:created>
  <dcterms:modified xsi:type="dcterms:W3CDTF">2025-11-21T08:12:00Z</dcterms:modified>
</cp:coreProperties>
</file>