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Internship Program Analysis Report</w:t>
      </w:r>
    </w:p>
    <w:p>
      <w:r>
        <w:t>The purpose of this dataset is to analyze and visualize internship completion rates and student satisfaction with their mentors. The analysis highlights mentor interactions over time, completion rates by department, and course duration.</w:t>
      </w:r>
    </w:p>
    <w:p>
      <w:pPr>
        <w:pStyle w:val="Heading2"/>
      </w:pPr>
      <w:r>
        <w:t>Key Insights</w:t>
      </w:r>
    </w:p>
    <w:p>
      <w:r>
        <w:t>1. Internship Completion by Year:</w:t>
        <w:br/>
        <w:t>- Highest student enrollment: 2024 with 233 students.</w:t>
        <w:br/>
        <w:t>- Lowest student enrollment: 2025 with 157 students.</w:t>
        <w:br/>
        <w:t>- Highest completion rate: 2025 with 64.33%.</w:t>
        <w:br/>
        <w:t>- Lowest completion rate: 2024 with 56.65%.</w:t>
      </w:r>
    </w:p>
    <w:p>
      <w:r>
        <w:t>2. Total Interns vs Completion Score by Month:</w:t>
        <w:br/>
        <w:t>- March had the highest enrollment: 70 students, with a completion score of 38.</w:t>
        <w:br/>
        <w:t>- October had the lowest enrollment: 29 students, with only 14 completions.</w:t>
      </w:r>
    </w:p>
    <w:p>
      <w:r>
        <w:t>3. Completion and Drop Rate by Department:</w:t>
        <w:br/>
        <w:t>- Highest completion: Design Department with 63.64%.</w:t>
        <w:br/>
        <w:t>- Second highest: HR Department with 63.16%.</w:t>
        <w:br/>
        <w:t>- Lowest completion: Engineering Department with 53.85%.</w:t>
      </w:r>
    </w:p>
    <w:p>
      <w:r>
        <w:t>4. Change in Mentor Interaction Levels Over Time:</w:t>
        <w:br/>
        <w:t>- Mentor interaction level 5 was highest in 2024 with 47 students and lowest in 2025 with 32.</w:t>
        <w:br/>
        <w:t>- Level 1 (least engagement) peaked in 2024 with 44 students and dropped to 28 in 2025.</w:t>
        <w:br/>
        <w:t>- Mentor interaction score 3 was highest in 2023 with 47 students.</w:t>
        <w:br/>
        <w:t>- Overall, mentor engagement was higher in 2023–2024 and decreased in 2025.</w:t>
      </w:r>
    </w:p>
    <w:p>
      <w:r>
        <w:t>5. Completion Rate by Program Duration (Weeks):</w:t>
        <w:br/>
        <w:t>- Programs with 16 weeks duration had the highest completion rate at 27%.</w:t>
        <w:br/>
        <w:t>- Shorter-duration courses had lower completion rates, with the lowest at 21.29%.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