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32</w:t>
      </w:r>
    </w:p>
    <w:p>
      <w:pPr>
        <w:jc w:val="center"/>
      </w:pPr>
      <w:r>
        <w:rPr>
          <w:b/>
          <w:sz w:val="28"/>
        </w:rPr>
        <w:t>Правила и приёмы сохранения чистоты и здоровья тела</w:t>
      </w:r>
    </w:p>
    <w:p>
      <w:pPr>
        <w:jc w:val="center"/>
      </w:pPr>
      <w:r>
        <w:rPr>
          <w:i/>
          <w:color w:val="555555"/>
          <w:sz w:val="22"/>
        </w:rPr>
        <w:t>Урок СБО, 7 класс • Контрольный замер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32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Правила и приёмы сохранения чистоты и здоровья тела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I. Личная гигиена (программа 7 класса, тема 32)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IV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Диагностический урок (вне сценариев)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знаково-символический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Итоговая диагностика: те же типы цифровых заданий, что в уроке № 1, для измерения динамики ФЦГ после эксперимента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диагностики (контрольный замер)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«Диагностический модуль» → модуль «Итоговая диагностика»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«Правила и приёмы сохранения чистоты и здоровья тела» относится к содержательному блоку «Диагностический урок (вне сценариев)» и формирует у обучающегося важное цифровое умение — пройти итоговую диагностику цифровых умений.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 «Личная гигиена» программы СБО. Её социально-практическая значимость в том, что чистота и здоровье тела ежедневно встречаются в жизни обучающегося, и от умения работать с итоговый набор диагностических цифровых заданий зависит самостоятельность и безопасность выпускника. Урок выводит на типовое цифровое действие — пройти итоговую диагностику цифровых умений,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безопасностный, социально-бытовой. Особенно ярко выражен безопасностный компонент: урок прямо формирует привычку — обобщение правил безопасной работы за экраном и в быту.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является диагностическим и не формирует, а измеряет уровень ФЦГ. Тема программы СБО выступает только знакомым бытовым контекстом, внутри которого предъявляются цифровые задания. Размещение урока в программе обеспечивает корректное сравнение точек «до» и «после» по чистой динамике цифровых умений.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Итоговый набор диагностических цифровых заданий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чистота и здоровье тела;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итоговый набор диагностических цифровых заданий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итоговый набор диагностических цифровых заданий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Итоговый набор диагностических цифровых заданий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«Правила и приёмы сохранения чистоты и здоровья тела»; сформировать цифровое действие — пройти итоговую диагностику цифровых умений; измерить итоговый уровень ФЦГ после эксперимента; зафиксировать точку «после».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«чистота и здоровье тела»; формировать привычку соблюдать правило безопасности — обобщение правил безопасной работы за экраном и в быту;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чистота и здоровье тела,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пройти итоговую диагностику цифровых умений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итоговый набор диагностических цифровых заданий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обобщение правил безопасной работы за экраном и в быту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Организационный момент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Приветствует. Объясняет: сегодня — особый день, мы пройдём цифровые задания. Объявляет правила: спокойно, по очереди, без оценок.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Слушают учителя. Запоминают правила.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Инструктаж и знакомство с интерфейсом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интерфейс платформы: где задание, где кнопки «Дальше», «Послушать», «Помощь». Демонстрирует пример.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Изучают интерфейс. Пробуют пробное задание под руководством учителя.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Блок 1 — читательский компонент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Чтение коротких цифровых текстов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блок 1: 3 короткие цифровые карточки с заданиями на понимание прочитанного.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читают и отвечают на короткие задания. Платформа фиксирует ответы.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Блок 2 — цифровой и знаково-символический компоненты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блок 2: распознавание значков, нажатие на нужные элементы. [Диагностическая точка 2]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Распознают значки, нажимают на нужные элементы.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спокойную физкультминутку.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Блок 3 — безопасностный компонент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Ситуационные задания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блок 3: 3 ситуации «безопасно / опасно». [Диагностическая точка 3]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Оценивают цифровые ситуации, выбирают безопасное поведение.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Блок 4 — социально-бытовой компонент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Жизненная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блок 4: простая бытовая ситуация в цифровой форме. [Диагностическая точка 4]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Принимают решение в цифровой ситуации.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Рефлексия</w:t>
            </w:r>
          </w:p>
          <w:p>
            <w:r>
              <w:rPr>
                <w:sz w:val="20"/>
              </w:rPr>
              <w:t>4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Хвалит за пройденную диагностику. Объясняет: оценок нет, это была проверка.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Выбирают смайлик настроения. Слушают резюме.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«чистота и здоровье тела»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итоговый набор диагностических цифровых заданий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итоговый набор диагностических цифровых заданий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итоговый набор диагностических цифровых заданий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итоговый набор диагностических цифровых заданий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итоговый набор диагностических цифровых заданий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обобщение правил безопасной работы за экраном и в быту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«Диагностический урок (вне сценариев)»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итоговый набор диагностических цифровых заданий,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Итоговый набор диагностических цифровых заданий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Организационный момент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Организационный момент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приветственный заголовок «Начинаем работу» (крупно, с озвучкой)</w:t>
            </w:r>
          </w:p>
          <w:p>
            <w:r>
              <w:rPr>
                <w:sz w:val="20"/>
              </w:rPr>
              <w:t>• список правил: «Спокойно. По очереди. Без оценок»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«Послушать» у каждого блока</w:t>
            </w:r>
          </w:p>
          <w:p>
            <w:r>
              <w:rPr>
                <w:sz w:val="20"/>
              </w:rPr>
              <w:t>• кнопка «Начать»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статичный экран; задаёт настрой</w:t>
            </w:r>
          </w:p>
          <w:p>
            <w:r>
              <w:rPr>
                <w:sz w:val="20"/>
              </w:rPr>
              <w:t>• переход по кнопке «Начать»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открытия урока</w:t>
            </w:r>
          </w:p>
          <w:p>
            <w:r>
              <w:rPr>
                <w:sz w:val="20"/>
              </w:rPr>
              <w:t>• выбор языка озвучки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Инструктаж и знакомство с интерфейсом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Инструктаж и знакомство с интерфейсом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подсказки к интерфейсу: «Дальше», «Послушать», «Помощь»</w:t>
            </w:r>
          </w:p>
          <w:p>
            <w:r>
              <w:rPr>
                <w:sz w:val="20"/>
              </w:rPr>
              <w:t>• пробное задание-демонстрация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кнопки-подсказки</w:t>
            </w:r>
          </w:p>
          <w:p>
            <w:r>
              <w:rPr>
                <w:sz w:val="20"/>
              </w:rPr>
              <w:t>• кнопка «Попробуй сам»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пошаговое выделение элементов</w:t>
            </w:r>
          </w:p>
          <w:p>
            <w:r>
              <w:rPr>
                <w:sz w:val="20"/>
              </w:rPr>
              <w:t>• обучающийся пробует пробное задание под руководством учителя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использовал ли подсказки</w:t>
            </w:r>
          </w:p>
          <w:p>
            <w:r>
              <w:rPr>
                <w:sz w:val="20"/>
              </w:rPr>
              <w:t>• сколько раз нажал «Помощь»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Блок 1 — читательский компонент (диагностика)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Блок 1 — читательский компонент (диагностика)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короткие цифровые карточки</w:t>
            </w:r>
          </w:p>
          <w:p>
            <w:r>
              <w:rPr>
                <w:sz w:val="20"/>
              </w:rPr>
              <w:t>• задания на понимание прочитанного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варианты ответов кликабельны</w:t>
            </w:r>
          </w:p>
          <w:p>
            <w:r>
              <w:rPr>
                <w:sz w:val="20"/>
              </w:rPr>
              <w:t>• кнопка «Послушать»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идут по одному; ответ — без оценки в интерфейсе</w:t>
            </w:r>
          </w:p>
          <w:p>
            <w:r>
              <w:rPr>
                <w:sz w:val="20"/>
              </w:rPr>
              <w:t>• задача — фиксация уровня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ответ на каждое задание; время; обращения за помощью</w:t>
            </w:r>
          </w:p>
          <w:p>
            <w:r>
              <w:rPr>
                <w:sz w:val="20"/>
              </w:rPr>
              <w:t>• итоговый балл блока для читательского компонента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Блок 2 — цифровой и знаково-символический компоненты (диагностика)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Блок 2 — цифровой и знаково-символический компоненты (диагностика)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на распознавание значков</w:t>
            </w:r>
          </w:p>
          <w:p>
            <w:r>
              <w:rPr>
                <w:sz w:val="20"/>
              </w:rPr>
              <w:t>• цифровые элементы интерфейса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значки и элементы кликабельны</w:t>
            </w:r>
          </w:p>
          <w:p>
            <w:r>
              <w:rPr>
                <w:sz w:val="20"/>
              </w:rPr>
              <w:t>• кнопка «Послушать»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идут по одному; обратная связь нейтральная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</w:t>
            </w:r>
          </w:p>
          <w:p>
            <w:r>
              <w:rPr>
                <w:sz w:val="20"/>
              </w:rPr>
              <w:t>• результат по каждому заданию; время; число попыток</w:t>
            </w:r>
          </w:p>
          <w:p>
            <w:r>
              <w:rPr>
                <w:sz w:val="20"/>
              </w:rPr>
              <w:t>• итоговый балл блока для цифрового и знаково-символического компонентов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следующему экрану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Блок 3 — безопасностный компонент (диагностика)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Блок 3 — безопасностный компонент (диагностика)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ситуации «безопасно / опасно»</w:t>
            </w:r>
          </w:p>
          <w:p>
            <w:r>
              <w:rPr>
                <w:sz w:val="20"/>
              </w:rPr>
              <w:t>• картинки и краткое описание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«Безопасно» / «Опасно»</w:t>
            </w:r>
          </w:p>
          <w:p>
            <w:r>
              <w:rPr>
                <w:sz w:val="20"/>
              </w:rPr>
              <w:t>• кнопка «Послушать»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обратная связь нейтральная — фиксируется выбор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</w:t>
            </w:r>
          </w:p>
          <w:p>
            <w:r>
              <w:rPr>
                <w:sz w:val="20"/>
              </w:rPr>
              <w:t>• выбор по каждой ситуации; время; итоговый балл блока для безопасностного компонента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Блок 4 — социально-бытовой компонент (диагностика)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Блок 4 — социально-бытовой компонент (диагностика)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простая бытовая цифровая ситуация по теме урока</w:t>
            </w:r>
          </w:p>
          <w:p>
            <w:r>
              <w:rPr>
                <w:sz w:val="20"/>
              </w:rPr>
              <w:t>• варианты решений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варианты решений кликабельны</w:t>
            </w:r>
          </w:p>
          <w:p>
            <w:r>
              <w:rPr>
                <w:sz w:val="20"/>
              </w:rPr>
              <w:t>• кнопка «Послушать»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фиксируется выбор; нейтральная обратная связь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4</w:t>
            </w:r>
          </w:p>
          <w:p>
            <w:r>
              <w:rPr>
                <w:sz w:val="20"/>
              </w:rPr>
              <w:t>• выбор; время; итоговый балл блока для социально-бытового компонента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Рефлексия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Рефлексия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резюме «Сегодня мы прошли первую диагностику»</w:t>
            </w:r>
          </w:p>
          <w:p>
            <w:r>
              <w:rPr>
                <w:sz w:val="20"/>
              </w:rPr>
              <w:t>• 3 крупных смайлика настроения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смайлика кликабельны</w:t>
            </w:r>
          </w:p>
          <w:p>
            <w:r>
              <w:rPr>
                <w:sz w:val="20"/>
              </w:rPr>
              <w:t>• кнопка «Закончить»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выбирает настроение</w:t>
            </w:r>
          </w:p>
          <w:p>
            <w:r>
              <w:rPr>
                <w:sz w:val="20"/>
              </w:rPr>
              <w:t>• нет правильного / неправильного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итоговый профиль урока: суммарные баллы по 4 блокам, базовый уровень ФЦГ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пройти итоговую диагностику цифровых умений»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Спокойно прочитай задание.</w:t>
      </w:r>
    </w:p>
    <w:p>
      <w:pPr>
        <w:ind w:left="340"/>
      </w:pPr>
      <w:r>
        <w:rPr>
          <w:sz w:val="22"/>
        </w:rPr>
        <w:t>2. Если непонятно — нажми «Послушать».</w:t>
      </w:r>
    </w:p>
    <w:p>
      <w:pPr>
        <w:ind w:left="340"/>
      </w:pPr>
      <w:r>
        <w:rPr>
          <w:sz w:val="22"/>
        </w:rPr>
        <w:t>3. Если не знаешь — нажми «Помощь».</w:t>
      </w:r>
    </w:p>
    <w:p>
      <w:pPr>
        <w:ind w:left="340"/>
      </w:pPr>
      <w:r>
        <w:rPr>
          <w:sz w:val="22"/>
        </w:rPr>
        <w:t>4. Не торопись. Подумай и выбери ответ.</w:t>
      </w:r>
    </w:p>
    <w:p>
      <w:pPr>
        <w:ind w:left="340"/>
      </w:pPr>
      <w:r>
        <w:rPr>
          <w:sz w:val="22"/>
        </w:rPr>
        <w:t>5. Помни: оценок нет — это проверка.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Итог — </w:t>
      </w:r>
      <w:r>
        <w:rPr>
          <w:sz w:val="22"/>
        </w:rPr>
        <w:t>то, чему мы научились</w:t>
      </w:r>
    </w:p>
    <w:p>
      <w:r>
        <w:rPr>
          <w:b/>
          <w:sz w:val="22"/>
        </w:rPr>
        <w:t xml:space="preserve">Диагностика — </w:t>
      </w:r>
      <w:r>
        <w:rPr>
          <w:sz w:val="22"/>
        </w:rPr>
        <w:t>проверка, чтобы понять, что получилось</w:t>
      </w:r>
    </w:p>
    <w:p>
      <w:r>
        <w:rPr>
          <w:b/>
          <w:sz w:val="22"/>
        </w:rPr>
        <w:t xml:space="preserve">Динамика — </w:t>
      </w:r>
      <w:r>
        <w:rPr>
          <w:sz w:val="22"/>
        </w:rPr>
        <w:t>изменение «было — стало»</w:t>
      </w:r>
    </w:p>
    <w:p>
      <w:r>
        <w:rPr>
          <w:b/>
          <w:sz w:val="22"/>
        </w:rPr>
        <w:t xml:space="preserve">Самоконтроль — </w:t>
      </w:r>
      <w:r>
        <w:rPr>
          <w:sz w:val="22"/>
        </w:rPr>
        <w:t>проверять себя самому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 «Личная гигиена» программы СБО. Она выбрана для урока потому, что естественно выводит на типовое и жизненно значимое цифровое действие — пройти итоговую диагностику цифровых умений,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«чистота и здоровье тела», материализованное действие — на распознавании ключевых элементов итоговый набор диагностических цифровых заданий,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безопасностный, социально-бытовой. Особое внимание уделяется безопасностному компоненту: правило «обобщение правил безопасной работы за экраном и в быту»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