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rtl w:val="0"/>
        </w:rPr>
        <w:t xml:space="preserve">Prijava teme za seminarski rad iz predmeta Dizajn i analiza algoritama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Ime i prezime: </w:t>
      </w:r>
      <w:r w:rsidDel="00000000" w:rsidR="00000000" w:rsidRPr="00000000">
        <w:rPr>
          <w:rFonts w:ascii="Arial" w:cs="Arial" w:eastAsia="Arial" w:hAnsi="Arial"/>
          <w:rtl w:val="0"/>
        </w:rPr>
        <w:t xml:space="preserve">Igor Milovanović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Broj indeksa: </w:t>
      </w:r>
      <w:r w:rsidDel="00000000" w:rsidR="00000000" w:rsidRPr="00000000">
        <w:rPr>
          <w:rFonts w:ascii="Arial" w:cs="Arial" w:eastAsia="Arial" w:hAnsi="Arial"/>
          <w:rtl w:val="0"/>
        </w:rPr>
        <w:t xml:space="preserve">048/2019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Naziv teme: </w:t>
      </w:r>
      <w:r w:rsidDel="00000000" w:rsidR="00000000" w:rsidRPr="00000000">
        <w:rPr>
          <w:rFonts w:ascii="Arial" w:cs="Arial" w:eastAsia="Arial" w:hAnsi="Arial"/>
          <w:rtl w:val="0"/>
        </w:rPr>
        <w:t xml:space="preserve">Bidirekcioni Dajkstrin algoritam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br w:type="textWrapping"/>
        <w:br w:type="textWrapping"/>
        <w:t xml:space="preserve">Pokriveni algoritmi (iz gradiva kursa): </w:t>
      </w:r>
      <w:r w:rsidDel="00000000" w:rsidR="00000000" w:rsidRPr="00000000">
        <w:rPr>
          <w:rFonts w:ascii="Arial" w:cs="Arial" w:eastAsia="Arial" w:hAnsi="Arial"/>
          <w:rtl w:val="0"/>
        </w:rPr>
        <w:t xml:space="preserve">Dajkstrin algoritam</w:t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Programski jezik:</w:t>
      </w:r>
      <w:r w:rsidDel="00000000" w:rsidR="00000000" w:rsidRPr="00000000">
        <w:rPr>
          <w:rFonts w:ascii="Arial" w:cs="Arial" w:eastAsia="Arial" w:hAnsi="Arial"/>
          <w:rtl w:val="0"/>
        </w:rPr>
        <w:t xml:space="preserve"> C++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Dodatne tehnologije/algoritmi: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Obrazloženje teme: </w:t>
      </w:r>
      <w:r w:rsidDel="00000000" w:rsidR="00000000" w:rsidRPr="00000000">
        <w:rPr>
          <w:rFonts w:ascii="Arial" w:cs="Arial" w:eastAsia="Arial" w:hAnsi="Arial"/>
          <w:rtl w:val="0"/>
        </w:rPr>
        <w:t xml:space="preserve">Nakon obrađenih algoritama kursa DAA prirodno se nameće problem pronalaska najkraceg puta izmedju 2 čvora usmerenog/neusmerenog grafa.</w:t>
      </w:r>
    </w:p>
    <w:p w:rsidR="00000000" w:rsidDel="00000000" w:rsidP="00000000" w:rsidRDefault="00000000" w:rsidRPr="00000000" w14:paraId="0000000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Intuicija nalaže da problem pronalaska najkraceg puta između tačno određena 2 čvora grafa, bez negativnih grana, mora biti ,,jednostavniji“ od pronalaska najkracih puteva iz jednog, do svih drugih čvorova grafa (dok ne dođemo do traženog).</w:t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Nameće se ideja pronalaska najkraćeg puta između određena dva čvora, tako što bi pokrenli Dajkstrin algoritam iz oba čvora i čekali da se pretrage sretnu ,,na sredini puta“. 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Iako intuicija nalaže da je ovakav pristup efikasniji od običnog Dajkstrinog algoritma, to ne mora uvek da važi. Međutim, već od ranije je poznato da je bidirekcioni pristup efikasniji u opštem slučaju od jednodirekcionog pristupa.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Bidirekcioni pristup dobija veliki teorijski značaj nakon obljavljivanja naučnog rada ,,Bidirectional Dijkstra's Algorithm is Instance-Optimal"  2024. godine. 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</w:rPr>
      </w:pPr>
      <w:bookmarkStart w:colFirst="0" w:colLast="0" w:name="_gz5p3clz8f9k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Ovaj naučni rad dokazuje mnogo jaču tvrdnju, da je bidirekcioni Dajkstrin algoritam instance-optimal po broju obiđenih grana u grafu.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sr-Latn-R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