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jc w:val="center"/>
      </w:pPr>
      <w:r>
        <w:rPr>
          <w:rFonts w:ascii="Arial" w:cs="Arial" w:eastAsia="Arial" w:hAnsi="Arial"/>
          <w:b/>
          <w:bCs/>
          <w:color w:val="0E7490"/>
          <w:sz w:val="80"/>
          <w:szCs w:val="80"/>
        </w:rPr>
        <w:t xml:space="preserve">EmpathI</w:t>
      </w:r>
    </w:p>
    <w:p>
      <w:pPr>
        <w:spacing w:after="200" w:before="80"/>
        <w:jc w:val="center"/>
      </w:pPr>
      <w:r>
        <w:rPr>
          <w:rFonts w:ascii="Arial" w:cs="Arial" w:eastAsia="Arial" w:hAnsi="Arial"/>
          <w:i/>
          <w:iCs/>
          <w:color w:val="1E293B"/>
          <w:sz w:val="30"/>
          <w:szCs w:val="30"/>
        </w:rPr>
        <w:t xml:space="preserve">Digital Emergency Response &amp; Donation Coordination Platform</w:t>
      </w:r>
    </w:p>
    <w:p>
      <w:pPr>
        <w:pBdr>
          <w:bottom w:val="single" w:color="0E7490" w:sz="4" w:space="1"/>
        </w:pBdr>
        <w:spacing w:after="200" w:before="200"/>
      </w:pPr>
      <w:r>
        <w:t xml:space="preserve"/>
      </w:r>
    </w:p>
    <w:p>
      <w:pPr>
        <w:spacing w:after="0" w:before="200"/>
      </w:pPr>
      <w:r>
        <w:t xml:space="preserve"/>
      </w:r>
    </w:p>
    <w:p>
      <w:pPr>
        <w:jc w:val="center"/>
      </w:pPr>
      <w:r>
        <w:rPr>
          <w:rFonts w:ascii="Arial" w:cs="Arial" w:eastAsia="Arial" w:hAnsi="Arial"/>
          <w:color w:val="0284C7"/>
          <w:sz w:val="22"/>
          <w:szCs w:val="22"/>
        </w:rPr>
        <w:t xml:space="preserve">Refined Product Vision  ·  Phased Roadmap  ·  PRD  ·  SRS  ·  Technical Architecture  ·  Risk Analysis</w:t>
      </w:r>
    </w:p>
    <w:p>
      <w:pPr>
        <w:spacing w:after="0" w:before="200"/>
      </w:pPr>
      <w:r>
        <w:t xml:space="preserve"/>
      </w:r>
    </w:p>
    <w:p>
      <w:pPr>
        <w:jc w:val="center"/>
      </w:pPr>
      <w:r>
        <w:rPr>
          <w:rFonts w:ascii="Arial" w:cs="Arial" w:eastAsia="Arial" w:hAnsi="Arial"/>
          <w:color w:val="64748B"/>
          <w:sz w:val="20"/>
          <w:szCs w:val="20"/>
        </w:rPr>
        <w:t xml:space="preserve">Version 2.0  —  2025</w:t>
      </w:r>
    </w:p>
    <w:p>
      <w:r>
        <w:br w:type="page"/>
      </w:r>
    </w:p>
    <w:p>
      <w:pPr>
        <w:pStyle w:val="Heading1"/>
        <w:spacing w:after="120" w:before="360"/>
      </w:pPr>
      <w:r>
        <w:rPr>
          <w:rFonts w:ascii="Arial" w:cs="Arial" w:eastAsia="Arial" w:hAnsi="Arial"/>
          <w:b/>
          <w:bCs/>
          <w:color w:val="0E7490"/>
          <w:sz w:val="36"/>
          <w:szCs w:val="36"/>
        </w:rPr>
        <w:t xml:space="preserve">Part 1: Refined Product Vision</w:t>
      </w:r>
    </w:p>
    <w:p>
      <w:pPr>
        <w:pBdr>
          <w:bottom w:val="single" w:color="0E7490" w:sz="4" w:space="1"/>
        </w:pBdr>
        <w:spacing w:after="200" w:before="200"/>
      </w:pPr>
      <w:r>
        <w:t xml:space="preserve"/>
      </w:r>
    </w:p>
    <w:p>
      <w:pPr>
        <w:pStyle w:val="Heading2"/>
        <w:spacing w:after="100" w:before="280"/>
      </w:pPr>
      <w:r>
        <w:rPr>
          <w:rFonts w:ascii="Arial" w:cs="Arial" w:eastAsia="Arial" w:hAnsi="Arial"/>
          <w:b/>
          <w:bCs/>
          <w:color w:val="1E293B"/>
          <w:sz w:val="28"/>
          <w:szCs w:val="28"/>
        </w:rPr>
        <w:t xml:space="preserve">1.1  What EmpathI Is</w:t>
      </w:r>
    </w:p>
    <w:p>
      <w:pPr>
        <w:spacing w:after="80" w:before="80"/>
      </w:pPr>
      <w:r>
        <w:rPr>
          <w:rFonts w:ascii="Arial" w:cs="Arial" w:eastAsia="Arial" w:hAnsi="Arial"/>
          <w:color w:val="1E293B"/>
          <w:sz w:val="22"/>
          <w:szCs w:val="22"/>
        </w:rPr>
        <w:t xml:space="preserve">EmpathI is an urgency-driven humanitarian aid coordination platform. It connects people in acute need with donors, NGOs, volunteers, and resource providers through a structured, verifiable workflow governed by an AI-computed urgency score rather than social popularity or recency.</w:t>
      </w:r>
    </w:p>
    <w:p>
      <w:pPr>
        <w:spacing w:after="80" w:before="80"/>
      </w:pPr>
      <w:r>
        <w:rPr>
          <w:rFonts w:ascii="Arial" w:cs="Arial" w:eastAsia="Arial" w:hAnsi="Arial"/>
          <w:color w:val="1E293B"/>
          <w:sz w:val="22"/>
          <w:szCs w:val="22"/>
        </w:rPr>
        <w:t xml:space="preserve">Existing crowdfunding and donation platforms surface campaigns based on network reach. A flood victim with 500,000 followers raises funds in hours; an equally distressed individual without digital visibility waits indefinitely. EmpathI replaces this asymmetry with a transparent, algorithmically fair prioritization model.</w:t>
      </w:r>
    </w:p>
    <w:p>
      <w:pPr>
        <w:spacing w:after="0" w:before="120"/>
      </w:pPr>
      <w:r>
        <w:t xml:space="preserve"/>
      </w:r>
    </w:p>
    <w:p>
      <w:pPr>
        <w:pStyle w:val="Heading2"/>
        <w:spacing w:after="100" w:before="280"/>
      </w:pPr>
      <w:r>
        <w:rPr>
          <w:rFonts w:ascii="Arial" w:cs="Arial" w:eastAsia="Arial" w:hAnsi="Arial"/>
          <w:b/>
          <w:bCs/>
          <w:color w:val="1E293B"/>
          <w:sz w:val="28"/>
          <w:szCs w:val="28"/>
        </w:rPr>
        <w:t xml:space="preserve">1.2  Core Value Proposition</w:t>
      </w:r>
    </w:p>
    <w:p>
      <w:pPr>
        <w:pStyle w:val="ListParagraph"/>
        <w:numPr>
          <w:ilvl w:val="0"/>
          <w:numId w:val="2"/>
        </w:numPr>
        <w:spacing w:after="60" w:before="60"/>
      </w:pPr>
      <w:r>
        <w:rPr>
          <w:rFonts w:ascii="Arial" w:cs="Arial" w:eastAsia="Arial" w:hAnsi="Arial"/>
          <w:color w:val="1E293B"/>
          <w:sz w:val="22"/>
          <w:szCs w:val="22"/>
        </w:rPr>
        <w:t xml:space="preserve">Urgency over popularity: every active request is continuously ranked by a computed urgency score that accounts for time sensitivity, resource type, and cascading impact, not follower count.</w:t>
      </w:r>
    </w:p>
    <w:p>
      <w:pPr>
        <w:pStyle w:val="ListParagraph"/>
        <w:numPr>
          <w:ilvl w:val="0"/>
          <w:numId w:val="2"/>
        </w:numPr>
        <w:spacing w:after="60" w:before="60"/>
      </w:pPr>
      <w:r>
        <w:rPr>
          <w:rFonts w:ascii="Arial" w:cs="Arial" w:eastAsia="Arial" w:hAnsi="Arial"/>
          <w:color w:val="1E293B"/>
          <w:sz w:val="22"/>
          <w:szCs w:val="22"/>
        </w:rPr>
        <w:t xml:space="preserve">Micro-Emergency Tickets: time-critical needs are surfaced as time-bounded cards with visible countdown timers, creating structured urgency without manufactured panic.</w:t>
      </w:r>
    </w:p>
    <w:p>
      <w:pPr>
        <w:pStyle w:val="ListParagraph"/>
        <w:numPr>
          <w:ilvl w:val="0"/>
          <w:numId w:val="2"/>
        </w:numPr>
        <w:spacing w:after="60" w:before="60"/>
      </w:pPr>
      <w:r>
        <w:rPr>
          <w:rFonts w:ascii="Arial" w:cs="Arial" w:eastAsia="Arial" w:hAnsi="Arial"/>
          <w:color w:val="1E293B"/>
          <w:sz w:val="22"/>
          <w:szCs w:val="22"/>
        </w:rPr>
        <w:t xml:space="preserve">Physical resource coordination: the platform matches not only money but also food, medicine, shelter, and transport — bridging the gap between available surplus and unmet need.</w:t>
      </w:r>
    </w:p>
    <w:p>
      <w:pPr>
        <w:pStyle w:val="ListParagraph"/>
        <w:numPr>
          <w:ilvl w:val="0"/>
          <w:numId w:val="2"/>
        </w:numPr>
        <w:spacing w:after="60" w:before="60"/>
      </w:pPr>
      <w:r>
        <w:rPr>
          <w:rFonts w:ascii="Arial" w:cs="Arial" w:eastAsia="Arial" w:hAnsi="Arial"/>
          <w:color w:val="1E293B"/>
          <w:sz w:val="22"/>
          <w:szCs w:val="22"/>
        </w:rPr>
        <w:t xml:space="preserve">Emergency Piggy Bank: a pooled reserve built from fractional contributions on every donation, deployable within minutes of a crisis declaration.</w:t>
      </w:r>
    </w:p>
    <w:p>
      <w:pPr>
        <w:pStyle w:val="ListParagraph"/>
        <w:numPr>
          <w:ilvl w:val="0"/>
          <w:numId w:val="2"/>
        </w:numPr>
        <w:spacing w:after="60" w:before="60"/>
      </w:pPr>
      <w:r>
        <w:rPr>
          <w:rFonts w:ascii="Arial" w:cs="Arial" w:eastAsia="Arial" w:hAnsi="Arial"/>
          <w:color w:val="1E293B"/>
          <w:sz w:val="22"/>
          <w:szCs w:val="22"/>
        </w:rPr>
        <w:t xml:space="preserve">Community verification: trusted local verifiers confirm need and resolution, reducing fraud without requiring centralized bureaucracy.</w:t>
      </w:r>
    </w:p>
    <w:p>
      <w:pPr>
        <w:pStyle w:val="ListParagraph"/>
        <w:numPr>
          <w:ilvl w:val="0"/>
          <w:numId w:val="2"/>
        </w:numPr>
        <w:spacing w:after="60" w:before="60"/>
      </w:pPr>
      <w:r>
        <w:rPr>
          <w:rFonts w:ascii="Arial" w:cs="Arial" w:eastAsia="Arial" w:hAnsi="Arial"/>
          <w:color w:val="1E293B"/>
          <w:sz w:val="22"/>
          <w:szCs w:val="22"/>
        </w:rPr>
        <w:t xml:space="preserve">Immutable audit trail: every critical action — donation, fund allocation, verification — is recorded in an append-only ledger visible to all stakeholders.</w:t>
      </w:r>
    </w:p>
    <w:p>
      <w:pPr>
        <w:spacing w:after="0" w:before="120"/>
      </w:pPr>
      <w:r>
        <w:t xml:space="preserve"/>
      </w:r>
    </w:p>
    <w:p>
      <w:pPr>
        <w:pStyle w:val="Heading2"/>
        <w:spacing w:after="100" w:before="280"/>
      </w:pPr>
      <w:r>
        <w:rPr>
          <w:rFonts w:ascii="Arial" w:cs="Arial" w:eastAsia="Arial" w:hAnsi="Arial"/>
          <w:b/>
          <w:bCs/>
          <w:color w:val="1E293B"/>
          <w:sz w:val="28"/>
          <w:szCs w:val="28"/>
        </w:rPr>
        <w:t xml:space="preserve">1.3  What Makes It Distinct</w:t>
      </w:r>
    </w:p>
    <w:p>
      <w:pPr>
        <w:spacing w:after="80" w:before="80"/>
      </w:pPr>
      <w:r>
        <w:rPr>
          <w:rFonts w:ascii="Arial" w:cs="Arial" w:eastAsia="Arial" w:hAnsi="Arial"/>
          <w:color w:val="1E293B"/>
          <w:sz w:val="22"/>
          <w:szCs w:val="22"/>
        </w:rPr>
        <w:t xml:space="preserve">The combination of urgency scoring, physical resource matching, pre-funded emergency reserves, and community verification in a single platform does not exist today. GoFundMe, GiveIndia, and similar platforms solve the payment problem but ignore resource routing, urgency fairness, and verifiability. EmpathI addresses all four simultaneously in a way that is technically feasible at MVP scale and extensible as data grows.</w:t>
      </w:r>
    </w:p>
    <w:p>
      <w:pPr>
        <w:spacing w:after="0" w:before="120"/>
      </w:pPr>
      <w:r>
        <w:t xml:space="preserve"/>
      </w:r>
    </w:p>
    <w:p>
      <w:pPr>
        <w:pStyle w:val="Heading2"/>
        <w:spacing w:after="100" w:before="280"/>
      </w:pPr>
      <w:r>
        <w:rPr>
          <w:rFonts w:ascii="Arial" w:cs="Arial" w:eastAsia="Arial" w:hAnsi="Arial"/>
          <w:b/>
          <w:bCs/>
          <w:color w:val="1E293B"/>
          <w:sz w:val="28"/>
          <w:szCs w:val="28"/>
        </w:rPr>
        <w:t xml:space="preserve">1.4  Real-World Relevance</w:t>
      </w:r>
    </w:p>
    <w:p>
      <w:pPr>
        <w:spacing w:after="80" w:before="80"/>
      </w:pPr>
      <w:r>
        <w:rPr>
          <w:rFonts w:ascii="Arial" w:cs="Arial" w:eastAsia="Arial" w:hAnsi="Arial"/>
          <w:color w:val="1E293B"/>
          <w:sz w:val="22"/>
          <w:szCs w:val="22"/>
        </w:rPr>
        <w:t xml:space="preserve">India alone recorded 573 weather-related disasters between 2015 and 2022. Globally, the humanitarian funding gap stands in the tens of billions of dollars annually — not because donors are unwilling, but because effective routing mechanisms do not exist. EmpathI targets this routing problem. The initial deployment focus is urban and peri-urban India, with architecture designed for international replication.</w:t>
      </w:r>
    </w:p>
    <w:p>
      <w:r>
        <w:br w:type="page"/>
      </w:r>
    </w:p>
    <w:p>
      <w:pPr>
        <w:pStyle w:val="Heading1"/>
        <w:spacing w:after="120" w:before="360"/>
      </w:pPr>
      <w:r>
        <w:rPr>
          <w:rFonts w:ascii="Arial" w:cs="Arial" w:eastAsia="Arial" w:hAnsi="Arial"/>
          <w:b/>
          <w:bCs/>
          <w:color w:val="0E7490"/>
          <w:sz w:val="36"/>
          <w:szCs w:val="36"/>
        </w:rPr>
        <w:t xml:space="preserve">Part 2: Phased Development Roadmap</w:t>
      </w:r>
    </w:p>
    <w:p>
      <w:pPr>
        <w:pBdr>
          <w:bottom w:val="single" w:color="0E7490" w:sz="4" w:space="1"/>
        </w:pBdr>
        <w:spacing w:after="200" w:before="200"/>
      </w:pPr>
      <w:r>
        <w:t xml:space="preserve"/>
      </w:r>
    </w:p>
    <w:p>
      <w:pPr>
        <w:pStyle w:val="Heading2"/>
        <w:spacing w:after="100" w:before="280"/>
      </w:pPr>
      <w:r>
        <w:rPr>
          <w:rFonts w:ascii="Arial" w:cs="Arial" w:eastAsia="Arial" w:hAnsi="Arial"/>
          <w:b/>
          <w:bCs/>
          <w:color w:val="1E293B"/>
          <w:sz w:val="28"/>
          <w:szCs w:val="28"/>
        </w:rPr>
        <w:t xml:space="preserve">Phase 1 — Minimum Viable Product (Months 0–6)</w:t>
      </w:r>
    </w:p>
    <w:p>
      <w:pPr>
        <w:spacing w:after="80" w:before="80"/>
      </w:pPr>
      <w:r>
        <w:rPr>
          <w:rFonts w:ascii="Arial" w:cs="Arial" w:eastAsia="Arial" w:hAnsi="Arial"/>
          <w:color w:val="1E293B"/>
          <w:sz w:val="22"/>
          <w:szCs w:val="22"/>
        </w:rPr>
        <w:t xml:space="preserve">Goal: a fully deployable platform that a small team (3–5 engineers) can build, launch, and validate with real users. Every feature in this phase must be independently shippable.</w:t>
      </w:r>
    </w:p>
    <w:p>
      <w:pPr>
        <w:spacing w:after="0" w:before="80"/>
      </w:pPr>
      <w:r>
        <w:t xml:space="preserve"/>
      </w:r>
    </w:p>
    <w:p>
      <w:pPr>
        <w:pStyle w:val="Heading3"/>
        <w:spacing w:after="80" w:before="200"/>
      </w:pPr>
      <w:r>
        <w:rPr>
          <w:rFonts w:ascii="Arial" w:cs="Arial" w:eastAsia="Arial" w:hAnsi="Arial"/>
          <w:b/>
          <w:bCs/>
          <w:color w:val="0284C7"/>
          <w:sz w:val="24"/>
          <w:szCs w:val="24"/>
        </w:rPr>
        <w:t xml:space="preserve">Features</w:t>
      </w:r>
    </w:p>
    <w:p>
      <w:pPr>
        <w:pStyle w:val="ListParagraph"/>
        <w:numPr>
          <w:ilvl w:val="0"/>
          <w:numId w:val="2"/>
        </w:numPr>
        <w:spacing w:after="60" w:before="60"/>
      </w:pPr>
      <w:r>
        <w:rPr>
          <w:rFonts w:ascii="Arial" w:cs="Arial" w:eastAsia="Arial" w:hAnsi="Arial"/>
          <w:color w:val="1E293B"/>
          <w:sz w:val="22"/>
          <w:szCs w:val="22"/>
        </w:rPr>
        <w:t xml:space="preserve">User registration and role assignment (donor, NGO/individual, verifier, admin) via email and phone OTP.</w:t>
      </w:r>
    </w:p>
    <w:p>
      <w:pPr>
        <w:pStyle w:val="ListParagraph"/>
        <w:numPr>
          <w:ilvl w:val="0"/>
          <w:numId w:val="2"/>
        </w:numPr>
        <w:spacing w:after="60" w:before="60"/>
      </w:pPr>
      <w:r>
        <w:rPr>
          <w:rFonts w:ascii="Arial" w:cs="Arial" w:eastAsia="Arial" w:hAnsi="Arial"/>
          <w:color w:val="1E293B"/>
          <w:sz w:val="22"/>
          <w:szCs w:val="22"/>
        </w:rPr>
        <w:t xml:space="preserve">Emergency request submission with resource type, location, quantity, and optional photo/document upload.</w:t>
      </w:r>
    </w:p>
    <w:p>
      <w:pPr>
        <w:pStyle w:val="ListParagraph"/>
        <w:numPr>
          <w:ilvl w:val="0"/>
          <w:numId w:val="2"/>
        </w:numPr>
        <w:spacing w:after="60" w:before="60"/>
      </w:pPr>
      <w:r>
        <w:rPr>
          <w:rFonts w:ascii="Arial" w:cs="Arial" w:eastAsia="Arial" w:hAnsi="Arial"/>
          <w:color w:val="1E293B"/>
          <w:sz w:val="22"/>
          <w:szCs w:val="22"/>
        </w:rPr>
        <w:t xml:space="preserve">Rule-based urgency scoring using a transparent weighted formula (time remaining, resource type, verification status, geographic isolation). No ML in Phase 1.</w:t>
      </w:r>
    </w:p>
    <w:p>
      <w:pPr>
        <w:pStyle w:val="ListParagraph"/>
        <w:numPr>
          <w:ilvl w:val="0"/>
          <w:numId w:val="2"/>
        </w:numPr>
        <w:spacing w:after="60" w:before="60"/>
      </w:pPr>
      <w:r>
        <w:rPr>
          <w:rFonts w:ascii="Arial" w:cs="Arial" w:eastAsia="Arial" w:hAnsi="Arial"/>
          <w:color w:val="1E293B"/>
          <w:sz w:val="22"/>
          <w:szCs w:val="22"/>
        </w:rPr>
        <w:t xml:space="preserve">Urgency-ordered request feed replacing chronological/popularity ranking.</w:t>
      </w:r>
    </w:p>
    <w:p>
      <w:pPr>
        <w:pStyle w:val="ListParagraph"/>
        <w:numPr>
          <w:ilvl w:val="0"/>
          <w:numId w:val="2"/>
        </w:numPr>
        <w:spacing w:after="60" w:before="60"/>
      </w:pPr>
      <w:r>
        <w:rPr>
          <w:rFonts w:ascii="Arial" w:cs="Arial" w:eastAsia="Arial" w:hAnsi="Arial"/>
          <w:color w:val="1E293B"/>
          <w:sz w:val="22"/>
          <w:szCs w:val="22"/>
        </w:rPr>
        <w:t xml:space="preserve">Micro-Emergency Ticket display with configurable countdown timers.</w:t>
      </w:r>
    </w:p>
    <w:p>
      <w:pPr>
        <w:pStyle w:val="ListParagraph"/>
        <w:numPr>
          <w:ilvl w:val="0"/>
          <w:numId w:val="2"/>
        </w:numPr>
        <w:spacing w:after="60" w:before="60"/>
      </w:pPr>
      <w:r>
        <w:rPr>
          <w:rFonts w:ascii="Arial" w:cs="Arial" w:eastAsia="Arial" w:hAnsi="Arial"/>
          <w:color w:val="1E293B"/>
          <w:sz w:val="22"/>
          <w:szCs w:val="22"/>
        </w:rPr>
        <w:t xml:space="preserve">Donation flow: direct-to-campaign and Piggy Bank fractional split (configurable percentage, default 5%).</w:t>
      </w:r>
    </w:p>
    <w:p>
      <w:pPr>
        <w:pStyle w:val="ListParagraph"/>
        <w:numPr>
          <w:ilvl w:val="0"/>
          <w:numId w:val="2"/>
        </w:numPr>
        <w:spacing w:after="60" w:before="60"/>
      </w:pPr>
      <w:r>
        <w:rPr>
          <w:rFonts w:ascii="Arial" w:cs="Arial" w:eastAsia="Arial" w:hAnsi="Arial"/>
          <w:color w:val="1E293B"/>
          <w:sz w:val="22"/>
          <w:szCs w:val="22"/>
        </w:rPr>
        <w:t xml:space="preserve">Basic verifier review interface: accept, reject, or flag a request with a mandatory reason.</w:t>
      </w:r>
    </w:p>
    <w:p>
      <w:pPr>
        <w:pStyle w:val="ListParagraph"/>
        <w:numPr>
          <w:ilvl w:val="0"/>
          <w:numId w:val="2"/>
        </w:numPr>
        <w:spacing w:after="60" w:before="60"/>
      </w:pPr>
      <w:r>
        <w:rPr>
          <w:rFonts w:ascii="Arial" w:cs="Arial" w:eastAsia="Arial" w:hAnsi="Arial"/>
          <w:color w:val="1E293B"/>
          <w:sz w:val="22"/>
          <w:szCs w:val="22"/>
        </w:rPr>
        <w:t xml:space="preserve">Admin dashboard: crisis declaration, Emergency Mode toggle, fund unlock approval.</w:t>
      </w:r>
    </w:p>
    <w:p>
      <w:pPr>
        <w:pStyle w:val="ListParagraph"/>
        <w:numPr>
          <w:ilvl w:val="0"/>
          <w:numId w:val="2"/>
        </w:numPr>
        <w:spacing w:after="60" w:before="60"/>
      </w:pPr>
      <w:r>
        <w:rPr>
          <w:rFonts w:ascii="Arial" w:cs="Arial" w:eastAsia="Arial" w:hAnsi="Arial"/>
          <w:color w:val="1E293B"/>
          <w:sz w:val="22"/>
          <w:szCs w:val="22"/>
        </w:rPr>
        <w:t xml:space="preserve">Post-resolution proof upload (photo + note) by aid recipient or NGO.</w:t>
      </w:r>
    </w:p>
    <w:p>
      <w:pPr>
        <w:pStyle w:val="ListParagraph"/>
        <w:numPr>
          <w:ilvl w:val="0"/>
          <w:numId w:val="2"/>
        </w:numPr>
        <w:spacing w:after="60" w:before="60"/>
      </w:pPr>
      <w:r>
        <w:rPr>
          <w:rFonts w:ascii="Arial" w:cs="Arial" w:eastAsia="Arial" w:hAnsi="Arial"/>
          <w:color w:val="1E293B"/>
          <w:sz w:val="22"/>
          <w:szCs w:val="22"/>
        </w:rPr>
        <w:t xml:space="preserve">Append-only audit log: every donation, fund action, and verification decision is stored with timestamp and user ID.</w:t>
      </w:r>
    </w:p>
    <w:p>
      <w:pPr>
        <w:pStyle w:val="ListParagraph"/>
        <w:numPr>
          <w:ilvl w:val="0"/>
          <w:numId w:val="2"/>
        </w:numPr>
        <w:spacing w:after="60" w:before="60"/>
      </w:pPr>
      <w:r>
        <w:rPr>
          <w:rFonts w:ascii="Arial" w:cs="Arial" w:eastAsia="Arial" w:hAnsi="Arial"/>
          <w:color w:val="1E293B"/>
          <w:sz w:val="22"/>
          <w:szCs w:val="22"/>
        </w:rPr>
        <w:t xml:space="preserve">LLM-assisted request enhancement using the Anthropic or OpenAI API — submitter's raw text is rewritten for clarity and urgency before publication; original text is preserved and shown on request.</w:t>
      </w:r>
    </w:p>
    <w:p>
      <w:pPr>
        <w:spacing w:after="0" w:before="80"/>
      </w:pPr>
      <w:r>
        <w:t xml:space="preserve"/>
      </w:r>
    </w:p>
    <w:p>
      <w:pPr>
        <w:pStyle w:val="Heading3"/>
        <w:spacing w:after="80" w:before="200"/>
      </w:pPr>
      <w:r>
        <w:rPr>
          <w:rFonts w:ascii="Arial" w:cs="Arial" w:eastAsia="Arial" w:hAnsi="Arial"/>
          <w:b/>
          <w:bCs/>
          <w:color w:val="0284C7"/>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Layer</w:t>
            </w:r>
          </w:p>
        </w:tc>
        <w:tc>
          <w:tcPr>
            <w:tcW w:type="dxa" w:w="686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Choice &amp; Rationale</w:t>
            </w:r>
          </w:p>
        </w:tc>
      </w:tr>
      <w:tr>
        <w:tc>
          <w:tcPr>
            <w:tcW w:type="dxa" w:w="2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Backend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Python 3.11 · FastAPI — async-native, OpenAPI docs out of the box, strong ML library compatibility.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Frontend</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React (Next.js) · Tailwind CSS — fast to build, SSR for SEO, mobile-responsive.</w:t>
            </w:r>
          </w:p>
        </w:tc>
      </w:tr>
      <w:tr>
        <w:tc>
          <w:tcPr>
            <w:tcW w:type="dxa" w:w="2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Mobile</w:t>
            </w:r>
          </w:p>
        </w:tc>
        <w:tc>
          <w:tcPr>
            <w:tcW w:type="dxa" w:w="68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React Native (Expo) — share business logic with web; defer native builds post-MVP.</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Database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PostgreSQL (primary) · Redis (session cache and countdown timer state).</w:t>
            </w:r>
          </w:p>
        </w:tc>
      </w:tr>
      <w:tr>
        <w:tc>
          <w:tcPr>
            <w:tcW w:type="dxa" w:w="2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Auth</w:t>
            </w:r>
          </w:p>
        </w:tc>
        <w:tc>
          <w:tcPr>
            <w:tcW w:type="dxa" w:w="68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Firebase Auth or Supabase Auth — email, phone OTP, OAuth; avoids building auth from scratch.</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File Storage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AWS S3 or Cloudflare R2 — proof uploads, ID documents.</w:t>
            </w:r>
          </w:p>
        </w:tc>
      </w:tr>
      <w:tr>
        <w:tc>
          <w:tcPr>
            <w:tcW w:type="dxa" w:w="2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Payments</w:t>
            </w:r>
          </w:p>
        </w:tc>
        <w:tc>
          <w:tcPr>
            <w:tcW w:type="dxa" w:w="68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Razorpay (India-first) with Stripe for international — handles KYC, settlements, refunds.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Maps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Google Maps API or Mapbox — geocoding and proximity display.</w:t>
            </w:r>
          </w:p>
        </w:tc>
      </w:tr>
      <w:tr>
        <w:tc>
          <w:tcPr>
            <w:tcW w:type="dxa" w:w="2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LLM (NLP)</w:t>
            </w:r>
          </w:p>
        </w:tc>
        <w:tc>
          <w:tcPr>
            <w:tcW w:type="dxa" w:w="68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OpenAI GPT-4o-mini or Anthropic Claude Haiku API — cost-effective enhancement; no self-hosted model.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Hosting</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Railway or Render (backend) · Vercel (frontend) — zero DevOps overhead for Phase 1.</w:t>
            </w:r>
          </w:p>
        </w:tc>
      </w:tr>
    </w:tbl>
    <w:p>
      <w:pPr>
        <w:spacing w:after="0" w:before="120"/>
      </w:pPr>
      <w:r>
        <w:t xml:space="preserve"/>
      </w:r>
    </w:p>
    <w:p>
      <w:pPr>
        <w:pStyle w:val="Heading3"/>
        <w:spacing w:after="80" w:before="200"/>
      </w:pPr>
      <w:r>
        <w:rPr>
          <w:rFonts w:ascii="Arial" w:cs="Arial" w:eastAsia="Arial" w:hAnsi="Arial"/>
          <w:b/>
          <w:bCs/>
          <w:color w:val="0284C7"/>
          <w:sz w:val="24"/>
          <w:szCs w:val="24"/>
        </w:rPr>
        <w:t xml:space="preserve">Intentionally Deferred</w:t>
      </w:r>
    </w:p>
    <w:p>
      <w:pPr>
        <w:pStyle w:val="ListParagraph"/>
        <w:numPr>
          <w:ilvl w:val="0"/>
          <w:numId w:val="2"/>
        </w:numPr>
        <w:spacing w:after="60" w:before="60"/>
      </w:pPr>
      <w:r>
        <w:rPr>
          <w:rFonts w:ascii="Arial" w:cs="Arial" w:eastAsia="Arial" w:hAnsi="Arial"/>
          <w:color w:val="1E293B"/>
          <w:sz w:val="22"/>
          <w:szCs w:val="22"/>
        </w:rPr>
        <w:t xml:space="preserve">Graph Neural Network and FAISS-based resource matching — requires training data that does not yet exist.</w:t>
      </w:r>
    </w:p>
    <w:p>
      <w:pPr>
        <w:pStyle w:val="ListParagraph"/>
        <w:numPr>
          <w:ilvl w:val="0"/>
          <w:numId w:val="2"/>
        </w:numPr>
        <w:spacing w:after="60" w:before="60"/>
      </w:pPr>
      <w:r>
        <w:rPr>
          <w:rFonts w:ascii="Arial" w:cs="Arial" w:eastAsia="Arial" w:hAnsi="Arial"/>
          <w:color w:val="1E293B"/>
          <w:sz w:val="22"/>
          <w:szCs w:val="22"/>
        </w:rPr>
        <w:t xml:space="preserve">Thompson Sampling bandit — no vendor history to learn from.</w:t>
      </w:r>
    </w:p>
    <w:p>
      <w:pPr>
        <w:pStyle w:val="ListParagraph"/>
        <w:numPr>
          <w:ilvl w:val="0"/>
          <w:numId w:val="2"/>
        </w:numPr>
        <w:spacing w:after="60" w:before="60"/>
      </w:pPr>
      <w:r>
        <w:rPr>
          <w:rFonts w:ascii="Arial" w:cs="Arial" w:eastAsia="Arial" w:hAnsi="Arial"/>
          <w:color w:val="1E293B"/>
          <w:sz w:val="22"/>
          <w:szCs w:val="22"/>
        </w:rPr>
        <w:t xml:space="preserve">Native mobile apps — web-first is sufficient for MVP validation.</w:t>
      </w:r>
    </w:p>
    <w:p>
      <w:pPr>
        <w:pStyle w:val="ListParagraph"/>
        <w:numPr>
          <w:ilvl w:val="0"/>
          <w:numId w:val="2"/>
        </w:numPr>
        <w:spacing w:after="60" w:before="60"/>
      </w:pPr>
      <w:r>
        <w:rPr>
          <w:rFonts w:ascii="Arial" w:cs="Arial" w:eastAsia="Arial" w:hAnsi="Arial"/>
          <w:color w:val="1E293B"/>
          <w:sz w:val="22"/>
          <w:szCs w:val="22"/>
        </w:rPr>
        <w:t xml:space="preserve">Microservice decomposition — monolith with clean module boundaries is faster to ship and debug.</w:t>
      </w:r>
    </w:p>
    <w:p>
      <w:pPr>
        <w:pStyle w:val="ListParagraph"/>
        <w:numPr>
          <w:ilvl w:val="0"/>
          <w:numId w:val="2"/>
        </w:numPr>
        <w:spacing w:after="60" w:before="60"/>
      </w:pPr>
      <w:r>
        <w:rPr>
          <w:rFonts w:ascii="Arial" w:cs="Arial" w:eastAsia="Arial" w:hAnsi="Arial"/>
          <w:color w:val="1E293B"/>
          <w:sz w:val="22"/>
          <w:szCs w:val="22"/>
        </w:rPr>
        <w:t xml:space="preserve">Blockchain or cryptographic audit ledger — PostgreSQL with append-only semantics and hash chaining is sufficient and auditable.</w:t>
      </w:r>
    </w:p>
    <w:p>
      <w:pPr>
        <w:spacing w:after="0" w:before="120"/>
      </w:pPr>
      <w:r>
        <w:t xml:space="preserve"/>
      </w:r>
    </w:p>
    <w:p>
      <w:pPr>
        <w:pBdr>
          <w:bottom w:val="single" w:color="0E7490" w:sz="4" w:space="1"/>
        </w:pBdr>
        <w:spacing w:after="200" w:before="200"/>
      </w:pPr>
      <w:r>
        <w:t xml:space="preserve"/>
      </w:r>
    </w:p>
    <w:p>
      <w:pPr>
        <w:pStyle w:val="Heading2"/>
        <w:spacing w:after="100" w:before="280"/>
      </w:pPr>
      <w:r>
        <w:rPr>
          <w:rFonts w:ascii="Arial" w:cs="Arial" w:eastAsia="Arial" w:hAnsi="Arial"/>
          <w:b/>
          <w:bCs/>
          <w:color w:val="1E293B"/>
          <w:sz w:val="28"/>
          <w:szCs w:val="28"/>
        </w:rPr>
        <w:t xml:space="preserve">Phase 2 — Scalable Product (Months 7–18)</w:t>
      </w:r>
    </w:p>
    <w:p>
      <w:pPr>
        <w:spacing w:after="80" w:before="80"/>
      </w:pPr>
      <w:r>
        <w:rPr>
          <w:rFonts w:ascii="Arial" w:cs="Arial" w:eastAsia="Arial" w:hAnsi="Arial"/>
          <w:color w:val="1E293B"/>
          <w:sz w:val="22"/>
          <w:szCs w:val="22"/>
        </w:rPr>
        <w:t xml:space="preserve">Goal: evolve from a working MVP into a reliable, multi-region platform capable of handling declared crises and a growing vendor/volunteer network.</w:t>
      </w:r>
    </w:p>
    <w:p>
      <w:pPr>
        <w:spacing w:after="0" w:before="80"/>
      </w:pPr>
      <w:r>
        <w:t xml:space="preserve"/>
      </w:r>
    </w:p>
    <w:p>
      <w:pPr>
        <w:pStyle w:val="Heading3"/>
        <w:spacing w:after="80" w:before="200"/>
      </w:pPr>
      <w:r>
        <w:rPr>
          <w:rFonts w:ascii="Arial" w:cs="Arial" w:eastAsia="Arial" w:hAnsi="Arial"/>
          <w:b/>
          <w:bCs/>
          <w:color w:val="0284C7"/>
          <w:sz w:val="24"/>
          <w:szCs w:val="24"/>
        </w:rPr>
        <w:t xml:space="preserve">Features</w:t>
      </w:r>
    </w:p>
    <w:p>
      <w:pPr>
        <w:pStyle w:val="ListParagraph"/>
        <w:numPr>
          <w:ilvl w:val="0"/>
          <w:numId w:val="2"/>
        </w:numPr>
        <w:spacing w:after="60" w:before="60"/>
      </w:pPr>
      <w:r>
        <w:rPr>
          <w:rFonts w:ascii="Arial" w:cs="Arial" w:eastAsia="Arial" w:hAnsi="Arial"/>
          <w:color w:val="1E293B"/>
          <w:sz w:val="22"/>
          <w:szCs w:val="22"/>
        </w:rPr>
        <w:t xml:space="preserve">Proximity-aware resource matching using geospatial queries (PostGIS extension) and a lightweight scoring model (distance + availability + category match). This is the practical, data-grounded precursor to the GNN.</w:t>
      </w:r>
    </w:p>
    <w:p>
      <w:pPr>
        <w:pStyle w:val="ListParagraph"/>
        <w:numPr>
          <w:ilvl w:val="0"/>
          <w:numId w:val="2"/>
        </w:numPr>
        <w:spacing w:after="60" w:before="60"/>
      </w:pPr>
      <w:r>
        <w:rPr>
          <w:rFonts w:ascii="Arial" w:cs="Arial" w:eastAsia="Arial" w:hAnsi="Arial"/>
          <w:color w:val="1E293B"/>
          <w:sz w:val="22"/>
          <w:szCs w:val="22"/>
        </w:rPr>
        <w:t xml:space="preserve">Vendor and resource provider portal: register surplus inventory, set availability windows, confirm dispatch, upload delivery proof.</w:t>
      </w:r>
    </w:p>
    <w:p>
      <w:pPr>
        <w:pStyle w:val="ListParagraph"/>
        <w:numPr>
          <w:ilvl w:val="0"/>
          <w:numId w:val="2"/>
        </w:numPr>
        <w:spacing w:after="60" w:before="60"/>
      </w:pPr>
      <w:r>
        <w:rPr>
          <w:rFonts w:ascii="Arial" w:cs="Arial" w:eastAsia="Arial" w:hAnsi="Arial"/>
          <w:color w:val="1E293B"/>
          <w:sz w:val="22"/>
          <w:szCs w:val="22"/>
        </w:rPr>
        <w:t xml:space="preserve">Consensus-based verification: a request requires N-of-M verifier agreements before status changes; dissenting verifiers can escalate to admin.</w:t>
      </w:r>
    </w:p>
    <w:p>
      <w:pPr>
        <w:pStyle w:val="ListParagraph"/>
        <w:numPr>
          <w:ilvl w:val="0"/>
          <w:numId w:val="2"/>
        </w:numPr>
        <w:spacing w:after="60" w:before="60"/>
      </w:pPr>
      <w:r>
        <w:rPr>
          <w:rFonts w:ascii="Arial" w:cs="Arial" w:eastAsia="Arial" w:hAnsi="Arial"/>
          <w:color w:val="1E293B"/>
          <w:sz w:val="22"/>
          <w:szCs w:val="22"/>
        </w:rPr>
        <w:t xml:space="preserve">Automated Emergency Mode triggers: the system flags crisis conditions based on request volume spike, geographic clustering, or admin-defined thresholds; admin one-click activation.</w:t>
      </w:r>
    </w:p>
    <w:p>
      <w:pPr>
        <w:pStyle w:val="ListParagraph"/>
        <w:numPr>
          <w:ilvl w:val="0"/>
          <w:numId w:val="2"/>
        </w:numPr>
        <w:spacing w:after="60" w:before="60"/>
      </w:pPr>
      <w:r>
        <w:rPr>
          <w:rFonts w:ascii="Arial" w:cs="Arial" w:eastAsia="Arial" w:hAnsi="Arial"/>
          <w:color w:val="1E293B"/>
          <w:sz w:val="22"/>
          <w:szCs w:val="22"/>
        </w:rPr>
        <w:t xml:space="preserve">Real-time notification system: push (FCM), email (SendGrid), and SMS (Twilio or MSG91) for countdown expirations, matches, and resolution confirmations.</w:t>
      </w:r>
    </w:p>
    <w:p>
      <w:pPr>
        <w:pStyle w:val="ListParagraph"/>
        <w:numPr>
          <w:ilvl w:val="0"/>
          <w:numId w:val="2"/>
        </w:numPr>
        <w:spacing w:after="60" w:before="60"/>
      </w:pPr>
      <w:r>
        <w:rPr>
          <w:rFonts w:ascii="Arial" w:cs="Arial" w:eastAsia="Arial" w:hAnsi="Arial"/>
          <w:color w:val="1E293B"/>
          <w:sz w:val="22"/>
          <w:szCs w:val="22"/>
        </w:rPr>
        <w:t xml:space="preserve">Donor impact dashboard: cumulative giving, resolved cases, region maps.</w:t>
      </w:r>
    </w:p>
    <w:p>
      <w:pPr>
        <w:pStyle w:val="ListParagraph"/>
        <w:numPr>
          <w:ilvl w:val="0"/>
          <w:numId w:val="2"/>
        </w:numPr>
        <w:spacing w:after="60" w:before="60"/>
      </w:pPr>
      <w:r>
        <w:rPr>
          <w:rFonts w:ascii="Arial" w:cs="Arial" w:eastAsia="Arial" w:hAnsi="Arial"/>
          <w:color w:val="1E293B"/>
          <w:sz w:val="22"/>
          <w:szCs w:val="22"/>
        </w:rPr>
        <w:t xml:space="preserve">NGO bulk upload: CSV or API for organizations managing many simultaneous requests.</w:t>
      </w:r>
    </w:p>
    <w:p>
      <w:pPr>
        <w:pStyle w:val="ListParagraph"/>
        <w:numPr>
          <w:ilvl w:val="0"/>
          <w:numId w:val="2"/>
        </w:numPr>
        <w:spacing w:after="60" w:before="60"/>
      </w:pPr>
      <w:r>
        <w:rPr>
          <w:rFonts w:ascii="Arial" w:cs="Arial" w:eastAsia="Arial" w:hAnsi="Arial"/>
          <w:color w:val="1E293B"/>
          <w:sz w:val="22"/>
          <w:szCs w:val="22"/>
        </w:rPr>
        <w:t xml:space="preserve">Analytics and reporting: request resolution rates, average response time, fund utilization, geographic heatmaps — for internal use and public trust reports.</w:t>
      </w:r>
    </w:p>
    <w:p>
      <w:pPr>
        <w:spacing w:after="0" w:before="80"/>
      </w:pPr>
      <w:r>
        <w:t xml:space="preserve"/>
      </w:r>
    </w:p>
    <w:p>
      <w:pPr>
        <w:pStyle w:val="Heading3"/>
        <w:spacing w:after="80" w:before="200"/>
      </w:pPr>
      <w:r>
        <w:rPr>
          <w:rFonts w:ascii="Arial" w:cs="Arial" w:eastAsia="Arial" w:hAnsi="Arial"/>
          <w:b/>
          <w:bCs/>
          <w:color w:val="0284C7"/>
          <w:sz w:val="24"/>
          <w:szCs w:val="24"/>
        </w:rPr>
        <w:t xml:space="preserve">Tech Stack Additions</w:t>
      </w:r>
    </w:p>
    <w:p>
      <w:pPr>
        <w:pStyle w:val="ListParagraph"/>
        <w:numPr>
          <w:ilvl w:val="0"/>
          <w:numId w:val="2"/>
        </w:numPr>
        <w:spacing w:after="60" w:before="60"/>
      </w:pPr>
      <w:r>
        <w:rPr>
          <w:rFonts w:ascii="Arial" w:cs="Arial" w:eastAsia="Arial" w:hAnsi="Arial"/>
          <w:color w:val="1E293B"/>
          <w:sz w:val="22"/>
          <w:szCs w:val="22"/>
        </w:rPr>
        <w:t xml:space="preserve">PostGIS: geospatial indexing for proximity queries on the existing PostgreSQL instance.</w:t>
      </w:r>
    </w:p>
    <w:p>
      <w:pPr>
        <w:pStyle w:val="ListParagraph"/>
        <w:numPr>
          <w:ilvl w:val="0"/>
          <w:numId w:val="2"/>
        </w:numPr>
        <w:spacing w:after="60" w:before="60"/>
      </w:pPr>
      <w:r>
        <w:rPr>
          <w:rFonts w:ascii="Arial" w:cs="Arial" w:eastAsia="Arial" w:hAnsi="Arial"/>
          <w:color w:val="1E293B"/>
          <w:sz w:val="22"/>
          <w:szCs w:val="22"/>
        </w:rPr>
        <w:t xml:space="preserve">Celery + Redis: background task queue for score recomputation, notification dispatch, and ledger hashing.</w:t>
      </w:r>
    </w:p>
    <w:p>
      <w:pPr>
        <w:pStyle w:val="ListParagraph"/>
        <w:numPr>
          <w:ilvl w:val="0"/>
          <w:numId w:val="2"/>
        </w:numPr>
        <w:spacing w:after="60" w:before="60"/>
      </w:pPr>
      <w:r>
        <w:rPr>
          <w:rFonts w:ascii="Arial" w:cs="Arial" w:eastAsia="Arial" w:hAnsi="Arial"/>
          <w:color w:val="1E293B"/>
          <w:sz w:val="22"/>
          <w:szCs w:val="22"/>
        </w:rPr>
        <w:t xml:space="preserve">Docker + AWS ECS or Google Cloud Run: containerized services with auto-scaling; separate containers for API, worker, and scheduler.</w:t>
      </w:r>
    </w:p>
    <w:p>
      <w:pPr>
        <w:pStyle w:val="ListParagraph"/>
        <w:numPr>
          <w:ilvl w:val="0"/>
          <w:numId w:val="2"/>
        </w:numPr>
        <w:spacing w:after="60" w:before="60"/>
      </w:pPr>
      <w:r>
        <w:rPr>
          <w:rFonts w:ascii="Arial" w:cs="Arial" w:eastAsia="Arial" w:hAnsi="Arial"/>
          <w:color w:val="1E293B"/>
          <w:sz w:val="22"/>
          <w:szCs w:val="22"/>
        </w:rPr>
        <w:t xml:space="preserve">Sentry: error monitoring. Datadog or Grafana Cloud: metrics and alerting.</w:t>
      </w:r>
    </w:p>
    <w:p>
      <w:pPr>
        <w:pStyle w:val="ListParagraph"/>
        <w:numPr>
          <w:ilvl w:val="0"/>
          <w:numId w:val="2"/>
        </w:numPr>
        <w:spacing w:after="60" w:before="60"/>
      </w:pPr>
      <w:r>
        <w:rPr>
          <w:rFonts w:ascii="Arial" w:cs="Arial" w:eastAsia="Arial" w:hAnsi="Arial"/>
          <w:color w:val="1E293B"/>
          <w:sz w:val="22"/>
          <w:szCs w:val="22"/>
        </w:rPr>
        <w:t xml:space="preserve">pgvector (PostgreSQL extension): store and query text embeddings for semantic request similarity — lighter than a separate vector DB at this scale.</w:t>
      </w:r>
    </w:p>
    <w:p>
      <w:pPr>
        <w:spacing w:after="0" w:before="80"/>
      </w:pPr>
      <w:r>
        <w:t xml:space="preserve"/>
      </w:r>
    </w:p>
    <w:p>
      <w:pPr>
        <w:pStyle w:val="Heading3"/>
        <w:spacing w:after="80" w:before="200"/>
      </w:pPr>
      <w:r>
        <w:rPr>
          <w:rFonts w:ascii="Arial" w:cs="Arial" w:eastAsia="Arial" w:hAnsi="Arial"/>
          <w:b/>
          <w:bCs/>
          <w:color w:val="0284C7"/>
          <w:sz w:val="24"/>
          <w:szCs w:val="24"/>
        </w:rPr>
        <w:t xml:space="preserve">Intentionally Deferred</w:t>
      </w:r>
    </w:p>
    <w:p>
      <w:pPr>
        <w:pStyle w:val="ListParagraph"/>
        <w:numPr>
          <w:ilvl w:val="0"/>
          <w:numId w:val="2"/>
        </w:numPr>
        <w:spacing w:after="60" w:before="60"/>
      </w:pPr>
      <w:r>
        <w:rPr>
          <w:rFonts w:ascii="Arial" w:cs="Arial" w:eastAsia="Arial" w:hAnsi="Arial"/>
          <w:color w:val="1E293B"/>
          <w:sz w:val="22"/>
          <w:szCs w:val="22"/>
        </w:rPr>
        <w:t xml:space="preserve">Full GNN training pipeline — insufficient historical match data until late Phase 2 at the earliest.</w:t>
      </w:r>
    </w:p>
    <w:p>
      <w:pPr>
        <w:pStyle w:val="ListParagraph"/>
        <w:numPr>
          <w:ilvl w:val="0"/>
          <w:numId w:val="2"/>
        </w:numPr>
        <w:spacing w:after="60" w:before="60"/>
      </w:pPr>
      <w:r>
        <w:rPr>
          <w:rFonts w:ascii="Arial" w:cs="Arial" w:eastAsia="Arial" w:hAnsi="Arial"/>
          <w:color w:val="1E293B"/>
          <w:sz w:val="22"/>
          <w:szCs w:val="22"/>
        </w:rPr>
        <w:t xml:space="preserve">International payment rails beyond India/US — validate product-market fit first.</w:t>
      </w:r>
    </w:p>
    <w:p>
      <w:pPr>
        <w:pStyle w:val="ListParagraph"/>
        <w:numPr>
          <w:ilvl w:val="0"/>
          <w:numId w:val="2"/>
        </w:numPr>
        <w:spacing w:after="60" w:before="60"/>
      </w:pPr>
      <w:r>
        <w:rPr>
          <w:rFonts w:ascii="Arial" w:cs="Arial" w:eastAsia="Arial" w:hAnsi="Arial"/>
          <w:color w:val="1E293B"/>
          <w:sz w:val="22"/>
          <w:szCs w:val="22"/>
        </w:rPr>
        <w:t xml:space="preserve">Predictive crisis detection from external signals (news APIs, weather APIs) — useful but not critical.</w:t>
      </w:r>
    </w:p>
    <w:p>
      <w:pPr>
        <w:spacing w:after="0" w:before="120"/>
      </w:pPr>
      <w:r>
        <w:t xml:space="preserve"/>
      </w:r>
    </w:p>
    <w:p>
      <w:pPr>
        <w:pBdr>
          <w:bottom w:val="single" w:color="0E7490" w:sz="4" w:space="1"/>
        </w:pBdr>
        <w:spacing w:after="200" w:before="200"/>
      </w:pPr>
      <w:r>
        <w:t xml:space="preserve"/>
      </w:r>
    </w:p>
    <w:p>
      <w:pPr>
        <w:pStyle w:val="Heading2"/>
        <w:spacing w:after="100" w:before="280"/>
      </w:pPr>
      <w:r>
        <w:rPr>
          <w:rFonts w:ascii="Arial" w:cs="Arial" w:eastAsia="Arial" w:hAnsi="Arial"/>
          <w:b/>
          <w:bCs/>
          <w:color w:val="1E293B"/>
          <w:sz w:val="28"/>
          <w:szCs w:val="28"/>
        </w:rPr>
        <w:t xml:space="preserve">Phase 3 — Advanced Intelligence (Month 19+)</w:t>
      </w:r>
    </w:p>
    <w:p>
      <w:pPr>
        <w:spacing w:after="80" w:before="80"/>
      </w:pPr>
      <w:r>
        <w:rPr>
          <w:rFonts w:ascii="Arial" w:cs="Arial" w:eastAsia="Arial" w:hAnsi="Arial"/>
          <w:color w:val="1E293B"/>
          <w:sz w:val="22"/>
          <w:szCs w:val="22"/>
        </w:rPr>
        <w:t xml:space="preserve">Goal: transition from heuristic matching and scoring to data-driven, continuously improving models — only after sufficient real-world data exists to train and evaluate them.</w:t>
      </w:r>
    </w:p>
    <w:p>
      <w:pPr>
        <w:spacing w:after="0" w:before="80"/>
      </w:pPr>
      <w:r>
        <w:t xml:space="preserve"/>
      </w:r>
    </w:p>
    <w:p>
      <w:pPr>
        <w:pStyle w:val="Heading3"/>
        <w:spacing w:after="80" w:before="200"/>
      </w:pPr>
      <w:r>
        <w:rPr>
          <w:rFonts w:ascii="Arial" w:cs="Arial" w:eastAsia="Arial" w:hAnsi="Arial"/>
          <w:b/>
          <w:bCs/>
          <w:color w:val="0284C7"/>
          <w:sz w:val="24"/>
          <w:szCs w:val="24"/>
        </w:rPr>
        <w:t xml:space="preserve">Features</w:t>
      </w:r>
    </w:p>
    <w:p>
      <w:pPr>
        <w:pStyle w:val="ListParagraph"/>
        <w:numPr>
          <w:ilvl w:val="0"/>
          <w:numId w:val="2"/>
        </w:numPr>
        <w:spacing w:after="60" w:before="60"/>
      </w:pPr>
      <w:r>
        <w:rPr>
          <w:rFonts w:ascii="Arial" w:cs="Arial" w:eastAsia="Arial" w:hAnsi="Arial"/>
          <w:color w:val="1E293B"/>
          <w:sz w:val="22"/>
          <w:szCs w:val="22"/>
        </w:rPr>
        <w:t xml:space="preserve">GraphBandit-MOR: a Heterogeneous Graph Neural Network trained on historical match outcomes, combined with a Thompson Sampling bandit for exploration-exploitation balance in vendor selection. Minimum data requirement: ~10,000 completed matches across 500+ vendors before training is meaningful.</w:t>
      </w:r>
    </w:p>
    <w:p>
      <w:pPr>
        <w:pStyle w:val="ListParagraph"/>
        <w:numPr>
          <w:ilvl w:val="0"/>
          <w:numId w:val="2"/>
        </w:numPr>
        <w:spacing w:after="60" w:before="60"/>
      </w:pPr>
      <w:r>
        <w:rPr>
          <w:rFonts w:ascii="Arial" w:cs="Arial" w:eastAsia="Arial" w:hAnsi="Arial"/>
          <w:color w:val="1E293B"/>
          <w:sz w:val="22"/>
          <w:szCs w:val="22"/>
        </w:rPr>
        <w:t xml:space="preserve">ML-based urgency scoring: replace the rule-based formula with a gradient-boosted model (XGBoost or LightGBM) trained on historical case outcomes, incorporating features like geographic isolation score, seasonal risk index, and verifier consensus speed.</w:t>
      </w:r>
    </w:p>
    <w:p>
      <w:pPr>
        <w:pStyle w:val="ListParagraph"/>
        <w:numPr>
          <w:ilvl w:val="0"/>
          <w:numId w:val="2"/>
        </w:numPr>
        <w:spacing w:after="60" w:before="60"/>
      </w:pPr>
      <w:r>
        <w:rPr>
          <w:rFonts w:ascii="Arial" w:cs="Arial" w:eastAsia="Arial" w:hAnsi="Arial"/>
          <w:color w:val="1E293B"/>
          <w:sz w:val="22"/>
          <w:szCs w:val="22"/>
        </w:rPr>
        <w:t xml:space="preserve">Predictive resource pre-positioning: identify geographic clusters likely to need specific resources before requests spike, using weather, historical patterns, and NGO reports.</w:t>
      </w:r>
    </w:p>
    <w:p>
      <w:pPr>
        <w:pStyle w:val="ListParagraph"/>
        <w:numPr>
          <w:ilvl w:val="0"/>
          <w:numId w:val="2"/>
        </w:numPr>
        <w:spacing w:after="60" w:before="60"/>
      </w:pPr>
      <w:r>
        <w:rPr>
          <w:rFonts w:ascii="Arial" w:cs="Arial" w:eastAsia="Arial" w:hAnsi="Arial"/>
          <w:color w:val="1E293B"/>
          <w:sz w:val="22"/>
          <w:szCs w:val="22"/>
        </w:rPr>
        <w:t xml:space="preserve">Fraud detection model: flag anomalous request patterns or duplicate submissions using unsupervised clustering on request embeddings.</w:t>
      </w:r>
    </w:p>
    <w:p>
      <w:pPr>
        <w:pStyle w:val="ListParagraph"/>
        <w:numPr>
          <w:ilvl w:val="0"/>
          <w:numId w:val="2"/>
        </w:numPr>
        <w:spacing w:after="60" w:before="60"/>
      </w:pPr>
      <w:r>
        <w:rPr>
          <w:rFonts w:ascii="Arial" w:cs="Arial" w:eastAsia="Arial" w:hAnsi="Arial"/>
          <w:color w:val="1E293B"/>
          <w:sz w:val="22"/>
          <w:szCs w:val="22"/>
        </w:rPr>
        <w:t xml:space="preserve">Multi-language support: extend LLM enhancement to regional Indian languages (Hindi, Tamil, Bengali, Marathi) using multilingual models.</w:t>
      </w:r>
    </w:p>
    <w:p>
      <w:pPr>
        <w:pStyle w:val="ListParagraph"/>
        <w:numPr>
          <w:ilvl w:val="0"/>
          <w:numId w:val="2"/>
        </w:numPr>
        <w:spacing w:after="60" w:before="60"/>
      </w:pPr>
      <w:r>
        <w:rPr>
          <w:rFonts w:ascii="Arial" w:cs="Arial" w:eastAsia="Arial" w:hAnsi="Arial"/>
          <w:color w:val="1E293B"/>
          <w:sz w:val="22"/>
          <w:szCs w:val="22"/>
        </w:rPr>
        <w:t xml:space="preserve">Open API for NGO integrations: allow third-party systems to push requests and receive match notifications programmatically.</w:t>
      </w:r>
    </w:p>
    <w:p>
      <w:pPr>
        <w:spacing w:after="0" w:before="80"/>
      </w:pPr>
      <w:r>
        <w:t xml:space="preserve"/>
      </w:r>
    </w:p>
    <w:p>
      <w:pPr>
        <w:pStyle w:val="Heading3"/>
        <w:spacing w:after="80" w:before="200"/>
      </w:pPr>
      <w:r>
        <w:rPr>
          <w:rFonts w:ascii="Arial" w:cs="Arial" w:eastAsia="Arial" w:hAnsi="Arial"/>
          <w:b/>
          <w:bCs/>
          <w:color w:val="0284C7"/>
          <w:sz w:val="24"/>
          <w:szCs w:val="24"/>
        </w:rPr>
        <w:t xml:space="preserve">Key Constraint</w:t>
      </w:r>
    </w:p>
    <w:p>
      <w:pPr>
        <w:spacing w:after="80" w:before="80"/>
      </w:pPr>
      <w:r>
        <w:rPr>
          <w:rFonts w:ascii="Arial" w:cs="Arial" w:eastAsia="Arial" w:hAnsi="Arial"/>
          <w:color w:val="1E293B"/>
          <w:sz w:val="22"/>
          <w:szCs w:val="22"/>
        </w:rPr>
        <w:t xml:space="preserve">Phase 3 ML components are only introduced when the data volume and quality justify them. Deploying a GNN on 1,587 rows — as the original SRS contemplated — produces an overfit model with no reliable generalization. The rule-based and geospatial systems in Phases 1 and 2 are not placeholders; they are production-quality solutions that simultaneously generate the training data Phase 3 requires.</w:t>
      </w:r>
    </w:p>
    <w:p>
      <w:r>
        <w:br w:type="page"/>
      </w:r>
    </w:p>
    <w:p>
      <w:pPr>
        <w:pStyle w:val="Heading1"/>
        <w:spacing w:after="120" w:before="360"/>
      </w:pPr>
      <w:r>
        <w:rPr>
          <w:rFonts w:ascii="Arial" w:cs="Arial" w:eastAsia="Arial" w:hAnsi="Arial"/>
          <w:b/>
          <w:bCs/>
          <w:color w:val="0E7490"/>
          <w:sz w:val="36"/>
          <w:szCs w:val="36"/>
        </w:rPr>
        <w:t xml:space="preserve">Part 3: Product Requirements Document</w:t>
      </w:r>
    </w:p>
    <w:p>
      <w:pPr>
        <w:pBdr>
          <w:bottom w:val="single" w:color="0E7490" w:sz="4" w:space="1"/>
        </w:pBdr>
        <w:spacing w:after="200" w:before="200"/>
      </w:pPr>
      <w:r>
        <w:t xml:space="preserve"/>
      </w:r>
    </w:p>
    <w:p>
      <w:pPr>
        <w:pStyle w:val="Heading2"/>
        <w:spacing w:after="100" w:before="280"/>
      </w:pPr>
      <w:r>
        <w:rPr>
          <w:rFonts w:ascii="Arial" w:cs="Arial" w:eastAsia="Arial" w:hAnsi="Arial"/>
          <w:b/>
          <w:bCs/>
          <w:color w:val="1E293B"/>
          <w:sz w:val="28"/>
          <w:szCs w:val="28"/>
        </w:rPr>
        <w:t xml:space="preserve">3.1  Target Users</w:t>
      </w:r>
    </w:p>
    <w:p>
      <w:pPr>
        <w:pStyle w:val="ListParagraph"/>
        <w:numPr>
          <w:ilvl w:val="0"/>
          <w:numId w:val="2"/>
        </w:numPr>
        <w:spacing w:after="60" w:before="60"/>
      </w:pPr>
      <w:r>
        <w:rPr>
          <w:rFonts w:ascii="Arial" w:cs="Arial" w:eastAsia="Arial" w:hAnsi="Arial"/>
          <w:color w:val="1E293B"/>
          <w:sz w:val="22"/>
          <w:szCs w:val="22"/>
        </w:rPr>
        <w:t xml:space="preserve">Individuals and families in acute distress (primary aid recipients).</w:t>
      </w:r>
    </w:p>
    <w:p>
      <w:pPr>
        <w:pStyle w:val="ListParagraph"/>
        <w:numPr>
          <w:ilvl w:val="0"/>
          <w:numId w:val="2"/>
        </w:numPr>
        <w:spacing w:after="60" w:before="60"/>
      </w:pPr>
      <w:r>
        <w:rPr>
          <w:rFonts w:ascii="Arial" w:cs="Arial" w:eastAsia="Arial" w:hAnsi="Arial"/>
          <w:color w:val="1E293B"/>
          <w:sz w:val="22"/>
          <w:szCs w:val="22"/>
        </w:rPr>
        <w:t xml:space="preserve">Registered NGOs and relief organizations coordinating large-scale aid.</w:t>
      </w:r>
    </w:p>
    <w:p>
      <w:pPr>
        <w:pStyle w:val="ListParagraph"/>
        <w:numPr>
          <w:ilvl w:val="0"/>
          <w:numId w:val="2"/>
        </w:numPr>
        <w:spacing w:after="60" w:before="60"/>
      </w:pPr>
      <w:r>
        <w:rPr>
          <w:rFonts w:ascii="Arial" w:cs="Arial" w:eastAsia="Arial" w:hAnsi="Arial"/>
          <w:color w:val="1E293B"/>
          <w:sz w:val="22"/>
          <w:szCs w:val="22"/>
        </w:rPr>
        <w:t xml:space="preserve">Donors — individual and corporate — seeking verifiable, high-impact giving.</w:t>
      </w:r>
    </w:p>
    <w:p>
      <w:pPr>
        <w:pStyle w:val="ListParagraph"/>
        <w:numPr>
          <w:ilvl w:val="0"/>
          <w:numId w:val="2"/>
        </w:numPr>
        <w:spacing w:after="60" w:before="60"/>
      </w:pPr>
      <w:r>
        <w:rPr>
          <w:rFonts w:ascii="Arial" w:cs="Arial" w:eastAsia="Arial" w:hAnsi="Arial"/>
          <w:color w:val="1E293B"/>
          <w:sz w:val="22"/>
          <w:szCs w:val="22"/>
        </w:rPr>
        <w:t xml:space="preserve">Community volunteers acting as local verifiers.</w:t>
      </w:r>
    </w:p>
    <w:p>
      <w:pPr>
        <w:pStyle w:val="ListParagraph"/>
        <w:numPr>
          <w:ilvl w:val="0"/>
          <w:numId w:val="2"/>
        </w:numPr>
        <w:spacing w:after="60" w:before="60"/>
      </w:pPr>
      <w:r>
        <w:rPr>
          <w:rFonts w:ascii="Arial" w:cs="Arial" w:eastAsia="Arial" w:hAnsi="Arial"/>
          <w:color w:val="1E293B"/>
          <w:sz w:val="22"/>
          <w:szCs w:val="22"/>
        </w:rPr>
        <w:t xml:space="preserve">Vendors, pharmacies, and logistics providers with surplus capacity.</w:t>
      </w:r>
    </w:p>
    <w:p>
      <w:pPr>
        <w:pStyle w:val="ListParagraph"/>
        <w:numPr>
          <w:ilvl w:val="0"/>
          <w:numId w:val="2"/>
        </w:numPr>
        <w:spacing w:after="60" w:before="60"/>
      </w:pPr>
      <w:r>
        <w:rPr>
          <w:rFonts w:ascii="Arial" w:cs="Arial" w:eastAsia="Arial" w:hAnsi="Arial"/>
          <w:color w:val="1E293B"/>
          <w:sz w:val="22"/>
          <w:szCs w:val="22"/>
        </w:rPr>
        <w:t xml:space="preserve">Government and municipal administrators during declared emergencies.</w:t>
      </w:r>
    </w:p>
    <w:p>
      <w:pPr>
        <w:spacing w:after="0" w:before="120"/>
      </w:pPr>
      <w:r>
        <w:t xml:space="preserve"/>
      </w:r>
    </w:p>
    <w:p>
      <w:pPr>
        <w:pStyle w:val="Heading2"/>
        <w:spacing w:after="100" w:before="280"/>
      </w:pPr>
      <w:r>
        <w:rPr>
          <w:rFonts w:ascii="Arial" w:cs="Arial" w:eastAsia="Arial" w:hAnsi="Arial"/>
          <w:b/>
          <w:bCs/>
          <w:color w:val="1E293B"/>
          <w:sz w:val="28"/>
          <w:szCs w:val="28"/>
        </w:rPr>
        <w:t xml:space="preserve">3.2  User Personas</w:t>
      </w:r>
    </w:p>
    <w:p>
      <w:pPr>
        <w:spacing w:after="0" w:before="80"/>
      </w:pPr>
      <w:r>
        <w:t xml:space="preserve"/>
      </w:r>
    </w:p>
    <w:p>
      <w:pPr>
        <w:pStyle w:val="Heading3"/>
        <w:spacing w:after="80" w:before="200"/>
      </w:pPr>
      <w:r>
        <w:rPr>
          <w:rFonts w:ascii="Arial" w:cs="Arial" w:eastAsia="Arial" w:hAnsi="Arial"/>
          <w:b/>
          <w:bCs/>
          <w:color w:val="0284C7"/>
          <w:sz w:val="24"/>
          <w:szCs w:val="24"/>
        </w:rPr>
        <w:t xml:space="preserve">Persona 1 — Priya (Aid Recipient)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FFAFE" w:val="clear"/>
            <w:tcMar>
              <w:top w:type="dxa" w:w="100"/>
              <w:left w:type="dxa" w:w="150"/>
              <w:bottom w:type="dxa" w:w="100"/>
              <w:right w:type="dxa" w:w="150"/>
            </w:tcMar>
          </w:tcPr>
          <w:p>
            <w:r>
              <w:rPr>
                <w:rFonts w:ascii="Arial" w:cs="Arial" w:eastAsia="Arial" w:hAnsi="Arial"/>
                <w:b/>
                <w:bCs/>
                <w:color w:val="1E293B"/>
                <w:sz w:val="20"/>
                <w:szCs w:val="20"/>
              </w:rPr>
              <w:t xml:space="preserve">Background</w:t>
            </w:r>
          </w:p>
        </w:tc>
        <w:tc>
          <w:tcPr>
            <w:tcW w:type="dxa" w:w="7160"/>
            <w:tcBorders>
              <w:top w:val="single" w:color="CCCCCC" w:sz="1"/>
              <w:left w:val="single" w:color="CCCCCC" w:sz="1"/>
              <w:bottom w:val="single" w:color="CCCCCC" w:sz="1"/>
              <w:right w:val="single" w:color="CCCCCC" w:sz="1"/>
            </w:tcBorders>
            <w:shd w:fill="CFFAFE" w:val="clear"/>
            <w:tcMar>
              <w:top w:type="dxa" w:w="100"/>
              <w:left w:type="dxa" w:w="150"/>
              <w:bottom w:type="dxa" w:w="100"/>
              <w:right w:type="dxa" w:w="150"/>
            </w:tcMar>
          </w:tcPr>
          <w:p>
            <w:r>
              <w:rPr>
                <w:rFonts w:ascii="Arial" w:cs="Arial" w:eastAsia="Arial" w:hAnsi="Arial"/>
                <w:b w:val="false"/>
                <w:bCs w:val="false"/>
                <w:color w:val="1E293B"/>
                <w:sz w:val="20"/>
                <w:szCs w:val="20"/>
              </w:rPr>
              <w:t xml:space="preserve">37-year-old daily wage worker in Pune. Lost her home in a flash flood. Has a basic smartphone with limited data.</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Get emergency food, medicine for her child, and temporary shelter within 24 hours.</w:t>
            </w:r>
          </w:p>
        </w:tc>
      </w:tr>
      <w:tr>
        <w:tc>
          <w:tcPr>
            <w:tcW w:type="dxa" w:w="2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Frustration</w:t>
            </w:r>
          </w:p>
        </w:tc>
        <w:tc>
          <w:tcPr>
            <w:tcW w:type="dxa" w:w="71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No social media following. Previous GoFundMe attempt raised nothing. Cannot navigate English-only platforms.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EmpathI Value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Urgency score surfaces her request to the top of the feed regardless of follower count. LLM enhancement rewrites her brief description into a clear, compelling case.</w:t>
            </w:r>
          </w:p>
        </w:tc>
      </w:tr>
    </w:tbl>
    <w:p>
      <w:pPr>
        <w:spacing w:after="0" w:before="120"/>
      </w:pPr>
      <w:r>
        <w:t xml:space="preserve"/>
      </w:r>
    </w:p>
    <w:p>
      <w:pPr>
        <w:pStyle w:val="Heading3"/>
        <w:spacing w:after="80" w:before="200"/>
      </w:pPr>
      <w:r>
        <w:rPr>
          <w:rFonts w:ascii="Arial" w:cs="Arial" w:eastAsia="Arial" w:hAnsi="Arial"/>
          <w:b/>
          <w:bCs/>
          <w:color w:val="0284C7"/>
          <w:sz w:val="24"/>
          <w:szCs w:val="24"/>
        </w:rPr>
        <w:t xml:space="preserve">Persona 2 — Rahul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FFAFE" w:val="clear"/>
            <w:tcMar>
              <w:top w:type="dxa" w:w="100"/>
              <w:left w:type="dxa" w:w="150"/>
              <w:bottom w:type="dxa" w:w="100"/>
              <w:right w:type="dxa" w:w="150"/>
            </w:tcMar>
          </w:tcPr>
          <w:p>
            <w:r>
              <w:rPr>
                <w:rFonts w:ascii="Arial" w:cs="Arial" w:eastAsia="Arial" w:hAnsi="Arial"/>
                <w:b/>
                <w:bCs/>
                <w:color w:val="1E293B"/>
                <w:sz w:val="20"/>
                <w:szCs w:val="20"/>
              </w:rPr>
              <w:t xml:space="preserve">Background</w:t>
            </w:r>
          </w:p>
        </w:tc>
        <w:tc>
          <w:tcPr>
            <w:tcW w:type="dxa" w:w="7160"/>
            <w:tcBorders>
              <w:top w:val="single" w:color="CCCCCC" w:sz="1"/>
              <w:left w:val="single" w:color="CCCCCC" w:sz="1"/>
              <w:bottom w:val="single" w:color="CCCCCC" w:sz="1"/>
              <w:right w:val="single" w:color="CCCCCC" w:sz="1"/>
            </w:tcBorders>
            <w:shd w:fill="CFFAFE" w:val="clear"/>
            <w:tcMar>
              <w:top w:type="dxa" w:w="100"/>
              <w:left w:type="dxa" w:w="150"/>
              <w:bottom w:type="dxa" w:w="100"/>
              <w:right w:type="dxa" w:w="150"/>
            </w:tcMar>
          </w:tcPr>
          <w:p>
            <w:r>
              <w:rPr>
                <w:rFonts w:ascii="Arial" w:cs="Arial" w:eastAsia="Arial" w:hAnsi="Arial"/>
                <w:b w:val="false"/>
                <w:bCs w:val="false"/>
                <w:color w:val="1E293B"/>
                <w:sz w:val="20"/>
                <w:szCs w:val="20"/>
              </w:rPr>
              <w:t xml:space="preserve">28-year-old software engineer in Bengaluru. Donates monthly but is increasingly skeptical about where his money goes.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Donate with confidence that funds reach real people in real need and see the outcome.</w:t>
            </w:r>
          </w:p>
        </w:tc>
      </w:tr>
      <w:tr>
        <w:tc>
          <w:tcPr>
            <w:tcW w:type="dxa" w:w="2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Frustration</w:t>
            </w:r>
          </w:p>
        </w:tc>
        <w:tc>
          <w:tcPr>
            <w:tcW w:type="dxa" w:w="71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Existing platforms show celebrities' campaigns. No proof of resolution. No idea if his INR 500 made a difference.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EmpathI Value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Urgency-ranked feed, verified requests, post-resolution proof upload, and audit ledger give him end-to-end transparency.</w:t>
            </w:r>
          </w:p>
        </w:tc>
      </w:tr>
    </w:tbl>
    <w:p>
      <w:pPr>
        <w:spacing w:after="0" w:before="120"/>
      </w:pPr>
      <w:r>
        <w:t xml:space="preserve"/>
      </w:r>
    </w:p>
    <w:p>
      <w:pPr>
        <w:pStyle w:val="Heading3"/>
        <w:spacing w:after="80" w:before="200"/>
      </w:pPr>
      <w:r>
        <w:rPr>
          <w:rFonts w:ascii="Arial" w:cs="Arial" w:eastAsia="Arial" w:hAnsi="Arial"/>
          <w:b/>
          <w:bCs/>
          <w:color w:val="0284C7"/>
          <w:sz w:val="24"/>
          <w:szCs w:val="24"/>
        </w:rPr>
        <w:t xml:space="preserve">Persona 3 — Sister Meena (NGO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CFFAFE" w:val="clear"/>
            <w:tcMar>
              <w:top w:type="dxa" w:w="100"/>
              <w:left w:type="dxa" w:w="150"/>
              <w:bottom w:type="dxa" w:w="100"/>
              <w:right w:type="dxa" w:w="150"/>
            </w:tcMar>
          </w:tcPr>
          <w:p>
            <w:r>
              <w:rPr>
                <w:rFonts w:ascii="Arial" w:cs="Arial" w:eastAsia="Arial" w:hAnsi="Arial"/>
                <w:b/>
                <w:bCs/>
                <w:color w:val="1E293B"/>
                <w:sz w:val="20"/>
                <w:szCs w:val="20"/>
              </w:rPr>
              <w:t xml:space="preserve">Background</w:t>
            </w:r>
          </w:p>
        </w:tc>
        <w:tc>
          <w:tcPr>
            <w:tcW w:type="dxa" w:w="7160"/>
            <w:tcBorders>
              <w:top w:val="single" w:color="CCCCCC" w:sz="1"/>
              <w:left w:val="single" w:color="CCCCCC" w:sz="1"/>
              <w:bottom w:val="single" w:color="CCCCCC" w:sz="1"/>
              <w:right w:val="single" w:color="CCCCCC" w:sz="1"/>
            </w:tcBorders>
            <w:shd w:fill="CFFAFE" w:val="clear"/>
            <w:tcMar>
              <w:top w:type="dxa" w:w="100"/>
              <w:left w:type="dxa" w:w="150"/>
              <w:bottom w:type="dxa" w:w="100"/>
              <w:right w:type="dxa" w:w="150"/>
            </w:tcMar>
          </w:tcPr>
          <w:p>
            <w:r>
              <w:rPr>
                <w:rFonts w:ascii="Arial" w:cs="Arial" w:eastAsia="Arial" w:hAnsi="Arial"/>
                <w:b w:val="false"/>
                <w:bCs w:val="false"/>
                <w:color w:val="1E293B"/>
                <w:sz w:val="20"/>
                <w:szCs w:val="20"/>
              </w:rPr>
              <w:t xml:space="preserve">52-year-old coordinator at a mid-sized relief NGO in Chennai. Manages 15 field volunteers and 40–60 simultaneous aid cases.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Goal</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Submit and track multiple requests, coordinate with vendors, and generate donor impact reports efficiently.</w:t>
            </w:r>
          </w:p>
        </w:tc>
      </w:tr>
      <w:tr>
        <w:tc>
          <w:tcPr>
            <w:tcW w:type="dxa" w:w="2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Frustration</w:t>
            </w:r>
          </w:p>
        </w:tc>
        <w:tc>
          <w:tcPr>
            <w:tcW w:type="dxa" w:w="71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Current tools are WhatsApp groups and spreadsheets. No real-time vendor availability. Reporting is manual and slow.</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EmpathI Value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Bulk request upload, vendor matching, resource tracking, and auto-generated audit reports replace her entire current workflow.</w:t>
            </w:r>
          </w:p>
        </w:tc>
      </w:tr>
    </w:tbl>
    <w:p>
      <w:pPr>
        <w:spacing w:after="0" w:before="120"/>
      </w:pPr>
      <w:r>
        <w:t xml:space="preserve"/>
      </w:r>
    </w:p>
    <w:p>
      <w:pPr>
        <w:pStyle w:val="Heading2"/>
        <w:spacing w:after="100" w:before="280"/>
      </w:pPr>
      <w:r>
        <w:rPr>
          <w:rFonts w:ascii="Arial" w:cs="Arial" w:eastAsia="Arial" w:hAnsi="Arial"/>
          <w:b/>
          <w:bCs/>
          <w:color w:val="1E293B"/>
          <w:sz w:val="28"/>
          <w:szCs w:val="28"/>
        </w:rPr>
        <w:t xml:space="preserve">3.3  Feature Priority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800"/>
        <w:gridCol w:w="2560"/>
      </w:tblGrid>
      <w:tr>
        <w:tc>
          <w:tcPr>
            <w:tcW w:type="dxa" w:w="50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Feature</w:t>
            </w:r>
          </w:p>
        </w:tc>
        <w:tc>
          <w:tcPr>
            <w:tcW w:type="dxa" w:w="18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Priority</w:t>
            </w:r>
          </w:p>
        </w:tc>
        <w:tc>
          <w:tcPr>
            <w:tcW w:type="dxa" w:w="256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User registration &amp; role management</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Emergency request submission with proof upload</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Rule-based urgency scoring</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Urgency-ordered request feed</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Micro-Emergency Tickets with countdown timers</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Donation flow (direct + Piggy Bank split)</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LLM-assisted request text enhancement</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Community verifier review interface</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Admin Emergency Mode controller</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Append-only audit log</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Proof-of-resolution upload &amp; confirmation</w:t>
            </w:r>
          </w:p>
        </w:tc>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Must-have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Proximity-based resource matching (geospatial)</w:t>
            </w:r>
          </w:p>
        </w:tc>
        <w:tc>
          <w:tcPr>
            <w:tcW w:type="dxa" w:w="18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Good-to-have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2</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Vendor/resource provider portal</w:t>
            </w:r>
          </w:p>
        </w:tc>
        <w:tc>
          <w:tcPr>
            <w:tcW w:type="dxa" w:w="18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Good-to-have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2</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Consensus verification (N-of-M)</w:t>
            </w:r>
          </w:p>
        </w:tc>
        <w:tc>
          <w:tcPr>
            <w:tcW w:type="dxa" w:w="18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Good-to-have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2</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Push/SMS/email notifications</w:t>
            </w:r>
          </w:p>
        </w:tc>
        <w:tc>
          <w:tcPr>
            <w:tcW w:type="dxa" w:w="18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Good-to-have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2</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Donor impact dashboard</w:t>
            </w:r>
          </w:p>
        </w:tc>
        <w:tc>
          <w:tcPr>
            <w:tcW w:type="dxa" w:w="18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Good-to-have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2</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NGO bulk upload API</w:t>
            </w:r>
          </w:p>
        </w:tc>
        <w:tc>
          <w:tcPr>
            <w:tcW w:type="dxa" w:w="18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Good-to-have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2</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GraphBandit-MOR ML matching engine</w:t>
            </w:r>
          </w:p>
        </w:tc>
        <w:tc>
          <w:tcPr>
            <w:tcW w:type="dxa" w:w="18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Future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3</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ML-based urgency scoring model</w:t>
            </w:r>
          </w:p>
        </w:tc>
        <w:tc>
          <w:tcPr>
            <w:tcW w:type="dxa" w:w="18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Future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3</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Predictive resource pre-positioning</w:t>
            </w:r>
          </w:p>
        </w:tc>
        <w:tc>
          <w:tcPr>
            <w:tcW w:type="dxa" w:w="18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Future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3</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Multi-language LLM enhancement</w:t>
            </w:r>
          </w:p>
        </w:tc>
        <w:tc>
          <w:tcPr>
            <w:tcW w:type="dxa" w:w="18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Future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3</w:t>
            </w:r>
          </w:p>
        </w:tc>
      </w:tr>
      <w:tr>
        <w:tc>
          <w:tcPr>
            <w:tcW w:type="dxa" w:w="5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Third-party open API</w:t>
            </w:r>
          </w:p>
        </w:tc>
        <w:tc>
          <w:tcPr>
            <w:tcW w:type="dxa" w:w="18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Future</w:t>
            </w:r>
          </w:p>
        </w:tc>
        <w:tc>
          <w:tcPr>
            <w:tcW w:type="dxa" w:w="25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3</w:t>
            </w:r>
          </w:p>
        </w:tc>
      </w:tr>
    </w:tbl>
    <w:p>
      <w:pPr>
        <w:spacing w:after="0" w:before="120"/>
      </w:pPr>
      <w:r>
        <w:t xml:space="preserve"/>
      </w:r>
    </w:p>
    <w:p>
      <w:pPr>
        <w:pStyle w:val="Heading2"/>
        <w:spacing w:after="100" w:before="280"/>
      </w:pPr>
      <w:r>
        <w:rPr>
          <w:rFonts w:ascii="Arial" w:cs="Arial" w:eastAsia="Arial" w:hAnsi="Arial"/>
          <w:b/>
          <w:bCs/>
          <w:color w:val="1E293B"/>
          <w:sz w:val="28"/>
          <w:szCs w:val="28"/>
        </w:rPr>
        <w:t xml:space="preserve">3.4  Key User Flows</w:t>
      </w:r>
    </w:p>
    <w:p>
      <w:pPr>
        <w:spacing w:after="0" w:before="80"/>
      </w:pPr>
      <w:r>
        <w:t xml:space="preserve"/>
      </w:r>
    </w:p>
    <w:p>
      <w:pPr>
        <w:pStyle w:val="Heading3"/>
        <w:spacing w:after="80" w:before="200"/>
      </w:pPr>
      <w:r>
        <w:rPr>
          <w:rFonts w:ascii="Arial" w:cs="Arial" w:eastAsia="Arial" w:hAnsi="Arial"/>
          <w:b/>
          <w:bCs/>
          <w:color w:val="0284C7"/>
          <w:sz w:val="24"/>
          <w:szCs w:val="24"/>
        </w:rPr>
        <w:t xml:space="preserve">Flow 1 — Aid Recipient Raises a Request</w:t>
      </w:r>
    </w:p>
    <w:p>
      <w:pPr>
        <w:pStyle w:val="ListParagraph"/>
        <w:numPr>
          <w:ilvl w:val="0"/>
          <w:numId w:val="2"/>
        </w:numPr>
        <w:spacing w:after="60" w:before="60"/>
      </w:pPr>
      <w:r>
        <w:rPr>
          <w:rFonts w:ascii="Arial" w:cs="Arial" w:eastAsia="Arial" w:hAnsi="Arial"/>
          <w:color w:val="1E293B"/>
          <w:sz w:val="22"/>
          <w:szCs w:val="22"/>
        </w:rPr>
        <w:t xml:space="preserve">Registers via phone OTP → selects role 'Individual in Need'.</w:t>
      </w:r>
    </w:p>
    <w:p>
      <w:pPr>
        <w:pStyle w:val="ListParagraph"/>
        <w:numPr>
          <w:ilvl w:val="0"/>
          <w:numId w:val="2"/>
        </w:numPr>
        <w:spacing w:after="60" w:before="60"/>
      </w:pPr>
      <w:r>
        <w:rPr>
          <w:rFonts w:ascii="Arial" w:cs="Arial" w:eastAsia="Arial" w:hAnsi="Arial"/>
          <w:color w:val="1E293B"/>
          <w:sz w:val="22"/>
          <w:szCs w:val="22"/>
        </w:rPr>
        <w:t xml:space="preserve">Completes request form: resource type, quantity, location (GPS or manual), deadline, optional photo.</w:t>
      </w:r>
    </w:p>
    <w:p>
      <w:pPr>
        <w:pStyle w:val="ListParagraph"/>
        <w:numPr>
          <w:ilvl w:val="0"/>
          <w:numId w:val="2"/>
        </w:numPr>
        <w:spacing w:after="60" w:before="60"/>
      </w:pPr>
      <w:r>
        <w:rPr>
          <w:rFonts w:ascii="Arial" w:cs="Arial" w:eastAsia="Arial" w:hAnsi="Arial"/>
          <w:color w:val="1E293B"/>
          <w:sz w:val="22"/>
          <w:szCs w:val="22"/>
        </w:rPr>
        <w:t xml:space="preserve">LLM rewrite is applied server-side; submitter reviews and approves enhanced text.</w:t>
      </w:r>
    </w:p>
    <w:p>
      <w:pPr>
        <w:pStyle w:val="ListParagraph"/>
        <w:numPr>
          <w:ilvl w:val="0"/>
          <w:numId w:val="2"/>
        </w:numPr>
        <w:spacing w:after="60" w:before="60"/>
      </w:pPr>
      <w:r>
        <w:rPr>
          <w:rFonts w:ascii="Arial" w:cs="Arial" w:eastAsia="Arial" w:hAnsi="Arial"/>
          <w:color w:val="1E293B"/>
          <w:sz w:val="22"/>
          <w:szCs w:val="22"/>
        </w:rPr>
        <w:t xml:space="preserve">Urgency score is computed and the request is published to the live feed.</w:t>
      </w:r>
    </w:p>
    <w:p>
      <w:pPr>
        <w:pStyle w:val="ListParagraph"/>
        <w:numPr>
          <w:ilvl w:val="0"/>
          <w:numId w:val="2"/>
        </w:numPr>
        <w:spacing w:after="60" w:before="60"/>
      </w:pPr>
      <w:r>
        <w:rPr>
          <w:rFonts w:ascii="Arial" w:cs="Arial" w:eastAsia="Arial" w:hAnsi="Arial"/>
          <w:color w:val="1E293B"/>
          <w:sz w:val="22"/>
          <w:szCs w:val="22"/>
        </w:rPr>
        <w:t xml:space="preserve">If score exceeds the Micro-Emergency threshold, a countdown ticket is generated automatically.</w:t>
      </w:r>
    </w:p>
    <w:p>
      <w:pPr>
        <w:pStyle w:val="ListParagraph"/>
        <w:numPr>
          <w:ilvl w:val="0"/>
          <w:numId w:val="2"/>
        </w:numPr>
        <w:spacing w:after="60" w:before="60"/>
      </w:pPr>
      <w:r>
        <w:rPr>
          <w:rFonts w:ascii="Arial" w:cs="Arial" w:eastAsia="Arial" w:hAnsi="Arial"/>
          <w:color w:val="1E293B"/>
          <w:sz w:val="22"/>
          <w:szCs w:val="22"/>
        </w:rPr>
        <w:t xml:space="preserve">Verifiers in the geographic area are notified and prompted to review.</w:t>
      </w:r>
    </w:p>
    <w:p>
      <w:pPr>
        <w:pStyle w:val="ListParagraph"/>
        <w:numPr>
          <w:ilvl w:val="0"/>
          <w:numId w:val="2"/>
        </w:numPr>
        <w:spacing w:after="60" w:before="60"/>
      </w:pPr>
      <w:r>
        <w:rPr>
          <w:rFonts w:ascii="Arial" w:cs="Arial" w:eastAsia="Arial" w:hAnsi="Arial"/>
          <w:color w:val="1E293B"/>
          <w:sz w:val="22"/>
          <w:szCs w:val="22"/>
        </w:rPr>
        <w:t xml:space="preserve">Upon aid delivery, recipient uploads proof; verifiers confirm; case closes and donor receives notification.</w:t>
      </w:r>
    </w:p>
    <w:p>
      <w:pPr>
        <w:spacing w:after="0" w:before="80"/>
      </w:pPr>
      <w:r>
        <w:t xml:space="preserve"/>
      </w:r>
    </w:p>
    <w:p>
      <w:pPr>
        <w:pStyle w:val="Heading3"/>
        <w:spacing w:after="80" w:before="200"/>
      </w:pPr>
      <w:r>
        <w:rPr>
          <w:rFonts w:ascii="Arial" w:cs="Arial" w:eastAsia="Arial" w:hAnsi="Arial"/>
          <w:b/>
          <w:bCs/>
          <w:color w:val="0284C7"/>
          <w:sz w:val="24"/>
          <w:szCs w:val="24"/>
        </w:rPr>
        <w:t xml:space="preserve">Flow 2 — Donor Gives</w:t>
      </w:r>
    </w:p>
    <w:p>
      <w:pPr>
        <w:pStyle w:val="ListParagraph"/>
        <w:numPr>
          <w:ilvl w:val="0"/>
          <w:numId w:val="2"/>
        </w:numPr>
        <w:spacing w:after="60" w:before="60"/>
      </w:pPr>
      <w:r>
        <w:rPr>
          <w:rFonts w:ascii="Arial" w:cs="Arial" w:eastAsia="Arial" w:hAnsi="Arial"/>
          <w:color w:val="1E293B"/>
          <w:sz w:val="22"/>
          <w:szCs w:val="22"/>
        </w:rPr>
        <w:t xml:space="preserve">Browses urgency-ranked feed (no login required for browsing; login required to donate).</w:t>
      </w:r>
    </w:p>
    <w:p>
      <w:pPr>
        <w:pStyle w:val="ListParagraph"/>
        <w:numPr>
          <w:ilvl w:val="0"/>
          <w:numId w:val="2"/>
        </w:numPr>
        <w:spacing w:after="60" w:before="60"/>
      </w:pPr>
      <w:r>
        <w:rPr>
          <w:rFonts w:ascii="Arial" w:cs="Arial" w:eastAsia="Arial" w:hAnsi="Arial"/>
          <w:color w:val="1E293B"/>
          <w:sz w:val="22"/>
          <w:szCs w:val="22"/>
        </w:rPr>
        <w:t xml:space="preserve">Selects a campaign → donation amount → payment gateway → confirmation.</w:t>
      </w:r>
    </w:p>
    <w:p>
      <w:pPr>
        <w:pStyle w:val="ListParagraph"/>
        <w:numPr>
          <w:ilvl w:val="0"/>
          <w:numId w:val="2"/>
        </w:numPr>
        <w:spacing w:after="60" w:before="60"/>
      </w:pPr>
      <w:r>
        <w:rPr>
          <w:rFonts w:ascii="Arial" w:cs="Arial" w:eastAsia="Arial" w:hAnsi="Arial"/>
          <w:color w:val="1E293B"/>
          <w:sz w:val="22"/>
          <w:szCs w:val="22"/>
        </w:rPr>
        <w:t xml:space="preserve">5% of the donation amount is automatically credited to the Emergency Piggy Bank; 95% goes directly to the campaign.</w:t>
      </w:r>
    </w:p>
    <w:p>
      <w:pPr>
        <w:pStyle w:val="ListParagraph"/>
        <w:numPr>
          <w:ilvl w:val="0"/>
          <w:numId w:val="2"/>
        </w:numPr>
        <w:spacing w:after="60" w:before="60"/>
      </w:pPr>
      <w:r>
        <w:rPr>
          <w:rFonts w:ascii="Arial" w:cs="Arial" w:eastAsia="Arial" w:hAnsi="Arial"/>
          <w:color w:val="1E293B"/>
          <w:sz w:val="22"/>
          <w:szCs w:val="22"/>
        </w:rPr>
        <w:t xml:space="preserve">Donor receives an in-platform and email acknowledgement with audit reference ID.</w:t>
      </w:r>
    </w:p>
    <w:p>
      <w:pPr>
        <w:pStyle w:val="ListParagraph"/>
        <w:numPr>
          <w:ilvl w:val="0"/>
          <w:numId w:val="2"/>
        </w:numPr>
        <w:spacing w:after="60" w:before="60"/>
      </w:pPr>
      <w:r>
        <w:rPr>
          <w:rFonts w:ascii="Arial" w:cs="Arial" w:eastAsia="Arial" w:hAnsi="Arial"/>
          <w:color w:val="1E293B"/>
          <w:sz w:val="22"/>
          <w:szCs w:val="22"/>
        </w:rPr>
        <w:t xml:space="preserve">When the case resolves, donor receives a proof-of-resolution notification.</w:t>
      </w:r>
    </w:p>
    <w:p>
      <w:pPr>
        <w:spacing w:after="0" w:before="80"/>
      </w:pPr>
      <w:r>
        <w:t xml:space="preserve"/>
      </w:r>
    </w:p>
    <w:p>
      <w:pPr>
        <w:pStyle w:val="Heading3"/>
        <w:spacing w:after="80" w:before="200"/>
      </w:pPr>
      <w:r>
        <w:rPr>
          <w:rFonts w:ascii="Arial" w:cs="Arial" w:eastAsia="Arial" w:hAnsi="Arial"/>
          <w:b/>
          <w:bCs/>
          <w:color w:val="0284C7"/>
          <w:sz w:val="24"/>
          <w:szCs w:val="24"/>
        </w:rPr>
        <w:t xml:space="preserve">Flow 3 — Admin Activates Emergency Mode</w:t>
      </w:r>
    </w:p>
    <w:p>
      <w:pPr>
        <w:pStyle w:val="ListParagraph"/>
        <w:numPr>
          <w:ilvl w:val="0"/>
          <w:numId w:val="2"/>
        </w:numPr>
        <w:spacing w:after="60" w:before="60"/>
      </w:pPr>
      <w:r>
        <w:rPr>
          <w:rFonts w:ascii="Arial" w:cs="Arial" w:eastAsia="Arial" w:hAnsi="Arial"/>
          <w:color w:val="1E293B"/>
          <w:sz w:val="22"/>
          <w:szCs w:val="22"/>
        </w:rPr>
        <w:t xml:space="preserve">Admin receives alert (internal or external signals) → logs into admin dashboard.</w:t>
      </w:r>
    </w:p>
    <w:p>
      <w:pPr>
        <w:pStyle w:val="ListParagraph"/>
        <w:numPr>
          <w:ilvl w:val="0"/>
          <w:numId w:val="2"/>
        </w:numPr>
        <w:spacing w:after="60" w:before="60"/>
      </w:pPr>
      <w:r>
        <w:rPr>
          <w:rFonts w:ascii="Arial" w:cs="Arial" w:eastAsia="Arial" w:hAnsi="Arial"/>
          <w:color w:val="1E293B"/>
          <w:sz w:val="22"/>
          <w:szCs w:val="22"/>
        </w:rPr>
        <w:t xml:space="preserve">Declares crisis: name, geographic scope (pin/radius or district), estimated duration.</w:t>
      </w:r>
    </w:p>
    <w:p>
      <w:pPr>
        <w:pStyle w:val="ListParagraph"/>
        <w:numPr>
          <w:ilvl w:val="0"/>
          <w:numId w:val="2"/>
        </w:numPr>
        <w:spacing w:after="60" w:before="60"/>
      </w:pPr>
      <w:r>
        <w:rPr>
          <w:rFonts w:ascii="Arial" w:cs="Arial" w:eastAsia="Arial" w:hAnsi="Arial"/>
          <w:color w:val="1E293B"/>
          <w:sz w:val="22"/>
          <w:szCs w:val="22"/>
        </w:rPr>
        <w:t xml:space="preserve">System switches platform to Emergency Mode: UI surfaces only critical active tickets; normal feed is de-prioritized.</w:t>
      </w:r>
    </w:p>
    <w:p>
      <w:pPr>
        <w:pStyle w:val="ListParagraph"/>
        <w:numPr>
          <w:ilvl w:val="0"/>
          <w:numId w:val="2"/>
        </w:numPr>
        <w:spacing w:after="60" w:before="60"/>
      </w:pPr>
      <w:r>
        <w:rPr>
          <w:rFonts w:ascii="Arial" w:cs="Arial" w:eastAsia="Arial" w:hAnsi="Arial"/>
          <w:color w:val="1E293B"/>
          <w:sz w:val="22"/>
          <w:szCs w:val="22"/>
        </w:rPr>
        <w:t xml:space="preserve">Emergency Piggy Bank is flagged as available for reallocation.</w:t>
      </w:r>
    </w:p>
    <w:p>
      <w:pPr>
        <w:pStyle w:val="ListParagraph"/>
        <w:numPr>
          <w:ilvl w:val="0"/>
          <w:numId w:val="2"/>
        </w:numPr>
        <w:spacing w:after="60" w:before="60"/>
      </w:pPr>
      <w:r>
        <w:rPr>
          <w:rFonts w:ascii="Arial" w:cs="Arial" w:eastAsia="Arial" w:hAnsi="Arial"/>
          <w:color w:val="1E293B"/>
          <w:sz w:val="22"/>
          <w:szCs w:val="22"/>
        </w:rPr>
        <w:t xml:space="preserve">Admin reviews and approves fund allocation to the top-N highest-urgency open requests.</w:t>
      </w:r>
    </w:p>
    <w:p>
      <w:pPr>
        <w:pStyle w:val="ListParagraph"/>
        <w:numPr>
          <w:ilvl w:val="0"/>
          <w:numId w:val="2"/>
        </w:numPr>
        <w:spacing w:after="60" w:before="60"/>
      </w:pPr>
      <w:r>
        <w:rPr>
          <w:rFonts w:ascii="Arial" w:cs="Arial" w:eastAsia="Arial" w:hAnsi="Arial"/>
          <w:color w:val="1E293B"/>
          <w:sz w:val="22"/>
          <w:szCs w:val="22"/>
        </w:rPr>
        <w:t xml:space="preserve">All allocation decisions are logged in the audit ledger with admin ID and timestamp.</w:t>
      </w:r>
    </w:p>
    <w:p>
      <w:pPr>
        <w:spacing w:after="0" w:before="120"/>
      </w:pPr>
      <w:r>
        <w:t xml:space="preserve"/>
      </w:r>
    </w:p>
    <w:p>
      <w:pPr>
        <w:pStyle w:val="Heading2"/>
        <w:spacing w:after="100" w:before="280"/>
      </w:pPr>
      <w:r>
        <w:rPr>
          <w:rFonts w:ascii="Arial" w:cs="Arial" w:eastAsia="Arial" w:hAnsi="Arial"/>
          <w:b/>
          <w:bCs/>
          <w:color w:val="1E293B"/>
          <w:sz w:val="28"/>
          <w:szCs w:val="28"/>
        </w:rPr>
        <w:t xml:space="preserve">3.5  Success Metrics (KPIs)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Metric</w:t>
            </w:r>
          </w:p>
        </w:tc>
        <w:tc>
          <w:tcPr>
            <w:tcW w:type="dxa" w:w="25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 1 Target</w:t>
            </w:r>
          </w:p>
        </w:tc>
        <w:tc>
          <w:tcPr>
            <w:tcW w:type="dxa" w:w="336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 2 Target</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Request-to-first-response time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&lt; 4 hours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&lt; 90 minutes</w:t>
            </w:r>
          </w:p>
        </w:tc>
      </w:tr>
      <w:tr>
        <w:tc>
          <w:tcPr>
            <w:tcW w:type="dxa" w:w="3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Case resolution rate (within deadline)</w:t>
            </w:r>
          </w:p>
        </w:tc>
        <w:tc>
          <w:tcPr>
            <w:tcW w:type="dxa" w:w="2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&gt; 60%</w:t>
            </w:r>
          </w:p>
        </w:tc>
        <w:tc>
          <w:tcPr>
            <w:tcW w:type="dxa" w:w="33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&gt; 80%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Donor repeat contribution rate (90 days)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&gt; 25%</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&gt; 40%</w:t>
            </w:r>
          </w:p>
        </w:tc>
      </w:tr>
      <w:tr>
        <w:tc>
          <w:tcPr>
            <w:tcW w:type="dxa" w:w="3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Verification coverage (% requests reviewed)</w:t>
            </w:r>
          </w:p>
        </w:tc>
        <w:tc>
          <w:tcPr>
            <w:tcW w:type="dxa" w:w="2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&gt; 70%</w:t>
            </w:r>
          </w:p>
        </w:tc>
        <w:tc>
          <w:tcPr>
            <w:tcW w:type="dxa" w:w="33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&gt; 90%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Emergency Piggy Bank utilization in declared crises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Baseline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&gt; 80% allocated within 2 hrs</w:t>
            </w:r>
          </w:p>
        </w:tc>
      </w:tr>
      <w:tr>
        <w:tc>
          <w:tcPr>
            <w:tcW w:type="dxa" w:w="3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Audit ledger completeness (no gaps)</w:t>
            </w:r>
          </w:p>
        </w:tc>
        <w:tc>
          <w:tcPr>
            <w:tcW w:type="dxa" w:w="2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100%</w:t>
            </w:r>
          </w:p>
        </w:tc>
        <w:tc>
          <w:tcPr>
            <w:tcW w:type="dxa" w:w="33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100%</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NPS (donors and NGOs)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&gt; 40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&gt; 55</w:t>
            </w:r>
          </w:p>
        </w:tc>
      </w:tr>
    </w:tbl>
    <w:p>
      <w:r>
        <w:br w:type="page"/>
      </w:r>
    </w:p>
    <w:p>
      <w:pPr>
        <w:pStyle w:val="Heading1"/>
        <w:spacing w:after="120" w:before="360"/>
      </w:pPr>
      <w:r>
        <w:rPr>
          <w:rFonts w:ascii="Arial" w:cs="Arial" w:eastAsia="Arial" w:hAnsi="Arial"/>
          <w:b/>
          <w:bCs/>
          <w:color w:val="0E7490"/>
          <w:sz w:val="36"/>
          <w:szCs w:val="36"/>
        </w:rPr>
        <w:t xml:space="preserve">Part 4: Revised Software Requirements Specification</w:t>
      </w:r>
    </w:p>
    <w:p>
      <w:pPr>
        <w:pBdr>
          <w:bottom w:val="single" w:color="0E7490" w:sz="4" w:space="1"/>
        </w:pBdr>
        <w:spacing w:after="200" w:before="200"/>
      </w:pPr>
      <w:r>
        <w:t xml:space="preserve"/>
      </w:r>
    </w:p>
    <w:p>
      <w:pPr>
        <w:pStyle w:val="Heading2"/>
        <w:spacing w:after="100" w:before="280"/>
      </w:pPr>
      <w:r>
        <w:rPr>
          <w:rFonts w:ascii="Arial" w:cs="Arial" w:eastAsia="Arial" w:hAnsi="Arial"/>
          <w:b/>
          <w:bCs/>
          <w:color w:val="1E293B"/>
          <w:sz w:val="28"/>
          <w:szCs w:val="28"/>
        </w:rPr>
        <w:t xml:space="preserve">4.1  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760"/>
        <w:gridCol w:w="1300"/>
        <w:gridCol w:w="1200"/>
      </w:tblGrid>
      <w:tr>
        <w:tc>
          <w:tcPr>
            <w:tcW w:type="dxa" w:w="11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ID</w:t>
            </w:r>
          </w:p>
        </w:tc>
        <w:tc>
          <w:tcPr>
            <w:tcW w:type="dxa" w:w="576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Requirement</w:t>
            </w:r>
          </w:p>
        </w:tc>
        <w:tc>
          <w:tcPr>
            <w:tcW w:type="dxa" w:w="13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Priority</w:t>
            </w:r>
          </w:p>
        </w:tc>
        <w:tc>
          <w:tcPr>
            <w:tcW w:type="dxa" w:w="12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FR-01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Users shall register via email or phone OTP and be assigned one of five roles: Donor, NGO/Individual, Community Verifier, Vendor, or Admin. Role changes require admin approval.</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FR-02</w:t>
            </w:r>
          </w:p>
        </w:tc>
        <w:tc>
          <w:tcPr>
            <w:tcW w:type="dxa" w:w="57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NGOs and individuals shall submit requests specifying: resource type (monetary, food, medicine, shelter, transport), quantity, geographic coordinates or address, response deadline, and optional proof documents (image or PDF, max 10 MB).</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FR-03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Upon submission, the system shall invoke an LLM API to produce an enhanced version of the request description. The submitter shall review and approve or revert to the original before publication. Enhancement latency shall be under 5 seconds.</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FR-04</w:t>
            </w:r>
          </w:p>
        </w:tc>
        <w:tc>
          <w:tcPr>
            <w:tcW w:type="dxa" w:w="57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Every active request shall receive a numeric urgency score computed by a rule-based formula: Score = w1·(TimeRemaining) + w2·(ResourceSeverity) + w3·(VerificationStatus) + w4·(GeographicIsolation). Weights shall be configurable by admin. Score shall update on any input change.</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FR-05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The public request feed shall be sorted descending by urgency score. Requests with fewer than 6 hours to deadline and a score above a configurable threshold shall render as Micro-Emergency Tickets with a real-time countdown display.</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FR-06</w:t>
            </w:r>
          </w:p>
        </w:tc>
        <w:tc>
          <w:tcPr>
            <w:tcW w:type="dxa" w:w="57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Donors shall complete payment via an integrated payment gateway (Razorpay for INR, Stripe for international). A configurable fraction (default 5%, range 1–20%) of each donation shall be credited to the Emergency Piggy Bank.</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FR-07</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At least one assigned Community Verifier shall review each published request within 48 hours, submitting: Verified, Requires More Info, or Reject with mandatory reason. Verification status shall be displayed publicly on the request card.</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FR-08</w:t>
            </w:r>
          </w:p>
        </w:tc>
        <w:tc>
          <w:tcPr>
            <w:tcW w:type="dxa" w:w="57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Admins shall be able to declare a crisis via the dashboard, specifying a name, geographic scope, and estimated duration. Declaration shall activate Emergency Mode within 30 seconds of confirmation.</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FR-09</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In Emergency Mode, the platform UI shall surface only open Micro-Emergency Tickets in the declared geographic scope. Non-critical requests remain accessible but are visually de-prioritized. The Emergency Piggy Bank status indicator shall display current balance prominently.</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FR-10</w:t>
            </w:r>
          </w:p>
        </w:tc>
        <w:tc>
          <w:tcPr>
            <w:tcW w:type="dxa" w:w="57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Admins shall be able to approve Emergency Piggy Bank fund allocations to the top-N highest-urgency open requests. Each allocation shall require explicit admin confirmation and be recorded in the audit ledger with admin ID, timestamp, amount, and target request ID.</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FR-11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After aid delivery, the request owner or designated NGO contact shall upload proof of receipt (photo or document). At least one verifier shall confirm or dispute the resolution. Confirmed resolution closes the case and triggers donor notifications.</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FR-12</w:t>
            </w:r>
          </w:p>
        </w:tc>
        <w:tc>
          <w:tcPr>
            <w:tcW w:type="dxa" w:w="57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Every action of type [Donation, FundAllocation, VerificationDecision, ResolutionConfirmation, EmergencyDeclaration] shall be appended to the audit ledger with a SHA-256 hash of the previous entry, creating a tamper-evident chain. The ledger shall be readable by any authenticated user.</w:t>
            </w:r>
          </w:p>
        </w:tc>
        <w:tc>
          <w:tcPr>
            <w:tcW w:type="dxa" w:w="13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Medium</w:t>
            </w:r>
          </w:p>
        </w:tc>
        <w:tc>
          <w:tcPr>
            <w:tcW w:type="dxa" w:w="1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w:t>
            </w:r>
          </w:p>
        </w:tc>
      </w:tr>
      <w:tr>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FR-13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Vendors shall register available surplus resources (type, quantity, location, availability window). In Phase 2, these shall be surfaced to verifiers and NGOs as potential matches for open resource requests via geospatial proximity query.</w:t>
            </w:r>
          </w:p>
        </w:tc>
        <w:tc>
          <w:tcPr>
            <w:tcW w:type="dxa" w:w="13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2</w:t>
            </w:r>
          </w:p>
        </w:tc>
      </w:tr>
      <w:tr>
        <w:tc>
          <w:tcPr>
            <w:tcW w:type="dxa" w:w="11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FR-14</w:t>
            </w:r>
          </w:p>
        </w:tc>
        <w:tc>
          <w:tcPr>
            <w:tcW w:type="dxa" w:w="57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The system shall send notifications (push, email, or SMS based on user preference) for: new Micro-Emergency Ticket in user's region, verifier assignment, match confirmation, resolution confirmation, and Emergency Mode activation in user's area.</w:t>
            </w:r>
          </w:p>
        </w:tc>
        <w:tc>
          <w:tcPr>
            <w:tcW w:type="dxa" w:w="13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tcPr>
          <w:p>
            <w:pPr>
              <w:jc w:val="center"/>
            </w:pPr>
            <w:r>
              <w:rPr>
                <w:rFonts w:ascii="Arial" w:cs="Arial" w:eastAsia="Arial" w:hAnsi="Arial"/>
                <w:b/>
                <w:bCs/>
                <w:color w:val="1E293B"/>
                <w:sz w:val="18"/>
                <w:szCs w:val="18"/>
              </w:rPr>
              <w:t xml:space="preserve">Medium</w:t>
            </w:r>
          </w:p>
        </w:tc>
        <w:tc>
          <w:tcPr>
            <w:tcW w:type="dxa" w:w="12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2</w:t>
            </w:r>
          </w:p>
        </w:tc>
      </w:tr>
    </w:tbl>
    <w:p>
      <w:pPr>
        <w:spacing w:after="0" w:before="120"/>
      </w:pPr>
      <w:r>
        <w:t xml:space="preserve"/>
      </w:r>
    </w:p>
    <w:p>
      <w:pPr>
        <w:pStyle w:val="Heading2"/>
        <w:spacing w:after="100" w:before="280"/>
      </w:pPr>
      <w:r>
        <w:rPr>
          <w:rFonts w:ascii="Arial" w:cs="Arial" w:eastAsia="Arial" w:hAnsi="Arial"/>
          <w:b/>
          <w:bCs/>
          <w:color w:val="1E293B"/>
          <w:sz w:val="28"/>
          <w:szCs w:val="28"/>
        </w:rPr>
        <w:t xml:space="preserve">4.2  Non-Functional Requirements</w:t>
      </w:r>
    </w:p>
    <w:p>
      <w:pPr>
        <w:spacing w:after="0" w:before="80"/>
      </w:pPr>
      <w:r>
        <w:t xml:space="preserve"/>
      </w:r>
    </w:p>
    <w:p>
      <w:pPr>
        <w:pStyle w:val="Heading3"/>
        <w:spacing w:after="80" w:before="200"/>
      </w:pPr>
      <w:r>
        <w:rPr>
          <w:rFonts w:ascii="Arial" w:cs="Arial" w:eastAsia="Arial" w:hAnsi="Arial"/>
          <w:b/>
          <w:bCs/>
          <w:color w:val="0284C7"/>
          <w:sz w:val="24"/>
          <w:szCs w:val="24"/>
        </w:rPr>
        <w:t xml:space="preserve">Performance (Phase 1 Realistic Targets)</w:t>
      </w:r>
    </w:p>
    <w:p>
      <w:pPr>
        <w:pStyle w:val="ListParagraph"/>
        <w:numPr>
          <w:ilvl w:val="0"/>
          <w:numId w:val="2"/>
        </w:numPr>
        <w:spacing w:after="60" w:before="60"/>
      </w:pPr>
      <w:r>
        <w:rPr>
          <w:rFonts w:ascii="Arial" w:cs="Arial" w:eastAsia="Arial" w:hAnsi="Arial"/>
          <w:color w:val="1E293B"/>
          <w:sz w:val="22"/>
          <w:szCs w:val="22"/>
        </w:rPr>
        <w:t xml:space="preserve">Urgency score recomputation on any single request update: under 200 ms (rule-based formula, no ML).</w:t>
      </w:r>
    </w:p>
    <w:p>
      <w:pPr>
        <w:pStyle w:val="ListParagraph"/>
        <w:numPr>
          <w:ilvl w:val="0"/>
          <w:numId w:val="2"/>
        </w:numPr>
        <w:spacing w:after="60" w:before="60"/>
      </w:pPr>
      <w:r>
        <w:rPr>
          <w:rFonts w:ascii="Arial" w:cs="Arial" w:eastAsia="Arial" w:hAnsi="Arial"/>
          <w:color w:val="1E293B"/>
          <w:sz w:val="22"/>
          <w:szCs w:val="22"/>
        </w:rPr>
        <w:t xml:space="preserve">Request feed page load (top 50 items): under 1.5 seconds at P95 on a 4G connection.</w:t>
      </w:r>
    </w:p>
    <w:p>
      <w:pPr>
        <w:pStyle w:val="ListParagraph"/>
        <w:numPr>
          <w:ilvl w:val="0"/>
          <w:numId w:val="2"/>
        </w:numPr>
        <w:spacing w:after="60" w:before="60"/>
      </w:pPr>
      <w:r>
        <w:rPr>
          <w:rFonts w:ascii="Arial" w:cs="Arial" w:eastAsia="Arial" w:hAnsi="Arial"/>
          <w:color w:val="1E293B"/>
          <w:sz w:val="22"/>
          <w:szCs w:val="22"/>
        </w:rPr>
        <w:t xml:space="preserve">LLM enhancement API round-trip: under 5 seconds (dependent on provider; graceful fallback if exceeded).</w:t>
      </w:r>
    </w:p>
    <w:p>
      <w:pPr>
        <w:pStyle w:val="ListParagraph"/>
        <w:numPr>
          <w:ilvl w:val="0"/>
          <w:numId w:val="2"/>
        </w:numPr>
        <w:spacing w:after="60" w:before="60"/>
      </w:pPr>
      <w:r>
        <w:rPr>
          <w:rFonts w:ascii="Arial" w:cs="Arial" w:eastAsia="Arial" w:hAnsi="Arial"/>
          <w:color w:val="1E293B"/>
          <w:sz w:val="22"/>
          <w:szCs w:val="22"/>
        </w:rPr>
        <w:t xml:space="preserve">Payment confirmation webhook processing: under 2 seconds.</w:t>
      </w:r>
    </w:p>
    <w:p>
      <w:pPr>
        <w:pStyle w:val="ListParagraph"/>
        <w:numPr>
          <w:ilvl w:val="0"/>
          <w:numId w:val="2"/>
        </w:numPr>
        <w:spacing w:after="60" w:before="60"/>
      </w:pPr>
      <w:r>
        <w:rPr>
          <w:rFonts w:ascii="Arial" w:cs="Arial" w:eastAsia="Arial" w:hAnsi="Arial"/>
          <w:color w:val="1E293B"/>
          <w:sz w:val="22"/>
          <w:szCs w:val="22"/>
        </w:rPr>
        <w:t xml:space="preserve">Emergency Mode activation (platform state change after admin confirmation): under 30 seconds.</w:t>
      </w:r>
    </w:p>
    <w:p>
      <w:pPr>
        <w:spacing w:after="0" w:before="80"/>
      </w:pPr>
      <w:r>
        <w:t xml:space="preserve"/>
      </w:r>
    </w:p>
    <w:p>
      <w:pPr>
        <w:pStyle w:val="Heading3"/>
        <w:spacing w:after="80" w:before="200"/>
      </w:pPr>
      <w:r>
        <w:rPr>
          <w:rFonts w:ascii="Arial" w:cs="Arial" w:eastAsia="Arial" w:hAnsi="Arial"/>
          <w:b/>
          <w:bCs/>
          <w:color w:val="0284C7"/>
          <w:sz w:val="24"/>
          <w:szCs w:val="24"/>
        </w:rPr>
        <w:t xml:space="preserve">Scalability</w:t>
      </w:r>
    </w:p>
    <w:p>
      <w:pPr>
        <w:pStyle w:val="ListParagraph"/>
        <w:numPr>
          <w:ilvl w:val="0"/>
          <w:numId w:val="2"/>
        </w:numPr>
        <w:spacing w:after="60" w:before="60"/>
      </w:pPr>
      <w:r>
        <w:rPr>
          <w:rFonts w:ascii="Arial" w:cs="Arial" w:eastAsia="Arial" w:hAnsi="Arial"/>
          <w:color w:val="1E293B"/>
          <w:sz w:val="22"/>
          <w:szCs w:val="22"/>
        </w:rPr>
        <w:t xml:space="preserve">Phase 1 design target: 5,000 concurrent users and 500 active requests. Monolithic FastAPI with PostgreSQL is sufficient.</w:t>
      </w:r>
    </w:p>
    <w:p>
      <w:pPr>
        <w:pStyle w:val="ListParagraph"/>
        <w:numPr>
          <w:ilvl w:val="0"/>
          <w:numId w:val="2"/>
        </w:numPr>
        <w:spacing w:after="60" w:before="60"/>
      </w:pPr>
      <w:r>
        <w:rPr>
          <w:rFonts w:ascii="Arial" w:cs="Arial" w:eastAsia="Arial" w:hAnsi="Arial"/>
          <w:color w:val="1E293B"/>
          <w:sz w:val="22"/>
          <w:szCs w:val="22"/>
        </w:rPr>
        <w:t xml:space="preserve">Phase 2 target: 50,000 concurrent users. Introduce horizontal scaling via containerization (Docker + Cloud Run or ECS) and read replicas.</w:t>
      </w:r>
    </w:p>
    <w:p>
      <w:pPr>
        <w:pStyle w:val="ListParagraph"/>
        <w:numPr>
          <w:ilvl w:val="0"/>
          <w:numId w:val="2"/>
        </w:numPr>
        <w:spacing w:after="60" w:before="60"/>
      </w:pPr>
      <w:r>
        <w:rPr>
          <w:rFonts w:ascii="Arial" w:cs="Arial" w:eastAsia="Arial" w:hAnsi="Arial"/>
          <w:color w:val="1E293B"/>
          <w:sz w:val="22"/>
          <w:szCs w:val="22"/>
        </w:rPr>
        <w:t xml:space="preserve">The urgency scoring and feed ranking query shall be optimized with a composite database index on (urgency_score DESC, deadline ASC). No full-table scans on the requests table.</w:t>
      </w:r>
    </w:p>
    <w:p>
      <w:pPr>
        <w:spacing w:after="0" w:before="80"/>
      </w:pPr>
      <w:r>
        <w:t xml:space="preserve"/>
      </w:r>
    </w:p>
    <w:p>
      <w:pPr>
        <w:pStyle w:val="Heading3"/>
        <w:spacing w:after="80" w:before="200"/>
      </w:pPr>
      <w:r>
        <w:rPr>
          <w:rFonts w:ascii="Arial" w:cs="Arial" w:eastAsia="Arial" w:hAnsi="Arial"/>
          <w:b/>
          <w:bCs/>
          <w:color w:val="0284C7"/>
          <w:sz w:val="24"/>
          <w:szCs w:val="24"/>
        </w:rPr>
        <w:t xml:space="preserve">Security</w:t>
      </w:r>
    </w:p>
    <w:p>
      <w:pPr>
        <w:pStyle w:val="ListParagraph"/>
        <w:numPr>
          <w:ilvl w:val="0"/>
          <w:numId w:val="2"/>
        </w:numPr>
        <w:spacing w:after="60" w:before="60"/>
      </w:pPr>
      <w:r>
        <w:rPr>
          <w:rFonts w:ascii="Arial" w:cs="Arial" w:eastAsia="Arial" w:hAnsi="Arial"/>
          <w:color w:val="1E293B"/>
          <w:sz w:val="22"/>
          <w:szCs w:val="22"/>
        </w:rPr>
        <w:t xml:space="preserve">All data in transit encrypted with TLS 1.3. All data at rest encrypted with AES-256.</w:t>
      </w:r>
    </w:p>
    <w:p>
      <w:pPr>
        <w:pStyle w:val="ListParagraph"/>
        <w:numPr>
          <w:ilvl w:val="0"/>
          <w:numId w:val="2"/>
        </w:numPr>
        <w:spacing w:after="60" w:before="60"/>
      </w:pPr>
      <w:r>
        <w:rPr>
          <w:rFonts w:ascii="Arial" w:cs="Arial" w:eastAsia="Arial" w:hAnsi="Arial"/>
          <w:color w:val="1E293B"/>
          <w:sz w:val="22"/>
          <w:szCs w:val="22"/>
        </w:rPr>
        <w:t xml:space="preserve">Role-based access control enforced at the API layer; no client-side role gating only.</w:t>
      </w:r>
    </w:p>
    <w:p>
      <w:pPr>
        <w:pStyle w:val="ListParagraph"/>
        <w:numPr>
          <w:ilvl w:val="0"/>
          <w:numId w:val="2"/>
        </w:numPr>
        <w:spacing w:after="60" w:before="60"/>
      </w:pPr>
      <w:r>
        <w:rPr>
          <w:rFonts w:ascii="Arial" w:cs="Arial" w:eastAsia="Arial" w:hAnsi="Arial"/>
          <w:color w:val="1E293B"/>
          <w:sz w:val="22"/>
          <w:szCs w:val="22"/>
        </w:rPr>
        <w:t xml:space="preserve">Payment data handled exclusively by the payment gateway provider; the platform stores only a transaction reference ID.</w:t>
      </w:r>
    </w:p>
    <w:p>
      <w:pPr>
        <w:pStyle w:val="ListParagraph"/>
        <w:numPr>
          <w:ilvl w:val="0"/>
          <w:numId w:val="2"/>
        </w:numPr>
        <w:spacing w:after="60" w:before="60"/>
      </w:pPr>
      <w:r>
        <w:rPr>
          <w:rFonts w:ascii="Arial" w:cs="Arial" w:eastAsia="Arial" w:hAnsi="Arial"/>
          <w:color w:val="1E293B"/>
          <w:sz w:val="22"/>
          <w:szCs w:val="22"/>
        </w:rPr>
        <w:t xml:space="preserve">Audit ledger entries are append-only at the database level (INSERT-only permission for the application service account on the ledger table; no UPDATE or DELETE).</w:t>
      </w:r>
    </w:p>
    <w:p>
      <w:pPr>
        <w:pStyle w:val="ListParagraph"/>
        <w:numPr>
          <w:ilvl w:val="0"/>
          <w:numId w:val="2"/>
        </w:numPr>
        <w:spacing w:after="60" w:before="60"/>
      </w:pPr>
      <w:r>
        <w:rPr>
          <w:rFonts w:ascii="Arial" w:cs="Arial" w:eastAsia="Arial" w:hAnsi="Arial"/>
          <w:color w:val="1E293B"/>
          <w:sz w:val="22"/>
          <w:szCs w:val="22"/>
        </w:rPr>
        <w:t xml:space="preserve">Proof documents (photos, IDs) stored in a private S3 bucket; access via signed URLs with 15-minute expiry.</w:t>
      </w:r>
    </w:p>
    <w:p>
      <w:pPr>
        <w:spacing w:after="0" w:before="80"/>
      </w:pPr>
      <w:r>
        <w:t xml:space="preserve"/>
      </w:r>
    </w:p>
    <w:p>
      <w:pPr>
        <w:pStyle w:val="Heading3"/>
        <w:spacing w:after="80" w:before="200"/>
      </w:pPr>
      <w:r>
        <w:rPr>
          <w:rFonts w:ascii="Arial" w:cs="Arial" w:eastAsia="Arial" w:hAnsi="Arial"/>
          <w:b/>
          <w:bCs/>
          <w:color w:val="0284C7"/>
          <w:sz w:val="24"/>
          <w:szCs w:val="24"/>
        </w:rPr>
        <w:t xml:space="preserve">Reliability</w:t>
      </w:r>
    </w:p>
    <w:p>
      <w:pPr>
        <w:pStyle w:val="ListParagraph"/>
        <w:numPr>
          <w:ilvl w:val="0"/>
          <w:numId w:val="2"/>
        </w:numPr>
        <w:spacing w:after="60" w:before="60"/>
      </w:pPr>
      <w:r>
        <w:rPr>
          <w:rFonts w:ascii="Arial" w:cs="Arial" w:eastAsia="Arial" w:hAnsi="Arial"/>
          <w:color w:val="1E293B"/>
          <w:sz w:val="22"/>
          <w:szCs w:val="22"/>
        </w:rPr>
        <w:t xml:space="preserve">Phase 1 uptime target: 99.5% (allows approximately 3.6 hours downtime per month).</w:t>
      </w:r>
    </w:p>
    <w:p>
      <w:pPr>
        <w:pStyle w:val="ListParagraph"/>
        <w:numPr>
          <w:ilvl w:val="0"/>
          <w:numId w:val="2"/>
        </w:numPr>
        <w:spacing w:after="60" w:before="60"/>
      </w:pPr>
      <w:r>
        <w:rPr>
          <w:rFonts w:ascii="Arial" w:cs="Arial" w:eastAsia="Arial" w:hAnsi="Arial"/>
          <w:color w:val="1E293B"/>
          <w:sz w:val="22"/>
          <w:szCs w:val="22"/>
        </w:rPr>
        <w:t xml:space="preserve">Phase 2 uptime target: 99.9%.</w:t>
      </w:r>
    </w:p>
    <w:p>
      <w:pPr>
        <w:pStyle w:val="ListParagraph"/>
        <w:numPr>
          <w:ilvl w:val="0"/>
          <w:numId w:val="2"/>
        </w:numPr>
        <w:spacing w:after="60" w:before="60"/>
      </w:pPr>
      <w:r>
        <w:rPr>
          <w:rFonts w:ascii="Arial" w:cs="Arial" w:eastAsia="Arial" w:hAnsi="Arial"/>
          <w:color w:val="1E293B"/>
          <w:sz w:val="22"/>
          <w:szCs w:val="22"/>
        </w:rPr>
        <w:t xml:space="preserve">If LLM enhancement is unavailable, the raw user-submitted description is published with a visible 'AI enhancement unavailable' flag. The platform never blocks a submission due to LLM failure.</w:t>
      </w:r>
    </w:p>
    <w:p>
      <w:pPr>
        <w:pStyle w:val="ListParagraph"/>
        <w:numPr>
          <w:ilvl w:val="0"/>
          <w:numId w:val="2"/>
        </w:numPr>
        <w:spacing w:after="60" w:before="60"/>
      </w:pPr>
      <w:r>
        <w:rPr>
          <w:rFonts w:ascii="Arial" w:cs="Arial" w:eastAsia="Arial" w:hAnsi="Arial"/>
          <w:color w:val="1E293B"/>
          <w:sz w:val="22"/>
          <w:szCs w:val="22"/>
        </w:rPr>
        <w:t xml:space="preserve">Database daily automated backups with point-in-time recovery to a 7-day window.</w:t>
      </w:r>
    </w:p>
    <w:p>
      <w:pPr>
        <w:spacing w:after="0" w:before="80"/>
      </w:pPr>
      <w:r>
        <w:t xml:space="preserve"/>
      </w:r>
    </w:p>
    <w:p>
      <w:pPr>
        <w:pStyle w:val="Heading3"/>
        <w:spacing w:after="80" w:before="200"/>
      </w:pPr>
      <w:r>
        <w:rPr>
          <w:rFonts w:ascii="Arial" w:cs="Arial" w:eastAsia="Arial" w:hAnsi="Arial"/>
          <w:b/>
          <w:bCs/>
          <w:color w:val="0284C7"/>
          <w:sz w:val="24"/>
          <w:szCs w:val="24"/>
        </w:rPr>
        <w:t xml:space="preserve">Usability</w:t>
      </w:r>
    </w:p>
    <w:p>
      <w:pPr>
        <w:pStyle w:val="ListParagraph"/>
        <w:numPr>
          <w:ilvl w:val="0"/>
          <w:numId w:val="2"/>
        </w:numPr>
        <w:spacing w:after="60" w:before="60"/>
      </w:pPr>
      <w:r>
        <w:rPr>
          <w:rFonts w:ascii="Arial" w:cs="Arial" w:eastAsia="Arial" w:hAnsi="Arial"/>
          <w:color w:val="1E293B"/>
          <w:sz w:val="22"/>
          <w:szCs w:val="22"/>
        </w:rPr>
        <w:t xml:space="preserve">New user onboarding (registration through first action) completable in under 5 minutes on any role.</w:t>
      </w:r>
    </w:p>
    <w:p>
      <w:pPr>
        <w:pStyle w:val="ListParagraph"/>
        <w:numPr>
          <w:ilvl w:val="0"/>
          <w:numId w:val="2"/>
        </w:numPr>
        <w:spacing w:after="60" w:before="60"/>
      </w:pPr>
      <w:r>
        <w:rPr>
          <w:rFonts w:ascii="Arial" w:cs="Arial" w:eastAsia="Arial" w:hAnsi="Arial"/>
          <w:color w:val="1E293B"/>
          <w:sz w:val="22"/>
          <w:szCs w:val="22"/>
        </w:rPr>
        <w:t xml:space="preserve">Emergency Mode interface shall surface no more than three primary actions to avoid cognitive overload under crisis conditions.</w:t>
      </w:r>
    </w:p>
    <w:p>
      <w:pPr>
        <w:pStyle w:val="ListParagraph"/>
        <w:numPr>
          <w:ilvl w:val="0"/>
          <w:numId w:val="2"/>
        </w:numPr>
        <w:spacing w:after="60" w:before="60"/>
      </w:pPr>
      <w:r>
        <w:rPr>
          <w:rFonts w:ascii="Arial" w:cs="Arial" w:eastAsia="Arial" w:hAnsi="Arial"/>
          <w:color w:val="1E293B"/>
          <w:sz w:val="22"/>
          <w:szCs w:val="22"/>
        </w:rPr>
        <w:t xml:space="preserve">All primary user flows shall be accessible on a 320px wide viewport (entry-level Android devices).</w:t>
      </w:r>
    </w:p>
    <w:p>
      <w:r>
        <w:br w:type="page"/>
      </w:r>
    </w:p>
    <w:p>
      <w:pPr>
        <w:pStyle w:val="Heading1"/>
        <w:spacing w:after="120" w:before="360"/>
      </w:pPr>
      <w:r>
        <w:rPr>
          <w:rFonts w:ascii="Arial" w:cs="Arial" w:eastAsia="Arial" w:hAnsi="Arial"/>
          <w:b/>
          <w:bCs/>
          <w:color w:val="0E7490"/>
          <w:sz w:val="36"/>
          <w:szCs w:val="36"/>
        </w:rPr>
        <w:t xml:space="preserve">Part 5: Technical Architecture</w:t>
      </w:r>
    </w:p>
    <w:p>
      <w:pPr>
        <w:pBdr>
          <w:bottom w:val="single" w:color="0E7490" w:sz="4" w:space="1"/>
        </w:pBdr>
        <w:spacing w:after="200" w:before="200"/>
      </w:pPr>
      <w:r>
        <w:t xml:space="preserve"/>
      </w:r>
    </w:p>
    <w:p>
      <w:pPr>
        <w:pStyle w:val="Heading2"/>
        <w:spacing w:after="100" w:before="280"/>
      </w:pPr>
      <w:r>
        <w:rPr>
          <w:rFonts w:ascii="Arial" w:cs="Arial" w:eastAsia="Arial" w:hAnsi="Arial"/>
          <w:b/>
          <w:bCs/>
          <w:color w:val="1E293B"/>
          <w:sz w:val="28"/>
          <w:szCs w:val="28"/>
        </w:rPr>
        <w:t xml:space="preserve">5.1  System Architecture Overview</w:t>
      </w:r>
    </w:p>
    <w:p>
      <w:pPr>
        <w:spacing w:after="80" w:before="80"/>
      </w:pPr>
      <w:r>
        <w:rPr>
          <w:rFonts w:ascii="Arial" w:cs="Arial" w:eastAsia="Arial" w:hAnsi="Arial"/>
          <w:color w:val="1E293B"/>
          <w:sz w:val="22"/>
          <w:szCs w:val="22"/>
        </w:rPr>
        <w:t xml:space="preserve">Phase 1 uses a modular monolith: a single FastAPI application with internal module boundaries that map cleanly to future microservice extraction. This avoids the distributed systems complexity of microservices while preserving the architectural clarity that makes eventual decomposition straightforward.</w:t>
      </w:r>
    </w:p>
    <w:p>
      <w:pPr>
        <w:spacing w:after="0" w:before="80"/>
      </w:pPr>
      <w:r>
        <w:t xml:space="preserve"/>
      </w:r>
    </w:p>
    <w:p>
      <w:pPr>
        <w:pStyle w:val="Heading3"/>
        <w:spacing w:after="80" w:before="200"/>
      </w:pPr>
      <w:r>
        <w:rPr>
          <w:rFonts w:ascii="Arial" w:cs="Arial" w:eastAsia="Arial" w:hAnsi="Arial"/>
          <w:b/>
          <w:bCs/>
          <w:color w:val="0284C7"/>
          <w:sz w:val="24"/>
          <w:szCs w:val="24"/>
        </w:rPr>
        <w:t xml:space="preserve">Module Boundaries (within monolith)</w:t>
      </w:r>
    </w:p>
    <w:p>
      <w:pPr>
        <w:pStyle w:val="ListParagraph"/>
        <w:numPr>
          <w:ilvl w:val="0"/>
          <w:numId w:val="2"/>
        </w:numPr>
        <w:spacing w:after="60" w:before="60"/>
      </w:pPr>
      <w:r>
        <w:rPr>
          <w:rFonts w:ascii="Arial" w:cs="Arial" w:eastAsia="Arial" w:hAnsi="Arial"/>
          <w:color w:val="1E293B"/>
          <w:sz w:val="22"/>
          <w:szCs w:val="22"/>
        </w:rPr>
        <w:t xml:space="preserve">auth — registration, login, role management, JWT issuance.</w:t>
      </w:r>
    </w:p>
    <w:p>
      <w:pPr>
        <w:pStyle w:val="ListParagraph"/>
        <w:numPr>
          <w:ilvl w:val="0"/>
          <w:numId w:val="2"/>
        </w:numPr>
        <w:spacing w:after="60" w:before="60"/>
      </w:pPr>
      <w:r>
        <w:rPr>
          <w:rFonts w:ascii="Arial" w:cs="Arial" w:eastAsia="Arial" w:hAnsi="Arial"/>
          <w:color w:val="1E293B"/>
          <w:sz w:val="22"/>
          <w:szCs w:val="22"/>
        </w:rPr>
        <w:t xml:space="preserve">requests — submission, LLM enhancement, lifecycle management.</w:t>
      </w:r>
    </w:p>
    <w:p>
      <w:pPr>
        <w:pStyle w:val="ListParagraph"/>
        <w:numPr>
          <w:ilvl w:val="0"/>
          <w:numId w:val="2"/>
        </w:numPr>
        <w:spacing w:after="60" w:before="60"/>
      </w:pPr>
      <w:r>
        <w:rPr>
          <w:rFonts w:ascii="Arial" w:cs="Arial" w:eastAsia="Arial" w:hAnsi="Arial"/>
          <w:color w:val="1E293B"/>
          <w:sz w:val="22"/>
          <w:szCs w:val="22"/>
        </w:rPr>
        <w:t xml:space="preserve">scoring — urgency formula computation, score update triggers.</w:t>
      </w:r>
    </w:p>
    <w:p>
      <w:pPr>
        <w:pStyle w:val="ListParagraph"/>
        <w:numPr>
          <w:ilvl w:val="0"/>
          <w:numId w:val="2"/>
        </w:numPr>
        <w:spacing w:after="60" w:before="60"/>
      </w:pPr>
      <w:r>
        <w:rPr>
          <w:rFonts w:ascii="Arial" w:cs="Arial" w:eastAsia="Arial" w:hAnsi="Arial"/>
          <w:color w:val="1E293B"/>
          <w:sz w:val="22"/>
          <w:szCs w:val="22"/>
        </w:rPr>
        <w:t xml:space="preserve">donations — payment webhook processing, Piggy Bank accounting.</w:t>
      </w:r>
    </w:p>
    <w:p>
      <w:pPr>
        <w:pStyle w:val="ListParagraph"/>
        <w:numPr>
          <w:ilvl w:val="0"/>
          <w:numId w:val="2"/>
        </w:numPr>
        <w:spacing w:after="60" w:before="60"/>
      </w:pPr>
      <w:r>
        <w:rPr>
          <w:rFonts w:ascii="Arial" w:cs="Arial" w:eastAsia="Arial" w:hAnsi="Arial"/>
          <w:color w:val="1E293B"/>
          <w:sz w:val="22"/>
          <w:szCs w:val="22"/>
        </w:rPr>
        <w:t xml:space="preserve">verification — verifier assignment, review workflow, consensus logic.</w:t>
      </w:r>
    </w:p>
    <w:p>
      <w:pPr>
        <w:pStyle w:val="ListParagraph"/>
        <w:numPr>
          <w:ilvl w:val="0"/>
          <w:numId w:val="2"/>
        </w:numPr>
        <w:spacing w:after="60" w:before="60"/>
      </w:pPr>
      <w:r>
        <w:rPr>
          <w:rFonts w:ascii="Arial" w:cs="Arial" w:eastAsia="Arial" w:hAnsi="Arial"/>
          <w:color w:val="1E293B"/>
          <w:sz w:val="22"/>
          <w:szCs w:val="22"/>
        </w:rPr>
        <w:t xml:space="preserve">emergency — Emergency Mode state machine, fund allocation.</w:t>
      </w:r>
    </w:p>
    <w:p>
      <w:pPr>
        <w:pStyle w:val="ListParagraph"/>
        <w:numPr>
          <w:ilvl w:val="0"/>
          <w:numId w:val="2"/>
        </w:numPr>
        <w:spacing w:after="60" w:before="60"/>
      </w:pPr>
      <w:r>
        <w:rPr>
          <w:rFonts w:ascii="Arial" w:cs="Arial" w:eastAsia="Arial" w:hAnsi="Arial"/>
          <w:color w:val="1E293B"/>
          <w:sz w:val="22"/>
          <w:szCs w:val="22"/>
        </w:rPr>
        <w:t xml:space="preserve">ledger — append-only audit log, hash chaining.</w:t>
      </w:r>
    </w:p>
    <w:p>
      <w:pPr>
        <w:pStyle w:val="ListParagraph"/>
        <w:numPr>
          <w:ilvl w:val="0"/>
          <w:numId w:val="2"/>
        </w:numPr>
        <w:spacing w:after="60" w:before="60"/>
      </w:pPr>
      <w:r>
        <w:rPr>
          <w:rFonts w:ascii="Arial" w:cs="Arial" w:eastAsia="Arial" w:hAnsi="Arial"/>
          <w:color w:val="1E293B"/>
          <w:sz w:val="22"/>
          <w:szCs w:val="22"/>
        </w:rPr>
        <w:t xml:space="preserve">notifications — event-driven dispatcher (email, SMS, push).</w:t>
      </w:r>
    </w:p>
    <w:p>
      <w:pPr>
        <w:spacing w:after="0" w:before="120"/>
      </w:pPr>
      <w:r>
        <w:t xml:space="preserve"/>
      </w:r>
    </w:p>
    <w:p>
      <w:pPr>
        <w:pStyle w:val="Heading2"/>
        <w:spacing w:after="100" w:before="280"/>
      </w:pPr>
      <w:r>
        <w:rPr>
          <w:rFonts w:ascii="Arial" w:cs="Arial" w:eastAsia="Arial" w:hAnsi="Arial"/>
          <w:b/>
          <w:bCs/>
          <w:color w:val="1E293B"/>
          <w:sz w:val="28"/>
          <w:szCs w:val="28"/>
        </w:rPr>
        <w:t xml:space="preserve">5.2  Component-Level Technical Choices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Component</w:t>
            </w:r>
          </w:p>
        </w:tc>
        <w:tc>
          <w:tcPr>
            <w:tcW w:type="dxa" w:w="368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Technology</w:t>
            </w:r>
          </w:p>
        </w:tc>
        <w:tc>
          <w:tcPr>
            <w:tcW w:type="dxa" w:w="368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API server</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FastAPI (Python 3.11) + Uvicorn + Gunicorn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Async-native, automatic OpenAPI generation, native Pydantic validation, excellent ML library interop.</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Database</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PostgreSQL 16 + PostGIS (Phase 2)</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ACID compliance, rich indexing, JSON columns for flexible metadata, PostGIS for geospatial queries.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Cache / State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Redis 7</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Countdown timer state, session cache, Celery broker.</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Task Queue</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Celery (Phase 2)</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Background urgency recomputation, notification dispatch, ledger hashing.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Frontend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Next.js 14 (React) + Tailwind CSS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SSR for SEO and initial load speed, component library reuse.</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Auth</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Supabase Auth</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Phone OTP, email, OAuth2. Avoids building auth. Free tier sufficient for Phase 1.</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File Storage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AWS S3 or Cloudflare R2</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R2 preferred (zero egress fees). Signed URL access for proof documents.</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Payments</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Razorpay (primary) + Stripe</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Razorpay handles INR, UPI, netbanking. Stripe for USD/international.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Maps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Mapbox GL JS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More generous free tier than Google Maps; vector tiles; offline-capable for low-connectivity use.</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LLM (Phase 1)</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Anthropic Claude Haiku or OpenAI GPT-4o-mini API</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Low latency, low cost per call, sufficient for text enhancement. ~INR 0.10 per request at current pricing.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Vector Search (Phase 2)</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pgvector (PostgreSQL extension)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Semantic similarity for duplicate detection and request clustering. Avoids a separate Pinecone/Weaviate dependency.</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Hosting (Phase 1)</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Railway or Render (API) + Vercel (frontend)</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Zero infrastructure management. Railway starts at $5/month. Sufficient for 5,000 users.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Hosting (Phase 2)</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AWS ECS Fargate or Google Cloud Run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Autoscaling containers; pay-per-use; no server management.</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CI/CD</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GitHub Actions</w:t>
            </w:r>
          </w:p>
        </w:tc>
        <w:tc>
          <w:tcPr>
            <w:tcW w:type="dxa" w:w="368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Free for public repos; native Docker build support; deploy to Railway/Render/Cloud Run.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Monitoring</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Sentry (errors) + Grafana Cloud (metrics)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Both have free tiers sufficient for Phase 1. Production-grade observability from day one.</w:t>
            </w:r>
          </w:p>
        </w:tc>
      </w:tr>
    </w:tbl>
    <w:p>
      <w:pPr>
        <w:spacing w:after="0" w:before="120"/>
      </w:pPr>
      <w:r>
        <w:t xml:space="preserve"/>
      </w:r>
    </w:p>
    <w:p>
      <w:pPr>
        <w:pStyle w:val="Heading2"/>
        <w:spacing w:after="100" w:before="280"/>
      </w:pPr>
      <w:r>
        <w:rPr>
          <w:rFonts w:ascii="Arial" w:cs="Arial" w:eastAsia="Arial" w:hAnsi="Arial"/>
          <w:b/>
          <w:bCs/>
          <w:color w:val="1E293B"/>
          <w:sz w:val="28"/>
          <w:szCs w:val="28"/>
        </w:rPr>
        <w:t xml:space="preserve">5.3  Machine Learning: Scope and Boundaries</w:t>
      </w:r>
    </w:p>
    <w:p>
      <w:pPr>
        <w:spacing w:after="0" w:before="80"/>
      </w:pPr>
      <w:r>
        <w:t xml:space="preserve"/>
      </w:r>
    </w:p>
    <w:p>
      <w:pPr>
        <w:spacing w:after="80" w:before="80"/>
      </w:pPr>
      <w:r>
        <w:rPr>
          <w:rFonts w:ascii="Arial" w:cs="Arial" w:eastAsia="Arial" w:hAnsi="Arial"/>
          <w:color w:val="1E293B"/>
          <w:sz w:val="22"/>
          <w:szCs w:val="22"/>
        </w:rPr>
        <w:t xml:space="preserve">The original SRS proposed a Heterogeneous GNN + FAISS + Thompson Sampling pipeline (GraphBandit-MOR) as a core Phase 1 component. This is architecturally premature for the following reasons:</w:t>
      </w:r>
    </w:p>
    <w:p>
      <w:pPr>
        <w:pStyle w:val="ListParagraph"/>
        <w:numPr>
          <w:ilvl w:val="0"/>
          <w:numId w:val="2"/>
        </w:numPr>
        <w:spacing w:after="60" w:before="60"/>
      </w:pPr>
      <w:r>
        <w:rPr>
          <w:rFonts w:ascii="Arial" w:cs="Arial" w:eastAsia="Arial" w:hAnsi="Arial"/>
          <w:color w:val="1E293B"/>
          <w:sz w:val="22"/>
          <w:szCs w:val="22"/>
        </w:rPr>
        <w:t xml:space="preserve">The cited training dataset (7 tables, 1,587 rows) is insufficient to learn meaningful graph embeddings. GNNs require thousands of labeled examples per node type to generalize.</w:t>
      </w:r>
    </w:p>
    <w:p>
      <w:pPr>
        <w:pStyle w:val="ListParagraph"/>
        <w:numPr>
          <w:ilvl w:val="0"/>
          <w:numId w:val="2"/>
        </w:numPr>
        <w:spacing w:after="60" w:before="60"/>
      </w:pPr>
      <w:r>
        <w:rPr>
          <w:rFonts w:ascii="Arial" w:cs="Arial" w:eastAsia="Arial" w:hAnsi="Arial"/>
          <w:color w:val="1E293B"/>
          <w:sz w:val="22"/>
          <w:szCs w:val="22"/>
        </w:rPr>
        <w:t xml:space="preserve">Cold-start vendors (new registrations) have no embedding history, which the bandit is intended to solve — but the bandit itself cannot initialize without some outcome signal.</w:t>
      </w:r>
    </w:p>
    <w:p>
      <w:pPr>
        <w:pStyle w:val="ListParagraph"/>
        <w:numPr>
          <w:ilvl w:val="0"/>
          <w:numId w:val="2"/>
        </w:numPr>
        <w:spacing w:after="60" w:before="60"/>
      </w:pPr>
      <w:r>
        <w:rPr>
          <w:rFonts w:ascii="Arial" w:cs="Arial" w:eastAsia="Arial" w:hAnsi="Arial"/>
          <w:color w:val="1E293B"/>
          <w:sz w:val="22"/>
          <w:szCs w:val="22"/>
        </w:rPr>
        <w:t xml:space="preserve">The operational complexity of a GNN training pipeline (data preprocessing, graph construction, periodic retraining, embedding index refresh) is inappropriate for a team validating an MVP.</w:t>
      </w:r>
    </w:p>
    <w:p>
      <w:pPr>
        <w:spacing w:after="0" w:before="80"/>
      </w:pPr>
      <w:r>
        <w:t xml:space="preserve"/>
      </w:r>
    </w:p>
    <w:p>
      <w:pPr>
        <w:spacing w:after="80" w:before="80"/>
      </w:pPr>
      <w:r>
        <w:rPr>
          <w:rFonts w:ascii="Arial" w:cs="Arial" w:eastAsia="Arial" w:hAnsi="Arial"/>
          <w:color w:val="1E293B"/>
          <w:sz w:val="22"/>
          <w:szCs w:val="22"/>
        </w:rPr>
        <w:t xml:space="preserve">The phased ML strategy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W w:type="dxa" w:w="15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Phase</w:t>
            </w:r>
          </w:p>
        </w:tc>
        <w:tc>
          <w:tcPr>
            <w:tcW w:type="dxa" w:w="40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Matching Method</w:t>
            </w:r>
          </w:p>
        </w:tc>
        <w:tc>
          <w:tcPr>
            <w:tcW w:type="dxa" w:w="386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ML Component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Phase 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None — urgency-ordered feed only; no resource-to-vendor matching.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LLM API (text enhancement only). Rule-based urgency formula.</w:t>
            </w:r>
          </w:p>
        </w:tc>
      </w:tr>
      <w:tr>
        <w:tc>
          <w:tcPr>
            <w:tcW w:type="dxa" w:w="1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Phase 2</w:t>
            </w:r>
          </w:p>
        </w:tc>
        <w:tc>
          <w:tcPr>
            <w:tcW w:type="dxa" w:w="4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Geospatial proximity query (PostGIS) + category filter + availability window.</w:t>
            </w:r>
          </w:p>
        </w:tc>
        <w:tc>
          <w:tcPr>
            <w:tcW w:type="dxa" w:w="38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pgvector for duplicate detection. No custom-trained models.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Phase 3</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GraphBandit-MOR (GNN + Thompson Sampling + FAISS) with full multi-objective scoring.</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XGBoost urgency model. Fraud detection clustering. GNN training pipeline.</w:t>
            </w:r>
          </w:p>
        </w:tc>
      </w:tr>
    </w:tbl>
    <w:p>
      <w:r>
        <w:br w:type="page"/>
      </w:r>
    </w:p>
    <w:p>
      <w:pPr>
        <w:pStyle w:val="Heading1"/>
        <w:spacing w:after="120" w:before="360"/>
      </w:pPr>
      <w:r>
        <w:rPr>
          <w:rFonts w:ascii="Arial" w:cs="Arial" w:eastAsia="Arial" w:hAnsi="Arial"/>
          <w:b/>
          <w:bCs/>
          <w:color w:val="0E7490"/>
          <w:sz w:val="36"/>
          <w:szCs w:val="36"/>
        </w:rPr>
        <w:t xml:space="preserve">Part 6: Risk Analysis</w:t>
      </w:r>
    </w:p>
    <w:p>
      <w:pPr>
        <w:pBdr>
          <w:bottom w:val="single" w:color="0E7490" w:sz="4" w:space="1"/>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2860"/>
      </w:tblGrid>
      <w:tr>
        <w:tc>
          <w:tcPr>
            <w:tcW w:type="dxa" w:w="20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Risk</w:t>
            </w:r>
          </w:p>
        </w:tc>
        <w:tc>
          <w:tcPr>
            <w:tcW w:type="dxa" w:w="15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Category</w:t>
            </w:r>
          </w:p>
        </w:tc>
        <w:tc>
          <w:tcPr>
            <w:tcW w:type="dxa" w:w="300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Impact &amp; Likelihood</w:t>
            </w:r>
          </w:p>
        </w:tc>
        <w:tc>
          <w:tcPr>
            <w:tcW w:type="dxa" w:w="2860"/>
            <w:gridSpan w:val="1"/>
            <w:tcBorders>
              <w:top w:val="single" w:color="0E7490" w:sz="1"/>
              <w:left w:val="single" w:color="0E7490" w:sz="1"/>
              <w:bottom w:val="single" w:color="0E7490" w:sz="1"/>
              <w:right w:val="single" w:color="0E7490" w:sz="1"/>
            </w:tcBorders>
            <w:shd w:fill="0E7490"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Verification bottleneck: insufficient verifiers in a region cause requests to go unreviewed.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Operational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High impact. Likely in early deployment when verifier network is sparse.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Implement auto-escalation: if a request is unreviewed after 24 hours, it is escalated to any available admin. Build verifier recruitment into NGO onboarding.</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LLM enhancement quality: AI rewrite misrepresents the original request, causing donor confusion or over-/under-stating urgency.</w:t>
            </w:r>
          </w:p>
        </w:tc>
        <w:tc>
          <w:tcPr>
            <w:tcW w:type="dxa" w:w="1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Technical / Ethical</w:t>
            </w:r>
          </w:p>
        </w:tc>
        <w:tc>
          <w:tcPr>
            <w:tcW w:type="dxa" w:w="3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Medium impact. Possible on ambiguous or multi-language inputs.</w:t>
            </w:r>
          </w:p>
        </w:tc>
        <w:tc>
          <w:tcPr>
            <w:tcW w:type="dxa" w:w="28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Submitter always reviews and approves the enhanced text before publication. Original text is preserved and accessible. Limit enhancement to English Phase 1.</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Payment gateway failure during a crisis event.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Technical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High impact. Unlikely under normal load; possible under crisis spike.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Implement Razorpay as primary and Stripe as fallback. Store payment intent client-side; resume on reconnect. Communicate status page proactively.</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Emergency Piggy Bank misallocation or fraud.</w:t>
            </w:r>
          </w:p>
        </w:tc>
        <w:tc>
          <w:tcPr>
            <w:tcW w:type="dxa" w:w="1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Governance</w:t>
            </w:r>
          </w:p>
        </w:tc>
        <w:tc>
          <w:tcPr>
            <w:tcW w:type="dxa" w:w="3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High impact. Low likelihood with dual-approval controls.</w:t>
            </w:r>
          </w:p>
        </w:tc>
        <w:tc>
          <w:tcPr>
            <w:tcW w:type="dxa" w:w="28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All allocations require explicit admin confirmation. Ledger is append-only and cryptographically chained. Monthly public fund reports. Cap single-admin allocation at a configurable ceiling.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Insufficient data for Phase 3 ML models.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Data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High impact on Phase 3 timeline; no impact on Phases 1–2.</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Rule-based and geospatial systems in Phases 1–2 log all match outcomes in a structured schema designed for future ML training. Delay Phase 3 until 10,000+ labeled matches exist.</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Regulatory: payment aggregation and charitable donation laws vary by jurisdiction.</w:t>
            </w:r>
          </w:p>
        </w:tc>
        <w:tc>
          <w:tcPr>
            <w:tcW w:type="dxa" w:w="1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Legal</w:t>
            </w:r>
          </w:p>
        </w:tc>
        <w:tc>
          <w:tcPr>
            <w:tcW w:type="dxa" w:w="3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High impact on international expansion.</w:t>
            </w:r>
          </w:p>
        </w:tc>
        <w:tc>
          <w:tcPr>
            <w:tcW w:type="dxa" w:w="28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Phase 1 operates exclusively in India under existing Razorpay compliance framework. International expansion deferred to Phase 2 with legal review.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Adoption: NGOs reluctant to migrate from existing WhatsApp + spreadsheet workflows.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Adoption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Medium impact. Common early-stage challenge.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Target two to three anchor NGO partners pre-launch. Co-design the workflow with them. Offer CSV import so they can seed their data without re-entering it.</w:t>
            </w:r>
          </w:p>
        </w:tc>
      </w:tr>
      <w:tr>
        <w:tc>
          <w:tcPr>
            <w:tcW w:type="dxa" w:w="2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bCs/>
                <w:color w:val="1E293B"/>
                <w:sz w:val="20"/>
                <w:szCs w:val="20"/>
              </w:rPr>
              <w:t xml:space="preserve">Abuse: malicious actors submit fraudulent requests to access the Piggy Bank.</w:t>
            </w:r>
          </w:p>
        </w:tc>
        <w:tc>
          <w:tcPr>
            <w:tcW w:type="dxa" w:w="15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Security</w:t>
            </w:r>
          </w:p>
        </w:tc>
        <w:tc>
          <w:tcPr>
            <w:tcW w:type="dxa" w:w="300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Medium impact. Likely at scale.</w:t>
            </w:r>
          </w:p>
        </w:tc>
        <w:tc>
          <w:tcPr>
            <w:tcW w:type="dxa" w:w="2860"/>
            <w:tcBorders>
              <w:top w:val="single" w:color="CCCCCC" w:sz="1"/>
              <w:left w:val="single" w:color="CCCCCC" w:sz="1"/>
              <w:bottom w:val="single" w:color="CCCCCC" w:sz="1"/>
              <w:right w:val="single" w:color="CCCCCC" w:sz="1"/>
            </w:tcBorders>
            <w:shd w:fill="F1F5F9" w:val="clear"/>
            <w:tcMar>
              <w:top w:type="dxa" w:w="100"/>
              <w:left w:type="dxa" w:w="150"/>
              <w:bottom w:type="dxa" w:w="100"/>
              <w:right w:type="dxa" w:w="150"/>
            </w:tcMar>
          </w:tcPr>
          <w:p>
            <w:r>
              <w:rPr>
                <w:rFonts w:ascii="Arial" w:cs="Arial" w:eastAsia="Arial" w:hAnsi="Arial"/>
                <w:b w:val="false"/>
                <w:bCs w:val="false"/>
                <w:color w:val="1E293B"/>
                <w:sz w:val="20"/>
                <w:szCs w:val="20"/>
              </w:rPr>
              <w:t xml:space="preserve">Mandatory verifier review before any fund is released to a request. Phone OTP verification reduces anonymous submissions. Flag accounts with repeated rejected requests for admin review.</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1E293B"/>
                <w:sz w:val="20"/>
                <w:szCs w:val="20"/>
              </w:rPr>
              <w:t xml:space="preserve">GNN cold-start for new vendors (Phase 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Technical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Medium impact. Inherent to bandit-based systems.</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1E293B"/>
                <w:sz w:val="20"/>
                <w:szCs w:val="20"/>
              </w:rPr>
              <w:t xml:space="preserve">Thompson Sampling naturally handles cold-start through exploration. In Phase 2, the geospatial system generates baseline performance data per vendor that initializes bandit priors in Phase 3.</w:t>
            </w:r>
          </w:p>
        </w:tc>
      </w:tr>
    </w:tbl>
    <w:p>
      <w:pPr>
        <w:spacing w:after="0" w:before="120"/>
      </w:pPr>
      <w:r>
        <w:t xml:space="preserve"/>
      </w:r>
    </w:p>
    <w:p>
      <w:pPr>
        <w:pStyle w:val="Heading2"/>
        <w:spacing w:after="100" w:before="280"/>
      </w:pPr>
      <w:r>
        <w:rPr>
          <w:rFonts w:ascii="Arial" w:cs="Arial" w:eastAsia="Arial" w:hAnsi="Arial"/>
          <w:b/>
          <w:bCs/>
          <w:color w:val="1E293B"/>
          <w:sz w:val="28"/>
          <w:szCs w:val="28"/>
        </w:rPr>
        <w:t xml:space="preserve">6.1  Overall Risk Posture</w:t>
      </w:r>
    </w:p>
    <w:p>
      <w:pPr>
        <w:spacing w:after="80" w:before="80"/>
      </w:pPr>
      <w:r>
        <w:rPr>
          <w:rFonts w:ascii="Arial" w:cs="Arial" w:eastAsia="Arial" w:hAnsi="Arial"/>
          <w:color w:val="1E293B"/>
          <w:sz w:val="22"/>
          <w:szCs w:val="22"/>
        </w:rPr>
        <w:t xml:space="preserve">EmpathI's highest risks are operational (verification coverage) and governance (fund allocation integrity), not technical. The technology choices in all three phases use mature, well-documented frameworks and avoid novel infrastructure. The principal technical risk — premature ML deployment — is mitigated by the explicit phasing strategy that gates Phase 3 components on minimum data thresholds rather than calendar dates.</w:t>
      </w:r>
    </w:p>
    <w:p>
      <w:pPr>
        <w:spacing w:after="0" w:before="120"/>
      </w:pPr>
      <w:r>
        <w:t xml:space="preserve"/>
      </w:r>
    </w:p>
    <w:p>
      <w:pPr>
        <w:spacing w:after="80" w:before="80"/>
      </w:pPr>
      <w:r>
        <w:rPr>
          <w:rFonts w:ascii="Arial" w:cs="Arial" w:eastAsia="Arial" w:hAnsi="Arial"/>
          <w:color w:val="1E293B"/>
          <w:sz w:val="22"/>
          <w:szCs w:val="22"/>
        </w:rPr>
        <w:t xml:space="preserve">The combination of rule-based systems in Phase 1, data-generating operations in Phase 2, and model training in Phase 3 constitutes a defensible, investor-ready product architecture that can be built incrementally without betting the company on AI capabilities before the data infrastructure exists to support them.</w:t>
      </w:r>
    </w:p>
    <w:p>
      <w:pPr>
        <w:spacing w:after="0" w:before="200"/>
      </w:pPr>
      <w:r>
        <w:t xml:space="preserve"/>
      </w:r>
    </w:p>
    <w:p>
      <w:pPr>
        <w:pBdr>
          <w:bottom w:val="single" w:color="0E7490" w:sz="4" w:space="1"/>
        </w:pBdr>
        <w:spacing w:after="200" w:before="200"/>
      </w:pPr>
      <w:r>
        <w:t xml:space="preserve"/>
      </w:r>
    </w:p>
    <w:p>
      <w:pPr>
        <w:spacing w:before="200"/>
        <w:jc w:val="center"/>
      </w:pPr>
      <w:r>
        <w:rPr>
          <w:rFonts w:ascii="Arial" w:cs="Arial" w:eastAsia="Arial" w:hAnsi="Arial"/>
          <w:i/>
          <w:iCs/>
          <w:color w:val="94A3B8"/>
          <w:sz w:val="18"/>
          <w:szCs w:val="18"/>
        </w:rPr>
        <w:t xml:space="preserve">EmpathI  ·  Refined Product Document  ·  Version 2.0  ·  2025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490" w:sz="4" w:space="1"/>
      </w:pBdr>
      <w:tabs>
        <w:tab w:val="right" w:pos="9026"/>
      </w:tabs>
    </w:pPr>
    <w:r>
      <w:rPr>
        <w:rFonts w:ascii="Arial" w:cs="Arial" w:eastAsia="Arial" w:hAnsi="Arial"/>
        <w:color w:val="94A3B8"/>
        <w:sz w:val="18"/>
        <w:szCs w:val="18"/>
      </w:rPr>
      <w:t xml:space="preserve">Confidential  —  2025</w:t>
    </w:r>
    <w:r>
      <w:rPr>
        <w:rFonts w:ascii="Arial" w:cs="Arial" w:eastAsia="Arial" w:hAnsi="Arial"/>
        <w:color w:val="94A3B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4" w:space="1"/>
      </w:pBdr>
    </w:pPr>
    <w:r>
      <w:rPr>
        <w:rFonts w:ascii="Arial" w:cs="Arial" w:eastAsia="Arial" w:hAnsi="Arial"/>
        <w:color w:val="64748B"/>
        <w:sz w:val="18"/>
        <w:szCs w:val="18"/>
      </w:rPr>
      <w:t xml:space="preserve">EmpathI  —  Refined Product Vision, PRD &amp; SRS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E749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284C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2026-04-11T07:49:37.448Z</dcterms:created>
  <dcterms:modified xsi:type="dcterms:W3CDTF">2026-04-11T07:49:37.449Z</dcterms:modified>
</cp:coreProperties>
</file>

<file path=docProps/custom.xml><?xml version="1.0" encoding="utf-8"?>
<Properties xmlns="http://schemas.openxmlformats.org/officeDocument/2006/custom-properties" xmlns:vt="http://schemas.openxmlformats.org/officeDocument/2006/docPropsVTypes"/>
</file>