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lang w:val="en-IN"/>
        </w:rPr>
      </w:pPr>
      <w:r>
        <w:rPr>
          <w:sz w:val="36"/>
          <w:lang w:val="en-IN"/>
        </w:rPr>
        <w:t>Spectral Test using Java</w:t>
      </w:r>
    </w:p>
    <w:p>
      <w:pPr>
        <w:pStyle w:val="Normal"/>
        <w:jc w:val="center"/>
        <w:rPr>
          <w:sz w:val="28"/>
          <w:lang w:val="en-IN"/>
        </w:rPr>
      </w:pPr>
      <w:r>
        <w:rPr>
          <w:sz w:val="28"/>
          <w:lang w:val="en-IN"/>
        </w:rPr>
        <w:t xml:space="preserve">A Summary Report on the working of a program to perform spectral test on Linear Congruential Generators </w:t>
      </w:r>
    </w:p>
    <w:p>
      <w:pPr>
        <w:pStyle w:val="Normal"/>
        <w:jc w:val="center"/>
        <w:rPr>
          <w:sz w:val="28"/>
          <w:lang w:val="en-IN"/>
        </w:rPr>
      </w:pPr>
      <w:r>
        <w:rPr>
          <w:sz w:val="28"/>
          <w:lang w:val="en-IN"/>
        </w:rPr>
        <w:t>By Sanath Bhat</w:t>
      </w:r>
    </w:p>
    <w:p>
      <w:pPr>
        <w:pStyle w:val="Normal"/>
        <w:rPr>
          <w:sz w:val="24"/>
          <w:lang w:val="en-IN"/>
        </w:rPr>
      </w:pPr>
      <w:r>
        <w:rPr>
          <w:sz w:val="24"/>
          <w:lang w:val="en-IN"/>
        </w:rPr>
      </w:r>
    </w:p>
    <w:p>
      <w:pPr>
        <w:pStyle w:val="Normal"/>
        <w:jc w:val="both"/>
        <w:rPr>
          <w:lang w:val="en-IN"/>
        </w:rPr>
      </w:pPr>
      <w:r>
        <w:rPr>
          <w:lang w:val="en-IN"/>
        </w:rPr>
        <w:t>The program implements the algorithm of the spectral test exactly as described in The Art of Computer Programming Vol2 by Knuth et al. There are however a few challenges that one may face while implementing such an involved mathematical algorithm which this report describes in detail later. Overall, the program provides for a SpectralTest class which has appropriate methods to:</w:t>
      </w:r>
    </w:p>
    <w:p>
      <w:pPr>
        <w:pStyle w:val="ListParagraph"/>
        <w:numPr>
          <w:ilvl w:val="0"/>
          <w:numId w:val="1"/>
        </w:numPr>
        <w:jc w:val="both"/>
        <w:rPr/>
      </w:pPr>
      <w:r>
        <w:rPr>
          <w:lang w:val="en-IN"/>
        </w:rPr>
        <w:t xml:space="preserve">Perform the test on any given LCG(a, c, m) and compute the respective </w:t>
      </w:r>
      <w:r>
        <w:rPr>
          <w:lang w:val="en-IN"/>
        </w:rPr>
      </w:r>
      <m:oMath xmlns:m="http://schemas.openxmlformats.org/officeDocument/2006/math">
        <m:sSub>
          <m:e>
            <m:r>
              <w:rPr>
                <w:rFonts w:ascii="Cambria Math" w:hAnsi="Cambria Math"/>
              </w:rPr>
              <m:t xml:space="preserve">ν</m:t>
            </m:r>
          </m:e>
          <m:sub>
            <m:r>
              <w:rPr>
                <w:rFonts w:ascii="Cambria Math" w:hAnsi="Cambria Math"/>
              </w:rPr>
              <m:t xml:space="preserve">t</m:t>
            </m:r>
          </m:sub>
        </m:sSub>
      </m:oMath>
      <w:r>
        <w:rPr>
          <w:rFonts w:eastAsia="" w:eastAsiaTheme="minorEastAsia"/>
          <w:lang w:val="en-IN"/>
        </w:rPr>
        <w:t xml:space="preserve"> and </w:t>
      </w:r>
      <w:r>
        <w:rPr>
          <w:rFonts w:eastAsia="" w:eastAsiaTheme="minorEastAsia"/>
          <w:lang w:val="en-IN"/>
        </w:rPr>
      </w:r>
      <m:oMath xmlns:m="http://schemas.openxmlformats.org/officeDocument/2006/math">
        <m:sSub>
          <m:e>
            <m:r>
              <w:rPr>
                <w:rFonts w:ascii="Cambria Math" w:hAnsi="Cambria Math"/>
              </w:rPr>
              <m:t xml:space="preserve">μ</m:t>
            </m:r>
          </m:e>
          <m:sub>
            <m:r>
              <w:rPr>
                <w:rFonts w:ascii="Cambria Math" w:hAnsi="Cambria Math"/>
              </w:rPr>
              <m:t xml:space="preserve">t</m:t>
            </m:r>
          </m:sub>
        </m:sSub>
      </m:oMath>
      <w:r>
        <w:rPr>
          <w:rFonts w:eastAsia="" w:eastAsiaTheme="minorEastAsia"/>
          <w:lang w:val="en-IN"/>
        </w:rPr>
        <w:t xml:space="preserve"> values for 2</w:t>
      </w:r>
      <w:r>
        <w:rPr>
          <w:rFonts w:eastAsia="" w:eastAsiaTheme="minorEastAsia"/>
          <w:lang w:val="en-IN"/>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T</m:t>
        </m:r>
      </m:oMath>
      <w:r>
        <w:rPr>
          <w:rFonts w:eastAsia="" w:eastAsiaTheme="minorEastAsia"/>
          <w:lang w:val="en-IN"/>
        </w:rPr>
        <w:t xml:space="preserve"> for a specified value of the number of dimensions T. </w:t>
      </w:r>
    </w:p>
    <w:p>
      <w:pPr>
        <w:pStyle w:val="ListParagraph"/>
        <w:numPr>
          <w:ilvl w:val="0"/>
          <w:numId w:val="1"/>
        </w:numPr>
        <w:jc w:val="both"/>
        <w:rPr/>
      </w:pPr>
      <w:r>
        <w:rPr>
          <w:lang w:val="en-IN"/>
        </w:rPr>
        <w:t xml:space="preserve">Provide </w:t>
      </w:r>
      <w:r>
        <w:rPr/>
        <w:t xml:space="preserve">a summary of results based on </w:t>
      </w:r>
      <w:r>
        <w:rPr/>
      </w:r>
      <m:oMath xmlns:m="http://schemas.openxmlformats.org/officeDocument/2006/math">
        <m:sSub>
          <m:e>
            <m:r>
              <w:rPr>
                <w:rFonts w:ascii="Cambria Math" w:hAnsi="Cambria Math"/>
              </w:rPr>
              <m:t xml:space="preserve">ν</m:t>
            </m:r>
          </m:e>
          <m:sub>
            <m:r>
              <w:rPr>
                <w:rFonts w:ascii="Cambria Math" w:hAnsi="Cambria Math"/>
              </w:rPr>
              <m:t xml:space="preserve">t</m:t>
            </m:r>
          </m:sub>
        </m:sSub>
      </m:oMath>
      <w:r>
        <w:rPr>
          <w:rFonts w:eastAsia="" w:eastAsiaTheme="minorEastAsia"/>
          <w:lang w:val="en-IN"/>
        </w:rPr>
        <w:t xml:space="preserve"> and </w:t>
      </w:r>
      <w:r>
        <w:rPr>
          <w:rFonts w:eastAsia="" w:eastAsiaTheme="minorEastAsia"/>
          <w:lang w:val="en-IN"/>
        </w:rPr>
      </w:r>
      <m:oMath xmlns:m="http://schemas.openxmlformats.org/officeDocument/2006/math">
        <m:sSub>
          <m:e>
            <m:r>
              <w:rPr>
                <w:rFonts w:ascii="Cambria Math" w:hAnsi="Cambria Math"/>
              </w:rPr>
              <m:t xml:space="preserve">μ</m:t>
            </m:r>
          </m:e>
          <m:sub>
            <m:r>
              <w:rPr>
                <w:rFonts w:ascii="Cambria Math" w:hAnsi="Cambria Math"/>
              </w:rPr>
              <m:t xml:space="preserve">t</m:t>
            </m:r>
          </m:sub>
        </m:sSub>
      </m:oMath>
      <w:r>
        <w:rPr>
          <w:rFonts w:eastAsia="" w:eastAsiaTheme="minorEastAsia"/>
          <w:lang w:val="en-IN"/>
        </w:rPr>
        <w:t xml:space="preserve"> values for 2</w:t>
      </w:r>
      <w:r>
        <w:rPr>
          <w:rFonts w:eastAsia="" w:eastAsiaTheme="minorEastAsia"/>
          <w:lang w:val="en-IN"/>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6</m:t>
        </m:r>
      </m:oMath>
      <w:r>
        <w:rPr>
          <w:rFonts w:eastAsia="" w:eastAsiaTheme="minorEastAsia"/>
          <w:lang w:val="en-IN"/>
        </w:rPr>
        <w:t xml:space="preserve"> based on the conjectures specified in the book.</w:t>
      </w:r>
    </w:p>
    <w:p>
      <w:pPr>
        <w:pStyle w:val="Normal"/>
        <w:jc w:val="both"/>
        <w:rPr/>
      </w:pPr>
      <w:r>
        <w:rPr/>
        <w:t>Initially, the program was designed using long data type to manage the values of a, c and m of the LCG. Unfortunately, long proved insufficient when certain intermediate values crossed its 2</w:t>
      </w:r>
      <w:r>
        <w:rPr>
          <w:vertAlign w:val="superscript"/>
        </w:rPr>
        <w:t>64</w:t>
      </w:r>
      <w:r>
        <w:rPr/>
        <w:t xml:space="preserve"> limit which led to infinite looping at step 5-7 of the algorithm. The alternative used was Java’s BigInteger class which allows handling of arbitrary precision integers.</w:t>
      </w:r>
    </w:p>
    <w:p>
      <w:pPr>
        <w:pStyle w:val="Normal"/>
        <w:jc w:val="both"/>
        <w:rPr/>
      </w:pPr>
      <w:r>
        <w:rPr/>
        <w:t>Description of classes:</w:t>
      </w:r>
    </w:p>
    <w:p>
      <w:pPr>
        <w:pStyle w:val="Normal"/>
        <w:jc w:val="both"/>
        <w:rPr/>
      </w:pPr>
      <w:r>
        <w:rPr>
          <w:b/>
        </w:rPr>
        <w:t>LCG.java:</w:t>
      </w:r>
      <w:r>
        <w:rPr/>
        <w:t xml:space="preserve"> A class to define a LCG. Provides for two constructors that allow initialization of the a, c and m values by taking a triplet of long values or a triplet of BigIntegers as parameters respectively.</w:t>
      </w:r>
    </w:p>
    <w:p>
      <w:pPr>
        <w:pStyle w:val="Normal"/>
        <w:jc w:val="both"/>
        <w:rPr/>
      </w:pPr>
      <w:r>
        <w:rPr>
          <w:b/>
        </w:rPr>
        <w:t>Vector.java</w:t>
      </w:r>
      <w:r>
        <w:rPr/>
        <w:t>: Class that supports manipulation of n-dimensional BigInteger vectors. Provides basic methods for vector addition, vector subtraction, vector product with a scalar, scalar product of vectors.</w:t>
      </w:r>
    </w:p>
    <w:p>
      <w:pPr>
        <w:pStyle w:val="Normal"/>
        <w:jc w:val="both"/>
        <w:rPr/>
      </w:pPr>
      <w:r>
        <w:rPr>
          <w:b/>
        </w:rPr>
        <w:t>SpectralTest.java</w:t>
      </w:r>
      <w:r>
        <w:rPr/>
        <w:t xml:space="preserve">: This is the most important class with the </w:t>
      </w:r>
      <w:r>
        <w:rPr>
          <w:b/>
        </w:rPr>
        <w:t>test()</w:t>
      </w:r>
      <w:r>
        <w:rPr/>
        <w:t xml:space="preserve"> method being the chief method of the whole program. It mimics the algorithm in the book except for switching out possible ‘go to’-type branching statements with labels for our modern looping structures. </w:t>
      </w:r>
    </w:p>
    <w:p>
      <w:pPr>
        <w:pStyle w:val="Normal"/>
        <w:ind w:firstLine="720"/>
        <w:jc w:val="both"/>
        <w:rPr/>
      </w:pPr>
      <w:r>
        <w:rPr/>
        <w:t xml:space="preserve">The algorithm in the book proceeds in a serial fashion of step nos (1, 2,…). But this implementation of the algorithm might appear convoluted with steps nested inside one another (for instance steps 5 through 11 are nested inside the loop of step 4) or even not properly parenthesized (for instance, Step 11 begins within the loop of step 9 but ends outside the loop, strange, but works!). Demarcation between steps can be understood from mentioned comments. There are also sufficient comments in the code which can help understand most of the working of the test method. Another important difference that would be apparent is the shift of indices from 1-based to 0-based. For instance, the variable nu[1] would actually hold the value </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rFonts w:eastAsia="" w:eastAsiaTheme="minorEastAsia"/>
          <w:lang w:val="en-IN"/>
        </w:rPr>
        <w:t xml:space="preserve">, </w:t>
      </w:r>
      <w:r>
        <w:rPr/>
        <w:t xml:space="preserve">mu[2] would actually hold the value </w:t>
      </w:r>
      <w:r>
        <w:rPr/>
      </w:r>
      <m:oMath xmlns:m="http://schemas.openxmlformats.org/officeDocument/2006/math">
        <m:sSub>
          <m:e>
            <m:r>
              <w:rPr>
                <w:rFonts w:ascii="Cambria Math" w:hAnsi="Cambria Math"/>
              </w:rPr>
              <m:t xml:space="preserve">μ</m:t>
            </m:r>
          </m:e>
          <m:sub>
            <m:r>
              <w:rPr>
                <w:rFonts w:ascii="Cambria Math" w:hAnsi="Cambria Math"/>
              </w:rPr>
              <m:t xml:space="preserve">3</m:t>
            </m:r>
          </m:sub>
        </m:sSub>
      </m:oMath>
      <w:bookmarkStart w:id="0" w:name="_GoBack"/>
      <w:bookmarkEnd w:id="0"/>
      <w:r>
        <w:rPr>
          <w:rFonts w:eastAsia="" w:eastAsiaTheme="minorEastAsia"/>
          <w:lang w:val="en-IN"/>
        </w:rPr>
        <w:t xml:space="preserve"> and so on although the underlying meaning of each value remains the same.</w:t>
      </w:r>
    </w:p>
    <w:p>
      <w:pPr>
        <w:pStyle w:val="Normal"/>
        <w:ind w:firstLine="720"/>
        <w:jc w:val="both"/>
        <w:rPr/>
      </w:pPr>
      <w:r>
        <w:rPr/>
      </w:r>
    </w:p>
    <w:p>
      <w:pPr>
        <w:pStyle w:val="Normal"/>
        <w:ind w:firstLine="720"/>
        <w:jc w:val="both"/>
        <w:rPr/>
      </w:pPr>
      <w:r>
        <w:rPr/>
      </w:r>
    </w:p>
    <w:p>
      <w:pPr>
        <w:pStyle w:val="Normal"/>
        <w:jc w:val="both"/>
        <w:rPr/>
      </w:pPr>
      <w:r>
        <w:rPr/>
        <w:t xml:space="preserve">Some important aspects that handle the working of BigIntegers for certain operations are explained below: </w:t>
      </w:r>
    </w:p>
    <w:p>
      <w:pPr>
        <w:pStyle w:val="ListParagraph"/>
        <w:numPr>
          <w:ilvl w:val="0"/>
          <w:numId w:val="2"/>
        </w:numPr>
        <w:jc w:val="both"/>
        <w:rPr>
          <w:lang w:val="en-IN"/>
        </w:rPr>
      </w:pPr>
      <w:r>
        <w:rPr>
          <w:lang w:val="en-IN"/>
        </w:rPr>
        <w:t xml:space="preserve">Calculating the following in step 8: </w:t>
        <w:tab/>
      </w:r>
      <w:r>
        <w:rPr>
          <w:lang w:val="en-IN"/>
        </w:rPr>
      </w:r>
      <m:oMath xmlns:m="http://schemas.openxmlformats.org/officeDocument/2006/math">
        <m:sSub>
          <m:e>
            <m:r>
              <w:rPr>
                <w:rFonts w:ascii="Cambria Math" w:hAnsi="Cambria Math"/>
              </w:rPr>
              <m:t xml:space="preserve">z</m:t>
            </m:r>
          </m:e>
          <m:sub>
            <m:r>
              <w:rPr>
                <w:rFonts w:ascii="Cambria Math" w:hAnsi="Cambria Math"/>
              </w:rPr>
              <m:t xml:space="preserve">j</m:t>
            </m:r>
          </m:sub>
        </m:sSub>
        <m:r>
          <w:rPr>
            <w:rFonts w:ascii="Cambria Math" w:hAnsi="Cambria Math"/>
          </w:rPr>
          <m:t xml:space="preserve">=</m:t>
        </m:r>
        <m:r>
          <w:rPr>
            <w:rFonts w:ascii="Cambria Math" w:hAnsi="Cambria Math"/>
          </w:rPr>
          <m:t xml:space="preserve">⌊</m:t>
        </m:r>
        <m:rad>
          <m:radPr>
            <m:degHide m:val="1"/>
          </m:radPr>
          <m:deg/>
          <m:e>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sub>
                </m:sSub>
              </m:e>
            </m:d>
            <m:f>
              <m:fPr>
                <m:type m:val="lin"/>
              </m:fPr>
              <m:num>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r>
              <w:rPr>
                <w:rFonts w:ascii="Cambria Math" w:hAnsi="Cambria Math"/>
              </w:rPr>
              <m:t xml:space="preserve">⌋</m:t>
            </m:r>
          </m:e>
        </m:rad>
        <m:r>
          <w:rPr>
            <w:rFonts w:ascii="Cambria Math" w:hAnsi="Cambria Math"/>
          </w:rPr>
          <m:t xml:space="preserve">⌋</m:t>
        </m:r>
      </m:oMath>
    </w:p>
    <w:p>
      <w:pPr>
        <w:pStyle w:val="Normal"/>
        <w:ind w:firstLine="720"/>
        <w:jc w:val="both"/>
        <w:rPr>
          <w:lang w:val="en-IN"/>
        </w:rPr>
      </w:pPr>
      <w:r>
        <w:rPr>
          <w:lang w:val="en-IN"/>
        </w:rPr>
        <w:t>BigInteger division results in automatic flooring of the quotient which meant the inner floor operator was no longer required (though the code still shows it just to draw a parallel with the algorithm). But BigInteger does not provide a method to find the square root.</w:t>
      </w:r>
    </w:p>
    <w:p>
      <w:pPr>
        <w:pStyle w:val="Normal"/>
        <w:ind w:firstLine="720"/>
        <w:jc w:val="both"/>
        <w:rPr>
          <w:lang w:val="en-IN"/>
        </w:rPr>
      </w:pPr>
      <w:r>
        <w:rPr>
          <w:lang w:val="en-IN"/>
        </w:rPr>
        <w:t xml:space="preserve">To deal with this problem, a note in the book has been exploited. As per the book, </w:t>
      </w:r>
      <w:r>
        <w:rPr>
          <w:lang w:val="en-IN"/>
        </w:rPr>
      </w:r>
      <m:oMath xmlns:m="http://schemas.openxmlformats.org/officeDocument/2006/math">
        <m:sSub>
          <m:e>
            <m:r>
              <w:rPr>
                <w:rFonts w:ascii="Cambria Math" w:hAnsi="Cambria Math"/>
              </w:rPr>
              <m:t xml:space="preserve">z</m:t>
            </m:r>
          </m:e>
          <m:sub>
            <m:r>
              <w:rPr>
                <w:rFonts w:ascii="Cambria Math" w:hAnsi="Cambria Math"/>
              </w:rPr>
              <m:t xml:space="preserve">j</m:t>
            </m:r>
          </m:sub>
        </m:sSub>
      </m:oMath>
      <w:r>
        <w:rPr>
          <w:lang w:val="en-IN"/>
        </w:rPr>
        <w:t xml:space="preserve"> was never found to be greater than 1 in hundreds of applications except in some (weird) cases in higher dimensions. Thus, assuming that </w:t>
      </w:r>
      <w:r>
        <w:rPr>
          <w:lang w:val="en-IN"/>
        </w:rPr>
      </w:r>
      <m:oMath xmlns:m="http://schemas.openxmlformats.org/officeDocument/2006/math">
        <m:sSub>
          <m:e>
            <m:r>
              <w:rPr>
                <w:rFonts w:ascii="Cambria Math" w:hAnsi="Cambria Math"/>
              </w:rPr>
              <m:t xml:space="preserve">z</m:t>
            </m:r>
          </m:e>
          <m:sub>
            <m:r>
              <w:rPr>
                <w:rFonts w:ascii="Cambria Math" w:hAnsi="Cambria Math"/>
              </w:rPr>
              <m:t xml:space="preserve">j</m:t>
            </m:r>
          </m:sub>
        </m:sSub>
      </m:oMath>
      <w:r>
        <w:rPr>
          <w:lang w:val="en-IN"/>
        </w:rPr>
        <w:t xml:space="preserve"> would not exceed the huge limit of the double data type wouldn’t be </w:t>
      </w:r>
      <w:bookmarkStart w:id="1" w:name="__DdeLink__418_34747345"/>
      <w:r>
        <w:rPr>
          <w:lang w:val="en-IN"/>
        </w:rPr>
        <w:t>perfunctory</w:t>
      </w:r>
      <w:bookmarkEnd w:id="1"/>
      <w:r>
        <w:rPr>
          <w:lang w:val="en-IN"/>
        </w:rPr>
        <w:t>, and the problem was solved by converting the intermediate result to a double and finding the square root conveniently.</w:t>
      </w:r>
    </w:p>
    <w:p>
      <w:pPr>
        <w:pStyle w:val="ListParagraph"/>
        <w:numPr>
          <w:ilvl w:val="0"/>
          <w:numId w:val="2"/>
        </w:numPr>
        <w:rPr>
          <w:lang w:val="en-IN"/>
        </w:rPr>
      </w:pPr>
      <w:r>
        <w:rPr>
          <w:lang w:val="en-IN"/>
        </w:rPr>
        <w:t xml:space="preserve">Calculating the following in step 4: </w:t>
        <w:tab/>
        <w:t>q = round(v</w:t>
      </w:r>
      <w:r>
        <w:rPr>
          <w:vertAlign w:val="subscript"/>
          <w:lang w:val="en-IN"/>
        </w:rPr>
        <w:t>i1</w:t>
      </w:r>
      <w:r>
        <w:rPr>
          <w:lang w:val="en-IN"/>
        </w:rPr>
        <w:t xml:space="preserve"> r/m)</w:t>
      </w:r>
    </w:p>
    <w:p>
      <w:pPr>
        <w:pStyle w:val="Normal"/>
        <w:ind w:firstLine="720"/>
        <w:jc w:val="both"/>
        <w:rPr>
          <w:lang w:val="en-IN"/>
        </w:rPr>
      </w:pPr>
      <w:r>
        <w:rPr>
          <w:lang w:val="en-IN"/>
        </w:rPr>
        <w:t xml:space="preserve">The problem was that a BigInteger divided by another returned a BigInteger and just as in integer division, had the effect of flooring the quotient implicitly, which means rounding was meaningless. Moreover, this precision loss could not be overlooked as it lead to great penalties of infinite looping in steps 5 through 7. </w:t>
      </w:r>
    </w:p>
    <w:p>
      <w:pPr>
        <w:pStyle w:val="Normal"/>
        <w:ind w:firstLine="720"/>
        <w:jc w:val="both"/>
        <w:rPr>
          <w:lang w:val="en-IN"/>
        </w:rPr>
      </w:pPr>
      <w:r>
        <w:rPr>
          <w:lang w:val="en-IN"/>
        </w:rPr>
        <w:t>To solve it, the private method SpectralTest.divideAndRound() would manually round the quotient by checking the remainder (from BigInteger.mod()) and deciding on adding or subtracting 1 based on the sign of the quotient (see comments for more explanations).</w:t>
      </w:r>
    </w:p>
    <w:p>
      <w:pPr>
        <w:pStyle w:val="Normal"/>
        <w:ind w:firstLine="720"/>
        <w:jc w:val="both"/>
        <w:rPr>
          <w:rFonts w:eastAsia="" w:eastAsiaTheme="minorEastAsia"/>
          <w:sz w:val="24"/>
          <w:lang w:val="en-IN"/>
        </w:rPr>
      </w:pPr>
      <w:r>
        <w:rPr>
          <w:lang w:val="en-IN"/>
        </w:rPr>
        <w:t>Comparing the performance of the program to what the book mentioned seems inappropriate as the book is pretty old and at the time, the authors may not have had the computing power available now. To summarize briefly, computation was pretty instantaneous up to T=12(about 2 seconds) and as expected, increases exponentially after that (about 13 seconds for T=13 and about 31 seconds for T=14…). Following is a sample output for a T=16 run on the LCG with a=</w:t>
      </w:r>
      <w:r>
        <w:rPr>
          <w:sz w:val="20"/>
        </w:rPr>
        <w:t xml:space="preserve"> </w:t>
      </w:r>
      <w:r>
        <w:rPr>
          <w:lang w:val="en-IN"/>
        </w:rPr>
        <w:t>6364136223846793005, m=</w:t>
      </w:r>
      <w:r>
        <w:rPr>
          <w:lang w:val="en-IN"/>
        </w:rPr>
      </w:r>
      <m:oMath xmlns:m="http://schemas.openxmlformats.org/officeDocument/2006/math">
        <m:sSup>
          <m:e>
            <m:r>
              <w:rPr>
                <w:rFonts w:ascii="Cambria Math" w:hAnsi="Cambria Math"/>
              </w:rPr>
              <m:t xml:space="preserve">2</m:t>
            </m:r>
          </m:e>
          <m:sup>
            <m:r>
              <w:rPr>
                <w:rFonts w:ascii="Cambria Math" w:hAnsi="Cambria Math"/>
              </w:rPr>
              <m:t xml:space="preserve">64</m:t>
            </m:r>
          </m:sup>
        </m:sSup>
      </m:oMath>
      <w:r>
        <w:rPr>
          <w:rFonts w:eastAsia="" w:eastAsiaTheme="minorEastAsia"/>
          <w:lang w:val="en-IN"/>
        </w:rPr>
        <w:t>, c=1</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LCG: a=6364136223846793005, m=18446744073709551616, c=1</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nu(2) : 2.9682762968858724E9</w:t>
        <w:tab/>
        <w:tab/>
        <w:t>| mu(2) : 1.50050966900931</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nu(3) : 2529487.063926993</w:t>
        <w:tab/>
        <w:tab/>
        <w:t>| mu(3) : 3.6750755795554872</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nu(4) : 64129.83912345329</w:t>
        <w:tab/>
        <w:tab/>
        <w:t>| mu(4) : 4.524708745566234</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nu(5) : 6757.428209015617</w:t>
        <w:tab/>
        <w:tab/>
        <w:t>| mu(5) : 4.0205544959125366</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nu(6) : 1358.811245169836</w:t>
        <w:tab/>
        <w:tab/>
        <w:t>| mu(6) : 1.7633293616960126</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nu(7) : 549.9727265965104</w:t>
        <w:tab/>
        <w:tab/>
        <w:t>| mu(7) : 3.898061182096993</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nu(8) : 230.77261535979522</w:t>
        <w:tab/>
        <w:tab/>
        <w:t>| mu(8) : 1.7698754384198871</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nu(9) : 143.39456056629206</w:t>
        <w:tab/>
        <w:tab/>
        <w:t>| mu(9) : 4.583445110209056</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nu(10) : 62.12889826803627</w:t>
        <w:tab/>
        <w:tab/>
        <w:t>| mu(10) : 0.11846359780994645</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nu(11) : 57.91372894228103</w:t>
        <w:tab/>
        <w:tab/>
        <w:t>| mu(11) : 2.5106255359029963</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nu(12) : 45.05552130427524</w:t>
        <w:tab/>
        <w:tab/>
        <w:t>| mu(12) : 5.06551078928944</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nu(13) : 33.823069050575526</w:t>
        <w:tab/>
        <w:tab/>
        <w:t>| mu(13) : 3.74274980420324</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nu(14) : 24.73863375370596</w:t>
        <w:tab/>
        <w:tab/>
        <w:t>| mu(14) : 1.0446211268413572</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nu(15) : 19.235384061671343</w:t>
        <w:tab/>
        <w:tab/>
        <w:t>| mu(15) : 0.37759234149282367</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nu(16) : 18.2208671582886</w:t>
        <w:tab/>
        <w:tab/>
        <w:t>| mu(16) : 1.8830567354005694</w:t>
      </w:r>
    </w:p>
    <w:p>
      <w:pPr>
        <w:pStyle w:val="Normal"/>
        <w:spacing w:before="0" w:after="0"/>
        <w:ind w:firstLine="720"/>
        <w:jc w:val="both"/>
        <w:rPr>
          <w:rFonts w:ascii="Courier New" w:hAnsi="Courier New" w:eastAsia="" w:cs="Courier New" w:eastAsiaTheme="minorEastAsia"/>
          <w:sz w:val="18"/>
          <w:lang w:val="en-IN"/>
        </w:rPr>
      </w:pPr>
      <w:r>
        <w:rPr>
          <w:rFonts w:eastAsia="" w:cs="Courier New" w:eastAsiaTheme="minorEastAsia" w:ascii="Courier New" w:hAnsi="Courier New"/>
          <w:sz w:val="18"/>
          <w:lang w:val="en-IN"/>
        </w:rPr>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 xml:space="preserve">Summary comments: </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The multiplier is a really good one.</w:t>
      </w:r>
    </w:p>
    <w:p>
      <w:pPr>
        <w:pStyle w:val="Normal"/>
        <w:spacing w:before="0" w:after="0"/>
        <w:ind w:firstLine="720"/>
        <w:jc w:val="both"/>
        <w:rPr>
          <w:rFonts w:ascii="Courier New" w:hAnsi="Courier New" w:eastAsia="" w:cs="Courier New" w:eastAsiaTheme="minorEastAsia"/>
          <w:sz w:val="18"/>
          <w:lang w:val="en-IN"/>
        </w:rPr>
      </w:pPr>
      <w:r>
        <w:rPr>
          <w:rFonts w:eastAsia="" w:cs="Courier New" w:ascii="Courier New" w:hAnsi="Courier New" w:eastAsiaTheme="minorEastAsia"/>
          <w:sz w:val="18"/>
          <w:lang w:val="en-IN"/>
        </w:rPr>
        <w:t>nu values for dimensions 2 through 6 are quite good for most applications.</w:t>
      </w:r>
    </w:p>
    <w:p>
      <w:pPr>
        <w:pStyle w:val="Normal"/>
        <w:spacing w:before="0" w:after="0"/>
        <w:ind w:firstLine="720"/>
        <w:jc w:val="both"/>
        <w:rPr>
          <w:rFonts w:eastAsia="" w:eastAsiaTheme="minorEastAsia"/>
          <w:sz w:val="18"/>
          <w:lang w:val="en-IN"/>
        </w:rPr>
      </w:pPr>
      <w:r>
        <w:rPr>
          <w:rFonts w:eastAsia="" w:cs="Courier New" w:ascii="Courier New" w:hAnsi="Courier New" w:eastAsiaTheme="minorEastAsia"/>
          <w:sz w:val="18"/>
          <w:lang w:val="en-IN"/>
        </w:rPr>
        <w:t>BUILD SUCCESSFUL (total time: 3 minutes 30 seconds)</w:t>
      </w:r>
    </w:p>
    <w:p>
      <w:pPr>
        <w:pStyle w:val="Normal"/>
        <w:ind w:firstLine="720"/>
        <w:jc w:val="both"/>
        <w:rPr>
          <w:rFonts w:eastAsia="" w:eastAsiaTheme="minorEastAsia"/>
          <w:sz w:val="24"/>
          <w:lang w:val="en-IN"/>
        </w:rPr>
      </w:pPr>
      <w:r>
        <w:rPr>
          <w:rFonts w:eastAsia="" w:eastAsiaTheme="minorEastAsia"/>
          <w:sz w:val="24"/>
          <w:lang w:val="en-IN"/>
        </w:rPr>
      </w:r>
    </w:p>
    <w:p>
      <w:pPr>
        <w:pStyle w:val="Normal"/>
        <w:jc w:val="both"/>
        <w:rPr>
          <w:sz w:val="24"/>
          <w:lang w:val="en-IN"/>
        </w:rPr>
      </w:pPr>
      <w:r>
        <w:rPr>
          <w:rFonts w:eastAsia="" w:eastAsiaTheme="minorEastAsia"/>
          <w:sz w:val="24"/>
          <w:lang w:val="en-IN"/>
        </w:rPr>
        <w:t>Here are some more sample outputs:</w:t>
      </w:r>
    </w:p>
    <w:p>
      <w:pPr>
        <w:pStyle w:val="ListParagraph"/>
        <w:numPr>
          <w:ilvl w:val="0"/>
          <w:numId w:val="3"/>
        </w:numPr>
        <w:jc w:val="both"/>
        <w:rPr>
          <w:sz w:val="24"/>
          <w:lang w:val="en-IN"/>
        </w:rPr>
      </w:pPr>
      <w:r>
        <w:rPr>
          <w:sz w:val="24"/>
          <w:lang w:val="en-IN"/>
        </w:rPr>
      </w:r>
    </w:p>
    <w:p>
      <w:pPr>
        <w:pStyle w:val="Normal"/>
        <w:spacing w:before="0" w:after="0"/>
        <w:ind w:firstLine="720"/>
        <w:jc w:val="both"/>
        <w:rPr>
          <w:rFonts w:ascii="Courier New" w:hAnsi="Courier New" w:cs="Courier New"/>
          <w:sz w:val="18"/>
          <w:lang w:val="en-IN"/>
        </w:rPr>
      </w:pPr>
      <w:r>
        <w:rPr>
          <w:rFonts w:cs="Courier New" w:ascii="Courier New" w:hAnsi="Courier New"/>
          <w:sz w:val="18"/>
          <w:lang w:val="en-IN"/>
        </w:rPr>
        <w:t>LCG: a=23, m=100000001, c=1</w:t>
      </w:r>
    </w:p>
    <w:p>
      <w:pPr>
        <w:pStyle w:val="Normal"/>
        <w:spacing w:before="0" w:after="0"/>
        <w:ind w:firstLine="720"/>
        <w:jc w:val="both"/>
        <w:rPr>
          <w:rFonts w:ascii="Courier New" w:hAnsi="Courier New" w:cs="Courier New"/>
          <w:sz w:val="18"/>
          <w:lang w:val="en-IN"/>
        </w:rPr>
      </w:pPr>
      <w:r>
        <w:rPr>
          <w:rFonts w:cs="Courier New" w:ascii="Courier New" w:hAnsi="Courier New"/>
          <w:sz w:val="18"/>
          <w:lang w:val="en-IN"/>
        </w:rPr>
        <w:t>nu(2) : 23.021728866442675</w:t>
        <w:tab/>
        <w:tab/>
        <w:t>| mu(2) : 1.6650440897521493E-5</w:t>
      </w:r>
    </w:p>
    <w:p>
      <w:pPr>
        <w:pStyle w:val="Normal"/>
        <w:spacing w:before="0" w:after="0"/>
        <w:ind w:firstLine="720"/>
        <w:jc w:val="both"/>
        <w:rPr>
          <w:rFonts w:ascii="Courier New" w:hAnsi="Courier New" w:cs="Courier New"/>
          <w:sz w:val="18"/>
          <w:lang w:val="en-IN"/>
        </w:rPr>
      </w:pPr>
      <w:r>
        <w:rPr>
          <w:rFonts w:cs="Courier New" w:ascii="Courier New" w:hAnsi="Courier New"/>
          <w:sz w:val="18"/>
          <w:lang w:val="en-IN"/>
        </w:rPr>
        <w:t>nu(3) : 23.021728866442675</w:t>
        <w:tab/>
        <w:tab/>
        <w:t>| mu(3) : 5.110959144659577E-4</w:t>
      </w:r>
    </w:p>
    <w:p>
      <w:pPr>
        <w:pStyle w:val="Normal"/>
        <w:spacing w:before="0" w:after="0"/>
        <w:ind w:firstLine="720"/>
        <w:jc w:val="both"/>
        <w:rPr>
          <w:rFonts w:ascii="Courier New" w:hAnsi="Courier New" w:cs="Courier New"/>
          <w:sz w:val="18"/>
          <w:lang w:val="en-IN"/>
        </w:rPr>
      </w:pPr>
      <w:r>
        <w:rPr>
          <w:rFonts w:cs="Courier New" w:ascii="Courier New" w:hAnsi="Courier New"/>
          <w:sz w:val="18"/>
          <w:lang w:val="en-IN"/>
        </w:rPr>
        <w:t>nu(4) : 23.021728866442675</w:t>
        <w:tab/>
        <w:tab/>
        <w:t>| mu(4) : 0.013861859242711409</w:t>
      </w:r>
    </w:p>
    <w:p>
      <w:pPr>
        <w:pStyle w:val="Normal"/>
        <w:spacing w:before="0" w:after="0"/>
        <w:ind w:firstLine="720"/>
        <w:jc w:val="both"/>
        <w:rPr>
          <w:rFonts w:ascii="Courier New" w:hAnsi="Courier New" w:cs="Courier New"/>
          <w:sz w:val="18"/>
          <w:lang w:val="en-IN"/>
        </w:rPr>
      </w:pPr>
      <w:r>
        <w:rPr>
          <w:rFonts w:cs="Courier New" w:ascii="Courier New" w:hAnsi="Courier New"/>
          <w:sz w:val="18"/>
          <w:lang w:val="en-IN"/>
        </w:rPr>
        <w:t>nu(5) : 23.021728866442675</w:t>
        <w:tab/>
        <w:tab/>
        <w:t>| mu(5) : 0.3403988960751941</w:t>
      </w:r>
    </w:p>
    <w:p>
      <w:pPr>
        <w:pStyle w:val="Normal"/>
        <w:spacing w:before="0" w:after="0"/>
        <w:ind w:firstLine="720"/>
        <w:jc w:val="both"/>
        <w:rPr>
          <w:rFonts w:ascii="Courier New" w:hAnsi="Courier New" w:cs="Courier New"/>
          <w:sz w:val="18"/>
          <w:lang w:val="en-IN"/>
        </w:rPr>
      </w:pPr>
      <w:r>
        <w:rPr>
          <w:rFonts w:cs="Courier New" w:ascii="Courier New" w:hAnsi="Courier New"/>
          <w:sz w:val="18"/>
          <w:lang w:val="en-IN"/>
        </w:rPr>
        <w:t>nu(6) : 21.142374511865974</w:t>
        <w:tab/>
        <w:tab/>
        <w:t>| mu(6) : 4.615523141069217</w:t>
      </w:r>
    </w:p>
    <w:p>
      <w:pPr>
        <w:pStyle w:val="Normal"/>
        <w:spacing w:before="0" w:after="0"/>
        <w:ind w:firstLine="720"/>
        <w:jc w:val="both"/>
        <w:rPr>
          <w:rFonts w:ascii="Courier New" w:hAnsi="Courier New" w:cs="Courier New"/>
          <w:sz w:val="18"/>
          <w:lang w:val="en-IN"/>
        </w:rPr>
      </w:pPr>
      <w:r>
        <w:rPr>
          <w:rFonts w:cs="Courier New" w:ascii="Courier New" w:hAnsi="Courier New"/>
          <w:sz w:val="18"/>
          <w:lang w:val="en-IN"/>
        </w:rPr>
      </w:r>
    </w:p>
    <w:p>
      <w:pPr>
        <w:pStyle w:val="Normal"/>
        <w:spacing w:before="0" w:after="0"/>
        <w:ind w:firstLine="720"/>
        <w:jc w:val="both"/>
        <w:rPr>
          <w:rFonts w:ascii="Courier New" w:hAnsi="Courier New" w:cs="Courier New"/>
          <w:sz w:val="18"/>
          <w:lang w:val="en-IN"/>
        </w:rPr>
      </w:pPr>
      <w:r>
        <w:rPr>
          <w:rFonts w:cs="Courier New" w:ascii="Courier New" w:hAnsi="Courier New"/>
          <w:sz w:val="18"/>
          <w:lang w:val="en-IN"/>
        </w:rPr>
        <w:t xml:space="preserve">Summary comments: </w:t>
      </w:r>
    </w:p>
    <w:p>
      <w:pPr>
        <w:pStyle w:val="Normal"/>
        <w:spacing w:before="0" w:after="0"/>
        <w:ind w:firstLine="720"/>
        <w:jc w:val="both"/>
        <w:rPr>
          <w:rFonts w:ascii="Courier New" w:hAnsi="Courier New" w:cs="Courier New"/>
          <w:sz w:val="18"/>
          <w:lang w:val="en-IN"/>
        </w:rPr>
      </w:pPr>
      <w:r>
        <w:rPr>
          <w:rFonts w:cs="Courier New" w:ascii="Courier New" w:hAnsi="Courier New"/>
          <w:sz w:val="18"/>
          <w:lang w:val="en-IN"/>
        </w:rPr>
        <w:t>mu[2] is less than 0.1</w:t>
      </w:r>
    </w:p>
    <w:p>
      <w:pPr>
        <w:pStyle w:val="Normal"/>
        <w:spacing w:before="0" w:after="0"/>
        <w:ind w:firstLine="720"/>
        <w:jc w:val="both"/>
        <w:rPr>
          <w:rFonts w:ascii="Courier New" w:hAnsi="Courier New" w:cs="Courier New"/>
          <w:sz w:val="18"/>
          <w:lang w:val="en-IN"/>
        </w:rPr>
      </w:pPr>
      <w:r>
        <w:rPr>
          <w:rFonts w:cs="Courier New" w:ascii="Courier New" w:hAnsi="Courier New"/>
          <w:sz w:val="18"/>
          <w:lang w:val="en-IN"/>
        </w:rPr>
        <w:t>mu[3] is less than 0.1</w:t>
      </w:r>
    </w:p>
    <w:p>
      <w:pPr>
        <w:pStyle w:val="Normal"/>
        <w:spacing w:before="0" w:after="0"/>
        <w:ind w:firstLine="720"/>
        <w:jc w:val="both"/>
        <w:rPr>
          <w:rFonts w:ascii="Courier New" w:hAnsi="Courier New" w:cs="Courier New"/>
          <w:sz w:val="18"/>
          <w:lang w:val="en-IN"/>
        </w:rPr>
      </w:pPr>
      <w:r>
        <w:rPr>
          <w:rFonts w:cs="Courier New" w:ascii="Courier New" w:hAnsi="Courier New"/>
          <w:sz w:val="18"/>
          <w:lang w:val="en-IN"/>
        </w:rPr>
        <w:t>mu[4] is less than 0.1</w:t>
      </w:r>
    </w:p>
    <w:p>
      <w:pPr>
        <w:pStyle w:val="Normal"/>
        <w:spacing w:before="0" w:after="0"/>
        <w:ind w:firstLine="720"/>
        <w:jc w:val="both"/>
        <w:rPr>
          <w:rFonts w:ascii="Courier New" w:hAnsi="Courier New" w:cs="Courier New"/>
          <w:sz w:val="18"/>
          <w:lang w:val="en-IN"/>
        </w:rPr>
      </w:pPr>
      <w:r>
        <w:rPr>
          <w:rFonts w:cs="Courier New" w:ascii="Courier New" w:hAnsi="Courier New"/>
          <w:sz w:val="18"/>
          <w:lang w:val="en-IN"/>
        </w:rPr>
        <w:t>The multiplier is not good enough</w:t>
      </w:r>
    </w:p>
    <w:p>
      <w:pPr>
        <w:pStyle w:val="Normal"/>
        <w:spacing w:before="0" w:after="0"/>
        <w:ind w:firstLine="720"/>
        <w:jc w:val="both"/>
        <w:rPr>
          <w:sz w:val="18"/>
        </w:rPr>
      </w:pPr>
      <w:r>
        <w:rPr>
          <w:rFonts w:cs="Courier New" w:ascii="Courier New" w:hAnsi="Courier New"/>
          <w:sz w:val="18"/>
          <w:lang w:val="en-IN"/>
        </w:rPr>
        <w:t>nu values for some dimensions are low. LCG may not be suitable for your specific application</w:t>
      </w:r>
    </w:p>
    <w:p>
      <w:pPr>
        <w:pStyle w:val="Normal"/>
        <w:jc w:val="both"/>
        <w:rPr>
          <w:sz w:val="18"/>
        </w:rPr>
      </w:pPr>
      <w:r>
        <w:rPr>
          <w:sz w:val="18"/>
        </w:rPr>
      </w:r>
    </w:p>
    <w:p>
      <w:pPr>
        <w:pStyle w:val="ListParagraph"/>
        <w:numPr>
          <w:ilvl w:val="0"/>
          <w:numId w:val="3"/>
        </w:numPr>
        <w:jc w:val="both"/>
        <w:rPr>
          <w:sz w:val="24"/>
        </w:rPr>
      </w:pPr>
      <w:r>
        <w:rPr>
          <w:sz w:val="24"/>
        </w:rPr>
      </w:r>
    </w:p>
    <w:p>
      <w:pPr>
        <w:pStyle w:val="Normal"/>
        <w:spacing w:before="0" w:after="0"/>
        <w:jc w:val="both"/>
        <w:rPr>
          <w:rFonts w:ascii="Courier New" w:hAnsi="Courier New" w:cs="Courier New"/>
          <w:sz w:val="18"/>
        </w:rPr>
      </w:pPr>
      <w:r>
        <w:rPr>
          <w:sz w:val="18"/>
        </w:rPr>
        <w:tab/>
      </w:r>
      <w:r>
        <w:rPr>
          <w:rFonts w:cs="Courier New" w:ascii="Courier New" w:hAnsi="Courier New"/>
          <w:sz w:val="18"/>
        </w:rPr>
        <w:t>LCG: a=3141592653, m=34359738368, c=1</w:t>
      </w:r>
    </w:p>
    <w:p>
      <w:pPr>
        <w:pStyle w:val="Normal"/>
        <w:spacing w:before="0" w:after="0"/>
        <w:ind w:left="720" w:hanging="0"/>
        <w:jc w:val="both"/>
        <w:rPr>
          <w:rFonts w:ascii="Courier New" w:hAnsi="Courier New" w:cs="Courier New"/>
          <w:sz w:val="18"/>
        </w:rPr>
      </w:pPr>
      <w:r>
        <w:rPr>
          <w:rFonts w:cs="Courier New" w:ascii="Courier New" w:hAnsi="Courier New"/>
          <w:sz w:val="18"/>
        </w:rPr>
        <w:t>nu(2) : 54746.890468774574</w:t>
        <w:tab/>
        <w:tab/>
        <w:t>| mu(2) : 0.2740431421739977</w:t>
      </w:r>
    </w:p>
    <w:p>
      <w:pPr>
        <w:pStyle w:val="Normal"/>
        <w:spacing w:before="0" w:after="0"/>
        <w:ind w:left="720" w:hanging="0"/>
        <w:jc w:val="both"/>
        <w:rPr>
          <w:rFonts w:ascii="Courier New" w:hAnsi="Courier New" w:cs="Courier New"/>
          <w:sz w:val="18"/>
        </w:rPr>
      </w:pPr>
      <w:r>
        <w:rPr>
          <w:rFonts w:cs="Courier New" w:ascii="Courier New" w:hAnsi="Courier New"/>
          <w:sz w:val="18"/>
        </w:rPr>
        <w:t>nu(3) : 1012.9412618705983</w:t>
        <w:tab/>
        <w:tab/>
        <w:t>| mu(3) : 0.12670435666219418</w:t>
      </w:r>
    </w:p>
    <w:p>
      <w:pPr>
        <w:pStyle w:val="Normal"/>
        <w:spacing w:before="0" w:after="0"/>
        <w:ind w:left="720" w:hanging="0"/>
        <w:jc w:val="both"/>
        <w:rPr>
          <w:rFonts w:ascii="Courier New" w:hAnsi="Courier New" w:cs="Courier New"/>
          <w:sz w:val="18"/>
        </w:rPr>
      </w:pPr>
      <w:r>
        <w:rPr>
          <w:rFonts w:cs="Courier New" w:ascii="Courier New" w:hAnsi="Courier New"/>
          <w:sz w:val="18"/>
        </w:rPr>
        <w:t>nu(4) : 166.79928057398809</w:t>
        <w:tab/>
        <w:tab/>
        <w:t>| mu(4) : 0.11117230085553949</w:t>
      </w:r>
    </w:p>
    <w:p>
      <w:pPr>
        <w:pStyle w:val="Normal"/>
        <w:spacing w:before="0" w:after="0"/>
        <w:ind w:left="720" w:hanging="0"/>
        <w:jc w:val="both"/>
        <w:rPr>
          <w:rFonts w:ascii="Courier New" w:hAnsi="Courier New" w:cs="Courier New"/>
          <w:sz w:val="18"/>
        </w:rPr>
      </w:pPr>
      <w:r>
        <w:rPr>
          <w:rFonts w:cs="Courier New" w:ascii="Courier New" w:hAnsi="Courier New"/>
          <w:sz w:val="18"/>
        </w:rPr>
        <w:t>nu(5) : 33.436506994600975</w:t>
        <w:tab/>
        <w:tab/>
        <w:t>| mu(5) : 0.006402552288512545</w:t>
      </w:r>
    </w:p>
    <w:p>
      <w:pPr>
        <w:pStyle w:val="Normal"/>
        <w:spacing w:before="0" w:after="0"/>
        <w:ind w:left="720" w:hanging="0"/>
        <w:jc w:val="both"/>
        <w:rPr>
          <w:rFonts w:ascii="Courier New" w:hAnsi="Courier New" w:cs="Courier New"/>
          <w:sz w:val="18"/>
        </w:rPr>
      </w:pPr>
      <w:r>
        <w:rPr>
          <w:rFonts w:cs="Courier New" w:ascii="Courier New" w:hAnsi="Courier New"/>
          <w:sz w:val="18"/>
        </w:rPr>
        <w:t>nu(6) : 33.436506994600975</w:t>
        <w:tab/>
        <w:tab/>
        <w:t>| mu(6) : 0.21017155144073574</w:t>
      </w:r>
    </w:p>
    <w:p>
      <w:pPr>
        <w:pStyle w:val="Normal"/>
        <w:spacing w:before="0" w:after="0"/>
        <w:ind w:left="720" w:hanging="0"/>
        <w:jc w:val="both"/>
        <w:rPr>
          <w:rFonts w:ascii="Courier New" w:hAnsi="Courier New" w:cs="Courier New"/>
          <w:sz w:val="18"/>
        </w:rPr>
      </w:pPr>
      <w:r>
        <w:rPr>
          <w:rFonts w:cs="Courier New" w:ascii="Courier New" w:hAnsi="Courier New"/>
          <w:sz w:val="18"/>
        </w:rPr>
      </w:r>
    </w:p>
    <w:p>
      <w:pPr>
        <w:pStyle w:val="Normal"/>
        <w:spacing w:before="0" w:after="0"/>
        <w:ind w:left="720" w:hanging="0"/>
        <w:jc w:val="both"/>
        <w:rPr>
          <w:rFonts w:ascii="Courier New" w:hAnsi="Courier New" w:cs="Courier New"/>
          <w:sz w:val="18"/>
        </w:rPr>
      </w:pPr>
      <w:r>
        <w:rPr>
          <w:rFonts w:cs="Courier New" w:ascii="Courier New" w:hAnsi="Courier New"/>
          <w:sz w:val="18"/>
        </w:rPr>
        <w:t xml:space="preserve">Summary comments: </w:t>
      </w:r>
    </w:p>
    <w:p>
      <w:pPr>
        <w:pStyle w:val="Normal"/>
        <w:spacing w:before="0" w:after="0"/>
        <w:ind w:left="720" w:hanging="0"/>
        <w:jc w:val="both"/>
        <w:rPr>
          <w:rFonts w:ascii="Courier New" w:hAnsi="Courier New" w:cs="Courier New"/>
          <w:sz w:val="18"/>
        </w:rPr>
      </w:pPr>
      <w:r>
        <w:rPr>
          <w:rFonts w:cs="Courier New" w:ascii="Courier New" w:hAnsi="Courier New"/>
          <w:sz w:val="18"/>
        </w:rPr>
        <w:t>mu[5] is less than 0.1</w:t>
      </w:r>
    </w:p>
    <w:p>
      <w:pPr>
        <w:pStyle w:val="Normal"/>
        <w:spacing w:before="0" w:after="0"/>
        <w:ind w:left="720" w:hanging="0"/>
        <w:jc w:val="both"/>
        <w:rPr>
          <w:rFonts w:ascii="Courier New" w:hAnsi="Courier New" w:cs="Courier New"/>
          <w:sz w:val="18"/>
        </w:rPr>
      </w:pPr>
      <w:r>
        <w:rPr>
          <w:rFonts w:cs="Courier New" w:ascii="Courier New" w:hAnsi="Courier New"/>
          <w:sz w:val="18"/>
        </w:rPr>
        <w:t>The multiplier is not good enough</w:t>
      </w:r>
    </w:p>
    <w:p>
      <w:pPr>
        <w:pStyle w:val="Normal"/>
        <w:spacing w:before="0" w:after="0"/>
        <w:ind w:left="720" w:hanging="0"/>
        <w:jc w:val="both"/>
        <w:rPr>
          <w:rFonts w:ascii="Courier New" w:hAnsi="Courier New" w:cs="Courier New"/>
          <w:sz w:val="18"/>
        </w:rPr>
      </w:pPr>
      <w:r>
        <w:rPr>
          <w:rFonts w:cs="Courier New" w:ascii="Courier New" w:hAnsi="Courier New"/>
          <w:sz w:val="18"/>
        </w:rPr>
        <w:t>nu values for dimensions 2 through 6 are quite good for most applications.</w:t>
      </w:r>
    </w:p>
    <w:p>
      <w:pPr>
        <w:pStyle w:val="Normal"/>
        <w:jc w:val="both"/>
        <w:rPr>
          <w:sz w:val="18"/>
        </w:rPr>
      </w:pPr>
      <w:r>
        <w:rPr>
          <w:sz w:val="18"/>
        </w:rPr>
      </w:r>
    </w:p>
    <w:p>
      <w:pPr>
        <w:pStyle w:val="ListParagraph"/>
        <w:numPr>
          <w:ilvl w:val="0"/>
          <w:numId w:val="3"/>
        </w:numPr>
        <w:jc w:val="both"/>
        <w:rPr>
          <w:sz w:val="24"/>
        </w:rPr>
      </w:pPr>
      <w:r>
        <w:rPr>
          <w:sz w:val="24"/>
        </w:rPr>
      </w:r>
    </w:p>
    <w:p>
      <w:pPr>
        <w:pStyle w:val="Normal"/>
        <w:spacing w:lineRule="auto" w:line="240" w:before="0" w:after="0"/>
        <w:jc w:val="both"/>
        <w:rPr>
          <w:rFonts w:ascii="Courier New" w:hAnsi="Courier New" w:cs="Courier New"/>
          <w:sz w:val="18"/>
        </w:rPr>
      </w:pPr>
      <w:r>
        <w:rPr>
          <w:sz w:val="24"/>
        </w:rPr>
        <w:tab/>
      </w:r>
      <w:r>
        <w:rPr>
          <w:rFonts w:cs="Courier New" w:ascii="Courier New" w:hAnsi="Courier New"/>
          <w:sz w:val="18"/>
        </w:rPr>
        <w:t>LCG: a=137, m=256, c=1</w:t>
      </w:r>
    </w:p>
    <w:p>
      <w:pPr>
        <w:pStyle w:val="Normal"/>
        <w:spacing w:lineRule="auto" w:line="240" w:before="0" w:after="0"/>
        <w:ind w:left="720" w:hanging="0"/>
        <w:jc w:val="both"/>
        <w:rPr>
          <w:rFonts w:ascii="Courier New" w:hAnsi="Courier New" w:cs="Courier New"/>
          <w:sz w:val="18"/>
        </w:rPr>
      </w:pPr>
      <w:r>
        <w:rPr>
          <w:rFonts w:cs="Courier New" w:ascii="Courier New" w:hAnsi="Courier New"/>
          <w:sz w:val="18"/>
        </w:rPr>
        <w:t>nu(2) : 16.55294535724685</w:t>
        <w:tab/>
        <w:tab/>
        <w:t>| mu(2) : 3.3624858870453247</w:t>
      </w:r>
    </w:p>
    <w:p>
      <w:pPr>
        <w:pStyle w:val="Normal"/>
        <w:spacing w:lineRule="auto" w:line="240" w:before="0" w:after="0"/>
        <w:ind w:left="720" w:hanging="0"/>
        <w:jc w:val="both"/>
        <w:rPr>
          <w:rFonts w:ascii="Courier New" w:hAnsi="Courier New" w:cs="Courier New"/>
          <w:sz w:val="18"/>
        </w:rPr>
      </w:pPr>
      <w:r>
        <w:rPr>
          <w:rFonts w:cs="Courier New" w:ascii="Courier New" w:hAnsi="Courier New"/>
          <w:sz w:val="18"/>
        </w:rPr>
        <w:t>nu(3) : 5.477225575051661</w:t>
        <w:tab/>
        <w:tab/>
        <w:t>| mu(3) : 2.688626816974441</w:t>
      </w:r>
    </w:p>
    <w:p>
      <w:pPr>
        <w:pStyle w:val="Normal"/>
        <w:spacing w:lineRule="auto" w:line="240" w:before="0" w:after="0"/>
        <w:ind w:left="720" w:hanging="0"/>
        <w:jc w:val="both"/>
        <w:rPr>
          <w:rFonts w:ascii="Courier New" w:hAnsi="Courier New" w:cs="Courier New"/>
          <w:sz w:val="18"/>
        </w:rPr>
      </w:pPr>
      <w:r>
        <w:rPr>
          <w:rFonts w:cs="Courier New" w:ascii="Courier New" w:hAnsi="Courier New"/>
          <w:sz w:val="18"/>
        </w:rPr>
        <w:t>nu(4) : 3.7416573867739413</w:t>
        <w:tab/>
        <w:tab/>
        <w:t>| mu(4) : 3.778207934792019</w:t>
      </w:r>
    </w:p>
    <w:p>
      <w:pPr>
        <w:pStyle w:val="Normal"/>
        <w:spacing w:lineRule="auto" w:line="240" w:before="0" w:after="0"/>
        <w:ind w:left="720" w:hanging="0"/>
        <w:jc w:val="both"/>
        <w:rPr>
          <w:rFonts w:ascii="Courier New" w:hAnsi="Courier New" w:cs="Courier New"/>
          <w:sz w:val="18"/>
        </w:rPr>
      </w:pPr>
      <w:r>
        <w:rPr>
          <w:rFonts w:cs="Courier New" w:ascii="Courier New" w:hAnsi="Courier New"/>
          <w:sz w:val="18"/>
        </w:rPr>
        <w:t>nu(5) : 2.449489742783178</w:t>
        <w:tab/>
        <w:tab/>
        <w:t>| mu(5) : 1.8131621059347065</w:t>
      </w:r>
    </w:p>
    <w:p>
      <w:pPr>
        <w:pStyle w:val="Normal"/>
        <w:spacing w:lineRule="auto" w:line="240" w:before="0" w:after="0"/>
        <w:ind w:left="720" w:hanging="0"/>
        <w:jc w:val="both"/>
        <w:rPr>
          <w:rFonts w:ascii="Courier New" w:hAnsi="Courier New" w:cs="Courier New"/>
          <w:sz w:val="18"/>
        </w:rPr>
      </w:pPr>
      <w:r>
        <w:rPr>
          <w:rFonts w:cs="Courier New" w:ascii="Courier New" w:hAnsi="Courier New"/>
          <w:sz w:val="18"/>
        </w:rPr>
        <w:t>nu(6) : 2.0</w:t>
        <w:tab/>
        <w:tab/>
        <w:t>| mu(6) : 1.291928195012492</w:t>
      </w:r>
    </w:p>
    <w:p>
      <w:pPr>
        <w:pStyle w:val="Normal"/>
        <w:spacing w:lineRule="auto" w:line="240" w:before="0" w:after="0"/>
        <w:ind w:left="720" w:hanging="0"/>
        <w:jc w:val="both"/>
        <w:rPr>
          <w:rFonts w:ascii="Courier New" w:hAnsi="Courier New" w:cs="Courier New"/>
          <w:sz w:val="18"/>
        </w:rPr>
      </w:pPr>
      <w:r>
        <w:rPr>
          <w:rFonts w:cs="Courier New" w:ascii="Courier New" w:hAnsi="Courier New"/>
          <w:sz w:val="18"/>
        </w:rPr>
      </w:r>
    </w:p>
    <w:p>
      <w:pPr>
        <w:pStyle w:val="Normal"/>
        <w:spacing w:lineRule="auto" w:line="240" w:before="0" w:after="0"/>
        <w:ind w:left="720" w:hanging="0"/>
        <w:jc w:val="both"/>
        <w:rPr>
          <w:rFonts w:ascii="Courier New" w:hAnsi="Courier New" w:cs="Courier New"/>
          <w:sz w:val="18"/>
        </w:rPr>
      </w:pPr>
      <w:r>
        <w:rPr>
          <w:rFonts w:cs="Courier New" w:ascii="Courier New" w:hAnsi="Courier New"/>
          <w:sz w:val="18"/>
        </w:rPr>
        <w:t xml:space="preserve">Summary comments: </w:t>
      </w:r>
    </w:p>
    <w:p>
      <w:pPr>
        <w:pStyle w:val="Normal"/>
        <w:spacing w:lineRule="auto" w:line="240" w:before="0" w:after="0"/>
        <w:ind w:left="720" w:hanging="0"/>
        <w:jc w:val="both"/>
        <w:rPr>
          <w:rFonts w:ascii="Courier New" w:hAnsi="Courier New" w:cs="Courier New"/>
          <w:sz w:val="18"/>
        </w:rPr>
      </w:pPr>
      <w:r>
        <w:rPr>
          <w:rFonts w:cs="Courier New" w:ascii="Courier New" w:hAnsi="Courier New"/>
          <w:sz w:val="18"/>
        </w:rPr>
        <w:t>The multiplier is a really good one.</w:t>
      </w:r>
    </w:p>
    <w:p>
      <w:pPr>
        <w:pStyle w:val="Normal"/>
        <w:spacing w:lineRule="auto" w:line="240" w:before="0" w:after="0"/>
        <w:ind w:left="720" w:hanging="0"/>
        <w:jc w:val="both"/>
        <w:rPr>
          <w:rFonts w:ascii="Courier New" w:hAnsi="Courier New" w:cs="Courier New"/>
          <w:sz w:val="18"/>
        </w:rPr>
      </w:pPr>
      <w:r>
        <w:rPr>
          <w:rFonts w:cs="Courier New" w:ascii="Courier New" w:hAnsi="Courier New"/>
          <w:sz w:val="18"/>
        </w:rPr>
        <w:t>nu values for some dimensions are low. LCG may not be suitable for your specific application</w:t>
      </w:r>
    </w:p>
    <w:p>
      <w:pPr>
        <w:pStyle w:val="Normal"/>
        <w:ind w:left="720" w:hanging="0"/>
        <w:jc w:val="both"/>
        <w:rPr>
          <w:sz w:val="18"/>
        </w:rPr>
      </w:pPr>
      <w:r>
        <w:rPr>
          <w:sz w:val="18"/>
        </w:rPr>
      </w:r>
    </w:p>
    <w:p>
      <w:pPr>
        <w:pStyle w:val="ListParagraph"/>
        <w:numPr>
          <w:ilvl w:val="0"/>
          <w:numId w:val="3"/>
        </w:numPr>
        <w:jc w:val="both"/>
        <w:rPr>
          <w:sz w:val="24"/>
        </w:rPr>
      </w:pPr>
      <w:r>
        <w:rPr>
          <w:sz w:val="24"/>
        </w:rPr>
      </w:r>
    </w:p>
    <w:p>
      <w:pPr>
        <w:pStyle w:val="ListParagraph"/>
        <w:jc w:val="both"/>
        <w:rPr>
          <w:rFonts w:ascii="Courier New" w:hAnsi="Courier New" w:cs="Courier New"/>
          <w:sz w:val="18"/>
        </w:rPr>
      </w:pPr>
      <w:r>
        <w:rPr>
          <w:rFonts w:cs="Courier New" w:ascii="Courier New" w:hAnsi="Courier New"/>
          <w:sz w:val="18"/>
        </w:rPr>
        <w:t>LCG: a=1220703125, m=34359738368, c=1</w:t>
      </w:r>
    </w:p>
    <w:p>
      <w:pPr>
        <w:pStyle w:val="ListParagraph"/>
        <w:jc w:val="both"/>
        <w:rPr>
          <w:rFonts w:ascii="Courier New" w:hAnsi="Courier New" w:cs="Courier New"/>
          <w:sz w:val="18"/>
        </w:rPr>
      </w:pPr>
      <w:r>
        <w:rPr>
          <w:rFonts w:cs="Courier New" w:ascii="Courier New" w:hAnsi="Courier New"/>
          <w:sz w:val="18"/>
        </w:rPr>
        <w:t>nu(2) : 182104.05204168303</w:t>
        <w:tab/>
        <w:tab/>
        <w:t>| mu(2) : 3.0320701397203345</w:t>
      </w:r>
    </w:p>
    <w:p>
      <w:pPr>
        <w:pStyle w:val="ListParagraph"/>
        <w:jc w:val="both"/>
        <w:rPr>
          <w:rFonts w:ascii="Courier New" w:hAnsi="Courier New" w:cs="Courier New"/>
          <w:sz w:val="18"/>
        </w:rPr>
      </w:pPr>
      <w:r>
        <w:rPr>
          <w:rFonts w:cs="Courier New" w:ascii="Courier New" w:hAnsi="Courier New"/>
          <w:sz w:val="18"/>
        </w:rPr>
        <w:t>nu(3) : 1710.3338855322957</w:t>
        <w:tab/>
        <w:tab/>
        <w:t>| mu(3) : 0.6099320594953731</w:t>
      </w:r>
    </w:p>
    <w:p>
      <w:pPr>
        <w:pStyle w:val="ListParagraph"/>
        <w:jc w:val="both"/>
        <w:rPr>
          <w:rFonts w:ascii="Courier New" w:hAnsi="Courier New" w:cs="Courier New"/>
          <w:sz w:val="18"/>
        </w:rPr>
      </w:pPr>
      <w:r>
        <w:rPr>
          <w:rFonts w:cs="Courier New" w:ascii="Courier New" w:hAnsi="Courier New"/>
          <w:sz w:val="18"/>
        </w:rPr>
        <w:t>nu(4) : 336.7105581950171</w:t>
        <w:tab/>
        <w:tab/>
        <w:t>| mu(4) : 1.8460643704848603</w:t>
      </w:r>
    </w:p>
    <w:p>
      <w:pPr>
        <w:pStyle w:val="ListParagraph"/>
        <w:jc w:val="both"/>
        <w:rPr>
          <w:rFonts w:ascii="Courier New" w:hAnsi="Courier New" w:cs="Courier New"/>
          <w:sz w:val="18"/>
        </w:rPr>
      </w:pPr>
      <w:r>
        <w:rPr>
          <w:rFonts w:cs="Courier New" w:ascii="Courier New" w:hAnsi="Courier New"/>
          <w:sz w:val="18"/>
        </w:rPr>
        <w:t>nu(5) : 114.3241006962224</w:t>
        <w:tab/>
        <w:tab/>
        <w:t>| mu(5) : 2.9918346939091363</w:t>
      </w:r>
    </w:p>
    <w:p>
      <w:pPr>
        <w:pStyle w:val="ListParagraph"/>
        <w:jc w:val="both"/>
        <w:rPr>
          <w:rFonts w:ascii="Courier New" w:hAnsi="Courier New" w:cs="Courier New"/>
          <w:sz w:val="18"/>
        </w:rPr>
      </w:pPr>
      <w:r>
        <w:rPr>
          <w:rFonts w:cs="Courier New" w:ascii="Courier New" w:hAnsi="Courier New"/>
          <w:sz w:val="18"/>
        </w:rPr>
        <w:t>nu(6) : 47.49736834815167</w:t>
        <w:tab/>
        <w:tab/>
        <w:t>| mu(6) : 1.7268944963222088</w:t>
      </w:r>
    </w:p>
    <w:p>
      <w:pPr>
        <w:pStyle w:val="ListParagraph"/>
        <w:jc w:val="both"/>
        <w:rPr>
          <w:rFonts w:ascii="Courier New" w:hAnsi="Courier New" w:cs="Courier New"/>
          <w:sz w:val="18"/>
        </w:rPr>
      </w:pPr>
      <w:r>
        <w:rPr>
          <w:rFonts w:cs="Courier New" w:ascii="Courier New" w:hAnsi="Courier New"/>
          <w:sz w:val="18"/>
        </w:rPr>
      </w:r>
    </w:p>
    <w:p>
      <w:pPr>
        <w:pStyle w:val="ListParagraph"/>
        <w:jc w:val="both"/>
        <w:rPr>
          <w:rFonts w:ascii="Courier New" w:hAnsi="Courier New" w:cs="Courier New"/>
          <w:sz w:val="18"/>
        </w:rPr>
      </w:pPr>
      <w:r>
        <w:rPr>
          <w:rFonts w:cs="Courier New" w:ascii="Courier New" w:hAnsi="Courier New"/>
          <w:sz w:val="18"/>
        </w:rPr>
        <w:t xml:space="preserve">Summary comments: </w:t>
      </w:r>
    </w:p>
    <w:p>
      <w:pPr>
        <w:pStyle w:val="ListParagraph"/>
        <w:jc w:val="both"/>
        <w:rPr>
          <w:rFonts w:ascii="Courier New" w:hAnsi="Courier New" w:cs="Courier New"/>
          <w:sz w:val="18"/>
        </w:rPr>
      </w:pPr>
      <w:r>
        <w:rPr>
          <w:rFonts w:cs="Courier New" w:ascii="Courier New" w:hAnsi="Courier New"/>
          <w:sz w:val="18"/>
        </w:rPr>
        <w:t>The multiplier meets minimum requirements</w:t>
      </w:r>
    </w:p>
    <w:p>
      <w:pPr>
        <w:pStyle w:val="ListParagraph"/>
        <w:jc w:val="both"/>
        <w:rPr>
          <w:rFonts w:ascii="Courier New" w:hAnsi="Courier New" w:cs="Courier New"/>
          <w:sz w:val="18"/>
        </w:rPr>
      </w:pPr>
      <w:r>
        <w:rPr>
          <w:rFonts w:cs="Courier New" w:ascii="Courier New" w:hAnsi="Courier New"/>
          <w:sz w:val="18"/>
        </w:rPr>
        <w:t>nu values for dimensions 2 through 6 are quite good for most applications.</w:t>
      </w:r>
    </w:p>
    <w:p>
      <w:pPr>
        <w:pStyle w:val="Normal"/>
        <w:jc w:val="both"/>
        <w:rPr>
          <w:sz w:val="24"/>
        </w:rPr>
      </w:pPr>
      <w:r>
        <w:rPr>
          <w:sz w:val="24"/>
        </w:rPr>
      </w:r>
    </w:p>
    <w:p>
      <w:pPr>
        <w:pStyle w:val="Normal"/>
        <w:jc w:val="both"/>
        <w:rPr>
          <w:sz w:val="24"/>
        </w:rPr>
      </w:pPr>
      <w:r>
        <w:rPr>
          <w:sz w:val="24"/>
        </w:rPr>
        <w:t>How to set up?</w:t>
      </w:r>
    </w:p>
    <w:p>
      <w:pPr>
        <w:pStyle w:val="Normal"/>
        <w:jc w:val="both"/>
        <w:rPr>
          <w:sz w:val="24"/>
        </w:rPr>
      </w:pPr>
      <w:r>
        <w:rPr>
          <w:sz w:val="24"/>
        </w:rPr>
        <w:t>Using the SpectralTest class is pretty straightforward. We first import the spectraltest package and instantiate the SpectralTest class with a LCG and a value for T. The LCG can be initialized with either of the two constructors mentioned before. For instance,</w:t>
      </w:r>
    </w:p>
    <w:p>
      <w:pPr>
        <w:pStyle w:val="Normal"/>
        <w:jc w:val="center"/>
        <w:rPr>
          <w:rFonts w:ascii="Times New Roman" w:hAnsi="Times New Roman" w:cs="Times New Roman"/>
          <w:sz w:val="20"/>
        </w:rPr>
      </w:pPr>
      <w:r>
        <mc:AlternateContent>
          <mc:Choice Requires="wps">
            <w:drawing>
              <wp:anchor behindDoc="0" distT="0" distB="0" distL="114300" distR="114300" simplePos="0" locked="0" layoutInCell="1" allowOverlap="1" relativeHeight="2">
                <wp:simplePos x="0" y="0"/>
                <wp:positionH relativeFrom="column">
                  <wp:posOffset>5433060</wp:posOffset>
                </wp:positionH>
                <wp:positionV relativeFrom="paragraph">
                  <wp:posOffset>159385</wp:posOffset>
                </wp:positionV>
                <wp:extent cx="8255" cy="267335"/>
                <wp:effectExtent l="38100" t="0" r="68580" b="57150"/>
                <wp:wrapNone/>
                <wp:docPr id="1" name="Straight Arrow Connector 4"/>
                <a:graphic xmlns:a="http://schemas.openxmlformats.org/drawingml/2006/main">
                  <a:graphicData uri="http://schemas.microsoft.com/office/word/2010/wordprocessingShape">
                    <wps:wsp>
                      <wps:cNvSpPr/>
                      <wps:spPr>
                        <a:xfrm>
                          <a:off x="0" y="0"/>
                          <a:ext cx="7560" cy="266760"/>
                        </a:xfrm>
                        <a:custGeom>
                          <a:avLst/>
                          <a:gdLst/>
                          <a:ahLst/>
                          <a:rect l="l" t="t" r="r" b="b"/>
                          <a:pathLst>
                            <a:path w="21600" h="21600">
                              <a:moveTo>
                                <a:pt x="0" y="0"/>
                              </a:moveTo>
                              <a:lnTo>
                                <a:pt x="21600" y="21600"/>
                              </a:lnTo>
                            </a:path>
                          </a:pathLst>
                        </a:custGeom>
                        <a:noFill/>
                        <a:ln>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4" stroked="t" style="position:absolute;margin-left:427.8pt;margin-top:12.55pt;width:0.55pt;height:20.95pt" type="shapetype_32">
                <w10:wrap type="none"/>
                <v:fill o:detectmouseclick="t" on="false"/>
                <v:stroke color="black" weight="6480" endarrow="block" endarrowwidth="medium" endarrowlength="medium" joinstyle="miter" endcap="flat"/>
              </v:shape>
            </w:pict>
          </mc:Fallback>
        </mc:AlternateContent>
      </w:r>
      <w:r>
        <w:rPr>
          <w:rFonts w:cs="Times New Roman" w:ascii="Times New Roman" w:hAnsi="Times New Roman"/>
          <w:sz w:val="20"/>
        </w:rPr>
        <w:t>SpectralTest t22 = new SpectralTest(new LCG((long)Math.pow(2, 16)+3, 1, (long)Math.pow(2, 29)), 6);</w:t>
      </w:r>
    </w:p>
    <w:p>
      <w:pPr>
        <w:pStyle w:val="Normal"/>
        <w:jc w:val="center"/>
        <w:rPr>
          <w:rFonts w:ascii="Times New Roman" w:hAnsi="Times New Roman" w:cs="Times New Roman"/>
          <w:sz w:val="20"/>
        </w:rPr>
      </w:pPr>
      <w:r>
        <w:rPr>
          <w:rFonts w:cs="Times New Roman" w:ascii="Times New Roman" w:hAnsi="Times New Roman"/>
          <w:sz w:val="20"/>
        </w:rPr>
      </w:r>
    </w:p>
    <w:p>
      <w:pPr>
        <w:pStyle w:val="Normal"/>
        <w:ind w:left="5040" w:hanging="0"/>
        <w:rPr/>
      </w:pPr>
      <w:r>
        <w:rPr>
          <w:rFonts w:cs="Times New Roman" w:ascii="Times New Roman" w:hAnsi="Times New Roman"/>
          <w:sz w:val="20"/>
        </w:rPr>
        <w:t xml:space="preserve">            </w:t>
      </w:r>
      <w:r>
        <w:rPr>
          <w:rFonts w:cs="Times New Roman" w:ascii="Times New Roman" w:hAnsi="Times New Roman"/>
          <w:sz w:val="20"/>
        </w:rPr>
        <w:tab/>
        <w:tab/>
        <w:tab/>
        <w:tab/>
        <w:t xml:space="preserve">            T</w:t>
      </w:r>
    </w:p>
    <w:p>
      <w:pPr>
        <w:pStyle w:val="Normal"/>
        <w:jc w:val="center"/>
        <w:rPr>
          <w:rFonts w:ascii="Times New Roman" w:hAnsi="Times New Roman" w:cs="Times New Roman"/>
          <w:sz w:val="20"/>
        </w:rPr>
      </w:pPr>
      <w:r>
        <w:rPr>
          <w:rFonts w:cs="Times New Roman" w:ascii="Times New Roman" w:hAnsi="Times New Roman"/>
          <w:sz w:val="20"/>
        </w:rPr>
        <w:t>OR</w:t>
      </w:r>
    </w:p>
    <w:p>
      <w:pPr>
        <w:pStyle w:val="Normal"/>
        <w:jc w:val="right"/>
        <w:rPr>
          <w:rFonts w:ascii="Times New Roman" w:hAnsi="Times New Roman" w:cs="Times New Roman"/>
          <w:sz w:val="20"/>
        </w:rPr>
      </w:pPr>
      <w:r>
        <w:rPr>
          <w:rFonts w:cs="Times New Roman" w:ascii="Times New Roman" w:hAnsi="Times New Roman"/>
          <w:sz w:val="20"/>
        </w:rPr>
        <w:t>SpectralTest tHuge = new SpectralTest(new LCG(new BigInteger("6364136223846793005"), BigInteger.ONE, new BigInteger("18446744073709551616")), 16);</w:t>
      </w:r>
    </w:p>
    <w:p>
      <w:pPr>
        <w:pStyle w:val="Normal"/>
        <w:jc w:val="both"/>
        <w:rPr>
          <w:rFonts w:ascii="Times New Roman" w:hAnsi="Times New Roman" w:cs="Times New Roman"/>
          <w:sz w:val="20"/>
        </w:rPr>
      </w:pPr>
      <w:r>
        <w:rPr>
          <w:rFonts w:cs="Times New Roman" w:ascii="Times New Roman" w:hAnsi="Times New Roman"/>
          <w:sz w:val="20"/>
        </w:rPr>
      </w:r>
    </w:p>
    <w:p>
      <w:pPr>
        <w:pStyle w:val="Normal"/>
        <w:jc w:val="both"/>
        <w:rPr>
          <w:rFonts w:cs="Times New Roman"/>
          <w:sz w:val="24"/>
          <w:szCs w:val="24"/>
        </w:rPr>
      </w:pPr>
      <w:r>
        <w:rPr>
          <w:rFonts w:cs="Times New Roman"/>
          <w:sz w:val="24"/>
          <w:szCs w:val="24"/>
        </w:rPr>
        <w:t xml:space="preserve">We can then invoke the SpectralTest.test() method on the created instance which performs the test and computes the </w:t>
      </w:r>
      <w:r>
        <w:rPr>
          <w:rFonts w:cs="Times New Roman"/>
          <w:sz w:val="24"/>
          <w:szCs w:val="24"/>
        </w:rPr>
      </w:r>
      <m:oMath xmlns:m="http://schemas.openxmlformats.org/officeDocument/2006/math">
        <m:sSub>
          <m:e>
            <m:r>
              <w:rPr>
                <w:rFonts w:ascii="Cambria Math" w:hAnsi="Cambria Math"/>
              </w:rPr>
              <m:t xml:space="preserve">ν</m:t>
            </m:r>
          </m:e>
          <m:sub>
            <m:r>
              <w:rPr>
                <w:rFonts w:ascii="Cambria Math" w:hAnsi="Cambria Math"/>
              </w:rPr>
              <m:t xml:space="preserve">t</m:t>
            </m:r>
          </m:sub>
        </m:sSub>
      </m:oMath>
      <w:r>
        <w:rPr>
          <w:rFonts w:eastAsia="" w:eastAsiaTheme="minorEastAsia"/>
          <w:sz w:val="24"/>
          <w:szCs w:val="24"/>
          <w:lang w:val="en-IN"/>
        </w:rPr>
        <w:t xml:space="preserve"> and </w:t>
      </w:r>
      <w:r>
        <w:rPr>
          <w:rFonts w:eastAsia="" w:eastAsiaTheme="minorEastAsia"/>
          <w:sz w:val="24"/>
          <w:szCs w:val="24"/>
          <w:lang w:val="en-IN"/>
        </w:rPr>
      </w:r>
      <m:oMath xmlns:m="http://schemas.openxmlformats.org/officeDocument/2006/math">
        <m:sSub>
          <m:e>
            <m:r>
              <w:rPr>
                <w:rFonts w:ascii="Cambria Math" w:hAnsi="Cambria Math"/>
              </w:rPr>
              <m:t xml:space="preserve">μ</m:t>
            </m:r>
          </m:e>
          <m:sub>
            <m:r>
              <w:rPr>
                <w:rFonts w:ascii="Cambria Math" w:hAnsi="Cambria Math"/>
              </w:rPr>
              <m:t xml:space="preserve">t</m:t>
            </m:r>
          </m:sub>
        </m:sSub>
      </m:oMath>
      <w:r>
        <w:rPr>
          <w:rFonts w:eastAsia="" w:eastAsiaTheme="minorEastAsia"/>
          <w:sz w:val="24"/>
          <w:szCs w:val="24"/>
          <w:lang w:val="en-IN"/>
        </w:rPr>
        <w:t xml:space="preserve"> values for all 2</w:t>
      </w:r>
      <w:r>
        <w:rPr>
          <w:rFonts w:eastAsia="" w:eastAsiaTheme="minorEastAsia"/>
          <w:sz w:val="24"/>
          <w:szCs w:val="24"/>
          <w:lang w:val="en-IN"/>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6</m:t>
        </m:r>
      </m:oMath>
      <w:r>
        <w:rPr>
          <w:rFonts w:eastAsia="" w:eastAsiaTheme="minorEastAsia"/>
          <w:sz w:val="24"/>
          <w:szCs w:val="24"/>
          <w:lang w:val="en-IN"/>
        </w:rPr>
        <w:t xml:space="preserve"> and shows a summary of the test results. These </w:t>
      </w:r>
      <w:r>
        <w:rPr>
          <w:rFonts w:eastAsia="" w:eastAsiaTheme="minorEastAsia"/>
          <w:sz w:val="24"/>
          <w:szCs w:val="24"/>
          <w:lang w:val="en-IN"/>
        </w:rPr>
      </w:r>
      <m:oMath xmlns:m="http://schemas.openxmlformats.org/officeDocument/2006/math">
        <m:sSub>
          <m:e>
            <m:r>
              <w:rPr>
                <w:rFonts w:ascii="Cambria Math" w:hAnsi="Cambria Math"/>
              </w:rPr>
              <m:t xml:space="preserve">ν</m:t>
            </m:r>
          </m:e>
          <m:sub>
            <m:r>
              <w:rPr>
                <w:rFonts w:ascii="Cambria Math" w:hAnsi="Cambria Math"/>
              </w:rPr>
              <m:t xml:space="preserve">t</m:t>
            </m:r>
          </m:sub>
        </m:sSub>
      </m:oMath>
      <w:r>
        <w:rPr>
          <w:rFonts w:eastAsia="" w:eastAsiaTheme="minorEastAsia"/>
          <w:sz w:val="24"/>
          <w:szCs w:val="24"/>
          <w:lang w:val="en-IN"/>
        </w:rPr>
        <w:t xml:space="preserve"> and </w:t>
      </w:r>
      <w:r>
        <w:rPr>
          <w:rFonts w:eastAsia="" w:eastAsiaTheme="minorEastAsia"/>
          <w:sz w:val="24"/>
          <w:szCs w:val="24"/>
          <w:lang w:val="en-IN"/>
        </w:rPr>
      </w:r>
      <m:oMath xmlns:m="http://schemas.openxmlformats.org/officeDocument/2006/math">
        <m:sSub>
          <m:e>
            <m:r>
              <w:rPr>
                <w:rFonts w:ascii="Cambria Math" w:hAnsi="Cambria Math"/>
              </w:rPr>
              <m:t xml:space="preserve">μ</m:t>
            </m:r>
          </m:e>
          <m:sub>
            <m:r>
              <w:rPr>
                <w:rFonts w:ascii="Cambria Math" w:hAnsi="Cambria Math"/>
              </w:rPr>
              <m:t xml:space="preserve">t</m:t>
            </m:r>
          </m:sub>
        </m:sSub>
      </m:oMath>
      <w:r>
        <w:rPr>
          <w:rFonts w:eastAsia="" w:eastAsiaTheme="minorEastAsia"/>
          <w:sz w:val="24"/>
          <w:szCs w:val="24"/>
          <w:lang w:val="en-IN"/>
        </w:rPr>
        <w:t xml:space="preserve"> values can be accessed using the </w:t>
      </w:r>
      <w:r>
        <w:rPr>
          <w:rFonts w:cs="Times New Roman"/>
          <w:sz w:val="24"/>
          <w:szCs w:val="24"/>
        </w:rPr>
        <w:t>SpectralTest.getNu() and SpectralTest.getMu() methods.</w:t>
      </w:r>
    </w:p>
    <w:p>
      <w:pPr>
        <w:pStyle w:val="Normal"/>
        <w:spacing w:before="0" w:after="160"/>
        <w:jc w:val="both"/>
        <w:rPr/>
      </w:pPr>
      <w:r>
        <w:rPr>
          <w:rFonts w:cs="Times New Roman"/>
          <w:sz w:val="24"/>
          <w:szCs w:val="24"/>
        </w:rPr>
        <w:t>A lot of combinations of a, m and c can be experimented with by instantiating a number of SpectralTest objects (or probably an array of objects) by reading numbers from a file or database. The code does not provide options to read from external sources but it can be done trivially by the user by reading strings from an external source and creating BigInteger LCGs as BigInteger accepts a numeric string to initialize a number.</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1c0b32"/>
    <w:rPr>
      <w:color w:val="80808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c0b3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Application>LibreOffice/5.1.6.2$Linux_X86_64 LibreOffice_project/10m0$Build-2</Application>
  <Pages>4</Pages>
  <Words>1364</Words>
  <Characters>7524</Characters>
  <CharactersWithSpaces>8880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2014-11-22T17:35:00Z</dcterms:created>
  <dc:creator>Sanath Bhat</dc:creator>
  <dc:description/>
  <dc:language>en-US</dc:language>
  <cp:lastModifiedBy/>
  <dcterms:modified xsi:type="dcterms:W3CDTF">2017-11-13T11:38:36Z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