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Question Answering Project Report</w:t>
      </w:r>
    </w:p>
    <w:p>
      <w:pPr>
        <w:pStyle w:val="Heading1"/>
      </w:pPr>
      <w:r>
        <w:t>1. Dataset Loading and Preprocessing</w:t>
      </w:r>
    </w:p>
    <w:p>
      <w:r>
        <w:br/>
        <w:t>We used a medical QA dataset, tokenized the inputs and labels using a pre-trained tokenizer, and split the dataset into training, validation, and test sets in an 80/10/10 ratio. This ensures effective training and fair evaluation.</w:t>
        <w:br/>
      </w:r>
    </w:p>
    <w:p>
      <w:pPr>
        <w:pStyle w:val="Heading1"/>
      </w:pPr>
      <w:r>
        <w:t>2. Model Training</w:t>
      </w:r>
    </w:p>
    <w:p>
      <w:r>
        <w:br/>
        <w:t>We fine-tuned a pre-trained transformer model using the HuggingFace Trainer API. The model was trained using the following configuration:</w:t>
        <w:br/>
        <w:t>- Learning rate: 2e-5</w:t>
        <w:br/>
        <w:t>- Batch size: 4</w:t>
        <w:br/>
        <w:t>- Epochs: 10</w:t>
        <w:br/>
        <w:t>- Weight decay: 0.01</w:t>
        <w:br/>
      </w:r>
    </w:p>
    <w:p>
      <w:pPr>
        <w:pStyle w:val="Heading1"/>
      </w:pPr>
      <w:r>
        <w:t>3. Hyperparameter Optimization</w:t>
      </w:r>
    </w:p>
    <w:p>
      <w:r>
        <w:br/>
        <w:t>We tested the model with three different hyperparameter configurations. The selected configuration provided the best tradeoff between training time and evaluation metrics. ROUGE scores were used for evaluation.</w:t>
        <w:br/>
      </w:r>
    </w:p>
    <w:p>
      <w:pPr>
        <w:pStyle w:val="Heading1"/>
      </w:pPr>
      <w:r>
        <w:t>4. Evaluation</w:t>
      </w:r>
    </w:p>
    <w:p>
      <w:r>
        <w:br/>
        <w:t>Evaluation was conducted on validation and test sets. ROUGE metrics (ROUGE-1, ROUGE-2, ROUGE-L, ROUGE-Lsum) were calculated to assess the quality of model predictions. Additionally, qualitative evaluation was done by generating responses to sample questions.</w:t>
        <w:br/>
      </w:r>
    </w:p>
    <w:p>
      <w:pPr>
        <w:pStyle w:val="Heading1"/>
      </w:pPr>
      <w:r>
        <w:t>5. Deployment Interface</w:t>
      </w:r>
    </w:p>
    <w:p>
      <w:r>
        <w:br/>
        <w:t>A Gradio interface was created to allow users to enter medical questions and receive AI-generated answers. The interface provides an interactive experience for testing the model.</w:t>
        <w:br/>
      </w:r>
    </w:p>
    <w:p>
      <w:pPr>
        <w:pStyle w:val="Heading1"/>
      </w:pPr>
      <w:r>
        <w:t>6. Qualitative Results</w:t>
      </w:r>
    </w:p>
    <w:p>
      <w:r>
        <w:br/>
        <w:t>Examples of both accurate and inaccurate model responses were documented. The model performs well for diseases present in the dataset, but struggles with those not seen during training.</w:t>
        <w:br/>
      </w:r>
    </w:p>
    <w:p>
      <w:pPr>
        <w:pStyle w:val="Heading1"/>
      </w:pPr>
      <w:r>
        <w:t>7. ROUGE Scores Output</w:t>
      </w:r>
    </w:p>
    <w:p>
      <w:r>
        <w:br/>
        <w:t>ROUGE Scores (on test set):</w:t>
        <w:br/>
        <w:t>ROUGE-1 F1: 0.3940</w:t>
        <w:br/>
        <w:t>ROUGE-2 F1: 0.2526</w:t>
        <w:br/>
        <w:t>ROUGE-L F1: 0.3475</w:t>
        <w:br/>
        <w:t>ROUGE-Lsum F1: 0.3476</w:t>
        <w:br/>
      </w:r>
    </w:p>
    <w:p>
      <w:pPr>
        <w:pStyle w:val="Heading1"/>
      </w:pPr>
      <w:r>
        <w:t>8. Conclusion</w:t>
      </w:r>
    </w:p>
    <w:p>
      <w:r>
        <w:br/>
        <w:t>The fine-tuned QA model performs reasonably well for known medical terms. It shows promise in real-world deployment with proper dataset extension and fine-tuning. Hyperparameter tuning and evaluation metrics helped in optimizing performance. Final deployment via Gradio provides an accessible user experience.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