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61"/>
        <w:gridCol w:w="199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4130" w:type="dxa"/>
            <w:gridSpan w:val="2"/>
          </w:tcPr>
          <w:p>
            <w:pPr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有监督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无监督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999" w:type="dxa"/>
          </w:tcPr>
          <w:p>
            <w:pPr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连续响应(y)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分类响应(y)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无响应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连续预测变量(x)</w:t>
            </w:r>
          </w:p>
        </w:tc>
        <w:tc>
          <w:tcPr>
            <w:tcW w:w="199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线性回归</w:t>
            </w:r>
          </w:p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神经网络</w:t>
            </w:r>
          </w:p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k近邻</w:t>
            </w:r>
          </w:p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集成方法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逻辑回归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神经网络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判别分析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k近邻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集成方法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主成分分析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聚类分析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关联规则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ascii="宋体" w:hAnsi="宋体" w:eastAsia="宋体" w:cs="宋体"/>
                <w:sz w:val="24"/>
                <w:szCs w:val="24"/>
              </w:rPr>
              <w:t>Apriori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算法)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分类预测变量(x)</w:t>
            </w:r>
          </w:p>
        </w:tc>
        <w:tc>
          <w:tcPr>
            <w:tcW w:w="199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线性回归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神经网络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回归树</w:t>
            </w:r>
          </w:p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集成方法</w:t>
            </w:r>
          </w:p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神经网络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分类树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逻辑回归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朴素贝叶斯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集成方法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84831"/>
    <w:rsid w:val="3FFF0A1F"/>
    <w:rsid w:val="4D3E79FE"/>
    <w:rsid w:val="636528C5"/>
    <w:rsid w:val="6C68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lyt</dc:creator>
  <cp:lastModifiedBy>方得始终</cp:lastModifiedBy>
  <dcterms:modified xsi:type="dcterms:W3CDTF">2019-03-21T15:17:20Z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