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1E5" w:rsidRPr="0023166D" w:rsidRDefault="009651E5" w:rsidP="009651E5">
      <w:pPr>
        <w:rPr>
          <w:rFonts w:hint="eastAsia"/>
        </w:rPr>
      </w:pPr>
    </w:p>
    <w:p w:rsidR="009651E5" w:rsidRPr="0023166D" w:rsidRDefault="009651E5" w:rsidP="005D722F">
      <w:pPr>
        <w:pStyle w:val="2"/>
        <w:numPr>
          <w:ilvl w:val="0"/>
          <w:numId w:val="15"/>
        </w:numPr>
        <w:rPr>
          <w:rFonts w:ascii="Times New Roman" w:hAnsi="Times New Roman"/>
        </w:rPr>
      </w:pPr>
      <w:r w:rsidRPr="0023166D">
        <w:rPr>
          <w:rFonts w:ascii="Times New Roman" w:hAnsi="Times New Roman"/>
        </w:rPr>
        <w:t>前言</w:t>
      </w:r>
    </w:p>
    <w:p w:rsidR="009651E5" w:rsidRPr="0023166D" w:rsidRDefault="009651E5" w:rsidP="0023166D">
      <w:pPr>
        <w:spacing w:line="276" w:lineRule="auto"/>
        <w:ind w:firstLine="360"/>
        <w:rPr>
          <w:sz w:val="24"/>
        </w:rPr>
      </w:pPr>
      <w:r w:rsidRPr="0023166D">
        <w:rPr>
          <w:sz w:val="24"/>
        </w:rPr>
        <w:t>乳腺癌是严重危害妇女健康的恶性肿瘤，其发病率已居女性恶性肿瘤的首位。乳腺癌术后复发转移，是导致最终治疗失败的主要原因。</w:t>
      </w:r>
      <w:r w:rsidRPr="0023166D">
        <w:rPr>
          <w:sz w:val="24"/>
        </w:rPr>
        <w:fldChar w:fldCharType="begin"/>
      </w:r>
      <w:r w:rsidRPr="0023166D">
        <w:rPr>
          <w:sz w:val="24"/>
        </w:rPr>
        <w:instrText xml:space="preserve"> ADDIN EN.CITE &lt;EndNote&gt;&lt;Cite&gt;&lt;Author&gt;</w:instrText>
      </w:r>
      <w:r w:rsidRPr="0023166D">
        <w:rPr>
          <w:sz w:val="24"/>
        </w:rPr>
        <w:instrText>林韵如</w:instrText>
      </w:r>
      <w:r w:rsidRPr="0023166D">
        <w:rPr>
          <w:sz w:val="24"/>
        </w:rPr>
        <w:instrText>&lt;/Author&gt;&lt;Year&gt;2013&lt;/Year&gt;&lt;RecNum&gt;4&lt;/RecNum&gt;&lt;DisplayText&gt;&lt;style face="superscript"&gt;[1]&lt;/style&gt;&lt;/DisplayText&gt;&lt;record&gt;&lt;rec-number&gt;4&lt;/rec-number&gt;&lt;foreign-keys&gt;&lt;key app="EN" db-id="9swftpr07vxseke00eqvwrzks2tzv5zpts59"&gt;4&lt;/key&gt;&lt;/foreign-keys&gt;&lt;ref-type name="Thesis"&gt;32&lt;/ref-type&gt;&lt;contributors&gt;&lt;authors&gt;&lt;author&gt;</w:instrText>
      </w:r>
      <w:r w:rsidRPr="0023166D">
        <w:rPr>
          <w:sz w:val="24"/>
        </w:rPr>
        <w:instrText>林韵如</w:instrText>
      </w:r>
      <w:r w:rsidRPr="0023166D">
        <w:rPr>
          <w:sz w:val="24"/>
        </w:rPr>
        <w:instrText>&lt;/author&gt;&lt;/authors&gt;&lt;tertiary-authors&gt;&lt;author&gt;</w:instrText>
      </w:r>
      <w:r w:rsidRPr="0023166D">
        <w:rPr>
          <w:sz w:val="24"/>
        </w:rPr>
        <w:instrText>章永红</w:instrText>
      </w:r>
      <w:r w:rsidRPr="0023166D">
        <w:rPr>
          <w:sz w:val="24"/>
        </w:rPr>
        <w:instrText>,&lt;/author&gt;&lt;/tertiary-authors&gt;&lt;/contributors&gt;&lt;titles&gt;&lt;title&gt;</w:instrText>
      </w:r>
      <w:r w:rsidRPr="0023166D">
        <w:rPr>
          <w:sz w:val="24"/>
        </w:rPr>
        <w:instrText>台湾地区乳腺癌患者中医体质与证型类型分布规律及与受体的相关性研究</w:instrText>
      </w:r>
      <w:r w:rsidRPr="0023166D">
        <w:rPr>
          <w:sz w:val="24"/>
        </w:rPr>
        <w:instrText>&lt;/title&gt;&lt;/titles&gt;&lt;keywords&gt;&lt;keyword&gt;</w:instrText>
      </w:r>
      <w:r w:rsidRPr="0023166D">
        <w:rPr>
          <w:sz w:val="24"/>
        </w:rPr>
        <w:instrText>乳腺癌</w:instrText>
      </w:r>
      <w:r w:rsidRPr="0023166D">
        <w:rPr>
          <w:sz w:val="24"/>
        </w:rPr>
        <w:instrText>&lt;/keyword&gt;&lt;keyword&gt;</w:instrText>
      </w:r>
      <w:r w:rsidRPr="0023166D">
        <w:rPr>
          <w:sz w:val="24"/>
        </w:rPr>
        <w:instrText>中医体质</w:instrText>
      </w:r>
      <w:r w:rsidRPr="0023166D">
        <w:rPr>
          <w:sz w:val="24"/>
        </w:rPr>
        <w:instrText>&lt;/keyword&gt;&lt;keyword&gt;</w:instrText>
      </w:r>
      <w:r w:rsidRPr="0023166D">
        <w:rPr>
          <w:sz w:val="24"/>
        </w:rPr>
        <w:instrText>证型</w:instrText>
      </w:r>
      <w:r w:rsidRPr="0023166D">
        <w:rPr>
          <w:sz w:val="24"/>
        </w:rPr>
        <w:instrText>&lt;/keyword&gt;&lt;keyword&gt;</w:instrText>
      </w:r>
      <w:r w:rsidRPr="0023166D">
        <w:rPr>
          <w:sz w:val="24"/>
        </w:rPr>
        <w:instrText>受体</w:instrText>
      </w:r>
      <w:r w:rsidRPr="0023166D">
        <w:rPr>
          <w:sz w:val="24"/>
        </w:rPr>
        <w:instrText>&lt;/keyword&gt;&lt;keyword&gt;</w:instrText>
      </w:r>
      <w:r w:rsidRPr="0023166D">
        <w:rPr>
          <w:sz w:val="24"/>
        </w:rPr>
        <w:instrText>台湾地区</w:instrText>
      </w:r>
      <w:r w:rsidRPr="0023166D">
        <w:rPr>
          <w:sz w:val="24"/>
        </w:rPr>
        <w:instrText>&lt;/keyword&gt;&lt;/keywords&gt;&lt;dates&gt;&lt;year&gt;2013&lt;/year&gt;&lt;/dates&gt;&lt;publisher&gt;</w:instrText>
      </w:r>
      <w:r w:rsidRPr="0023166D">
        <w:rPr>
          <w:sz w:val="24"/>
        </w:rPr>
        <w:instrText>南京中医药大学</w:instrText>
      </w:r>
      <w:r w:rsidRPr="0023166D">
        <w:rPr>
          <w:sz w:val="24"/>
        </w:rPr>
        <w:instrText>&lt;/publisher&gt;&lt;work-type&gt;</w:instrText>
      </w:r>
      <w:r w:rsidRPr="0023166D">
        <w:rPr>
          <w:sz w:val="24"/>
        </w:rPr>
        <w:instrText>博士</w:instrText>
      </w:r>
      <w:r w:rsidRPr="0023166D">
        <w:rPr>
          <w:sz w:val="24"/>
        </w:rPr>
        <w:instrText>&lt;/work-type&gt;&lt;urls&gt;&lt;/urls&gt;&lt;remote-database-provider&gt;Cnki&lt;/remote-database-provider&gt;&lt;/record&gt;&lt;/Cite&gt;&lt;/EndNote&gt;</w:instrText>
      </w:r>
      <w:r w:rsidRPr="0023166D">
        <w:rPr>
          <w:sz w:val="24"/>
        </w:rPr>
        <w:fldChar w:fldCharType="separate"/>
      </w:r>
      <w:r w:rsidRPr="0023166D">
        <w:rPr>
          <w:sz w:val="24"/>
          <w:vertAlign w:val="superscript"/>
        </w:rPr>
        <w:t>[</w:t>
      </w:r>
      <w:hyperlink w:anchor="_ENREF_1" w:tooltip="林韵如, 2013 #4" w:history="1">
        <w:r w:rsidRPr="0023166D">
          <w:rPr>
            <w:sz w:val="24"/>
            <w:vertAlign w:val="superscript"/>
          </w:rPr>
          <w:t>1</w:t>
        </w:r>
      </w:hyperlink>
      <w:r w:rsidRPr="0023166D">
        <w:rPr>
          <w:sz w:val="24"/>
          <w:vertAlign w:val="superscript"/>
        </w:rPr>
        <w:t>]</w:t>
      </w:r>
      <w:r w:rsidRPr="0023166D">
        <w:rPr>
          <w:sz w:val="24"/>
        </w:rPr>
        <w:fldChar w:fldCharType="end"/>
      </w:r>
      <w:r w:rsidRPr="0023166D">
        <w:rPr>
          <w:sz w:val="24"/>
        </w:rPr>
        <w:t xml:space="preserve"> </w:t>
      </w:r>
      <w:r w:rsidRPr="0023166D">
        <w:rPr>
          <w:sz w:val="24"/>
        </w:rPr>
        <w:t>乳腺癌也是现在是女性最常见的恶性肿瘤</w:t>
      </w:r>
      <w:r w:rsidRPr="0023166D">
        <w:rPr>
          <w:sz w:val="24"/>
        </w:rPr>
        <w:t>,</w:t>
      </w:r>
      <w:r w:rsidRPr="0023166D">
        <w:rPr>
          <w:sz w:val="24"/>
        </w:rPr>
        <w:t>居女性恶性肿瘤之首</w:t>
      </w:r>
      <w:r w:rsidRPr="0023166D">
        <w:rPr>
          <w:sz w:val="24"/>
        </w:rPr>
        <w:t>,</w:t>
      </w:r>
      <w:r w:rsidRPr="0023166D">
        <w:rPr>
          <w:sz w:val="24"/>
        </w:rPr>
        <w:t>且发病率正逐年递增。乳腺癌的防治今天越来越受到人们的重视。中医治疗乳腺癌</w:t>
      </w:r>
      <w:r w:rsidRPr="0023166D">
        <w:rPr>
          <w:sz w:val="24"/>
        </w:rPr>
        <w:t>(</w:t>
      </w:r>
      <w:r w:rsidRPr="0023166D">
        <w:rPr>
          <w:sz w:val="24"/>
        </w:rPr>
        <w:t>乳岩</w:t>
      </w:r>
      <w:r w:rsidRPr="0023166D">
        <w:rPr>
          <w:sz w:val="24"/>
        </w:rPr>
        <w:t>)</w:t>
      </w:r>
      <w:r w:rsidRPr="0023166D">
        <w:rPr>
          <w:sz w:val="24"/>
        </w:rPr>
        <w:t>有上千年的历史。</w:t>
      </w:r>
      <w:r w:rsidRPr="0023166D">
        <w:rPr>
          <w:sz w:val="24"/>
        </w:rPr>
        <w:fldChar w:fldCharType="begin"/>
      </w:r>
      <w:r w:rsidRPr="0023166D">
        <w:rPr>
          <w:sz w:val="24"/>
        </w:rPr>
        <w:instrText xml:space="preserve"> ADDIN EN.CITE &lt;EndNote&gt;&lt;Cite&gt;&lt;Author&gt;</w:instrText>
      </w:r>
      <w:r w:rsidRPr="0023166D">
        <w:rPr>
          <w:sz w:val="24"/>
        </w:rPr>
        <w:instrText>黄宏</w:instrText>
      </w:r>
      <w:r w:rsidRPr="0023166D">
        <w:rPr>
          <w:sz w:val="24"/>
        </w:rPr>
        <w:instrText>&lt;/Author&gt;&lt;Year&gt;2013&lt;/Year&gt;&lt;RecNum&gt;7&lt;/RecNum&gt;&lt;DisplayText&gt;&lt;style face="superscript"&gt;[2]&lt;/style&gt;&lt;/DisplayText&gt;&lt;record&gt;&lt;rec-number&gt;7&lt;/rec-number&gt;&lt;foreign-keys&gt;&lt;key app="EN" db-id="9swftpr07vxseke00eqvwrzks2tzv5zpts59"&gt;7&lt;/key&gt;&lt;/foreign-keys&gt;&lt;ref-type name="Thesis"&gt;32&lt;/ref-type&gt;&lt;contributors&gt;&lt;authors&gt;&lt;author&gt;</w:instrText>
      </w:r>
      <w:r w:rsidRPr="0023166D">
        <w:rPr>
          <w:sz w:val="24"/>
        </w:rPr>
        <w:instrText>黄宏</w:instrText>
      </w:r>
      <w:r w:rsidRPr="0023166D">
        <w:rPr>
          <w:sz w:val="24"/>
        </w:rPr>
        <w:instrText>&lt;/author&gt;&lt;/authors&gt;&lt;tertiary-authors&gt;&lt;author&gt;</w:instrText>
      </w:r>
      <w:r w:rsidRPr="0023166D">
        <w:rPr>
          <w:sz w:val="24"/>
        </w:rPr>
        <w:instrText>张立</w:instrText>
      </w:r>
      <w:r w:rsidRPr="0023166D">
        <w:rPr>
          <w:sz w:val="24"/>
        </w:rPr>
        <w:instrText>,&lt;/author&gt;&lt;/tertiary-authors&gt;&lt;/contributors&gt;&lt;titles&gt;&lt;title&gt;</w:instrText>
      </w:r>
      <w:r w:rsidRPr="0023166D">
        <w:rPr>
          <w:sz w:val="24"/>
        </w:rPr>
        <w:instrText>中医治疗乳腺癌的历史发展与现代价值</w:instrText>
      </w:r>
      <w:r w:rsidRPr="0023166D">
        <w:rPr>
          <w:sz w:val="24"/>
        </w:rPr>
        <w:instrText>&lt;/title&gt;&lt;/titles&gt;&lt;keywords&gt;&lt;keyword&gt;</w:instrText>
      </w:r>
      <w:r w:rsidRPr="0023166D">
        <w:rPr>
          <w:sz w:val="24"/>
        </w:rPr>
        <w:instrText>中医</w:instrText>
      </w:r>
      <w:r w:rsidRPr="0023166D">
        <w:rPr>
          <w:sz w:val="24"/>
        </w:rPr>
        <w:instrText>&lt;/keyword&gt;&lt;keyword&gt;</w:instrText>
      </w:r>
      <w:r w:rsidRPr="0023166D">
        <w:rPr>
          <w:sz w:val="24"/>
        </w:rPr>
        <w:instrText>乳腺癌</w:instrText>
      </w:r>
      <w:r w:rsidRPr="0023166D">
        <w:rPr>
          <w:sz w:val="24"/>
        </w:rPr>
        <w:instrText>&lt;/keyword&gt;&lt;keyword&gt;</w:instrText>
      </w:r>
      <w:r w:rsidRPr="0023166D">
        <w:rPr>
          <w:sz w:val="24"/>
        </w:rPr>
        <w:instrText>历史演变</w:instrText>
      </w:r>
      <w:r w:rsidRPr="0023166D">
        <w:rPr>
          <w:sz w:val="24"/>
        </w:rPr>
        <w:instrText>&lt;/keyword&gt;&lt;keyword&gt;</w:instrText>
      </w:r>
      <w:r w:rsidRPr="0023166D">
        <w:rPr>
          <w:sz w:val="24"/>
        </w:rPr>
        <w:instrText>现代价值</w:instrText>
      </w:r>
      <w:r w:rsidRPr="0023166D">
        <w:rPr>
          <w:sz w:val="24"/>
        </w:rPr>
        <w:instrText>&lt;/keyword&gt;&lt;/keywords&gt;&lt;dates&gt;&lt;year&gt;2013&lt;/year&gt;&lt;/dates&gt;&lt;publisher&gt;</w:instrText>
      </w:r>
      <w:r w:rsidRPr="0023166D">
        <w:rPr>
          <w:sz w:val="24"/>
        </w:rPr>
        <w:instrText>浙江大学</w:instrText>
      </w:r>
      <w:r w:rsidRPr="0023166D">
        <w:rPr>
          <w:sz w:val="24"/>
        </w:rPr>
        <w:instrText>&lt;/publisher&gt;&lt;work-type&gt;</w:instrText>
      </w:r>
      <w:r w:rsidRPr="0023166D">
        <w:rPr>
          <w:sz w:val="24"/>
        </w:rPr>
        <w:instrText>硕士</w:instrText>
      </w:r>
      <w:r w:rsidRPr="0023166D">
        <w:rPr>
          <w:sz w:val="24"/>
        </w:rPr>
        <w:instrText>&lt;/work-type&gt;&lt;urls&gt;&lt;/urls&gt;&lt;remote-database-provider&gt;Cnki&lt;/remote-database-provider&gt;&lt;/record&gt;&lt;/Cite&gt;&lt;/EndNote&gt;</w:instrText>
      </w:r>
      <w:r w:rsidRPr="0023166D">
        <w:rPr>
          <w:sz w:val="24"/>
        </w:rPr>
        <w:fldChar w:fldCharType="separate"/>
      </w:r>
      <w:r w:rsidRPr="0023166D">
        <w:rPr>
          <w:sz w:val="24"/>
          <w:vertAlign w:val="superscript"/>
        </w:rPr>
        <w:t>[</w:t>
      </w:r>
      <w:hyperlink w:anchor="_ENREF_2" w:tooltip="黄宏, 2013 #7" w:history="1">
        <w:r w:rsidRPr="0023166D">
          <w:rPr>
            <w:sz w:val="24"/>
            <w:vertAlign w:val="superscript"/>
          </w:rPr>
          <w:t>2</w:t>
        </w:r>
      </w:hyperlink>
      <w:r w:rsidRPr="0023166D">
        <w:rPr>
          <w:sz w:val="24"/>
          <w:vertAlign w:val="superscript"/>
        </w:rPr>
        <w:t>]</w:t>
      </w:r>
      <w:r w:rsidRPr="0023166D">
        <w:rPr>
          <w:sz w:val="24"/>
        </w:rPr>
        <w:fldChar w:fldCharType="end"/>
      </w:r>
    </w:p>
    <w:p w:rsidR="009651E5" w:rsidRPr="0023166D" w:rsidRDefault="009651E5" w:rsidP="0023166D">
      <w:pPr>
        <w:spacing w:line="276" w:lineRule="auto"/>
        <w:ind w:firstLine="360"/>
        <w:rPr>
          <w:sz w:val="24"/>
        </w:rPr>
      </w:pPr>
      <w:r w:rsidRPr="0023166D">
        <w:rPr>
          <w:sz w:val="24"/>
        </w:rPr>
        <w:t>中医药物治疗乳腺癌具有非常广泛的适应症和独特的优势。</w:t>
      </w:r>
      <w:r w:rsidRPr="0023166D">
        <w:rPr>
          <w:sz w:val="24"/>
        </w:rPr>
        <w:fldChar w:fldCharType="begin"/>
      </w:r>
      <w:r w:rsidRPr="0023166D">
        <w:rPr>
          <w:sz w:val="24"/>
        </w:rPr>
        <w:instrText xml:space="preserve"> ADDIN EN.CITE &lt;EndNote&gt;&lt;Cite&gt;&lt;Author&gt;</w:instrText>
      </w:r>
      <w:r w:rsidRPr="0023166D">
        <w:rPr>
          <w:sz w:val="24"/>
        </w:rPr>
        <w:instrText>金璐怡</w:instrText>
      </w:r>
      <w:r w:rsidRPr="0023166D">
        <w:rPr>
          <w:sz w:val="24"/>
        </w:rPr>
        <w:instrText>&lt;/Author&gt;&lt;Year&gt;2014&lt;/Year&gt;&lt;RecNum&gt;18&lt;/RecNum&gt;&lt;DisplayText&gt;&lt;style face="superscript"&gt;[3]&lt;/style&gt;&lt;/DisplayText&gt;&lt;record&gt;&lt;rec-number&gt;18&lt;/rec-number&gt;&lt;foreign-keys&gt;&lt;key app="EN" db-id="9swftpr07vxseke00eqvwrzks2tzv5zpts59"&gt;18&lt;/key&gt;&lt;/foreign-keys&gt;&lt;ref-type name="Thesis"&gt;32&lt;/ref-type&gt;&lt;contributors&gt;&lt;authors&gt;&lt;author&gt;</w:instrText>
      </w:r>
      <w:r w:rsidRPr="0023166D">
        <w:rPr>
          <w:sz w:val="24"/>
        </w:rPr>
        <w:instrText>金璐怡</w:instrText>
      </w:r>
      <w:r w:rsidRPr="0023166D">
        <w:rPr>
          <w:sz w:val="24"/>
        </w:rPr>
        <w:instrText>&lt;/author&gt;&lt;/authors&gt;&lt;tertiary-authors&gt;&lt;author&gt;</w:instrText>
      </w:r>
      <w:r w:rsidRPr="0023166D">
        <w:rPr>
          <w:sz w:val="24"/>
        </w:rPr>
        <w:instrText>楼丽华</w:instrText>
      </w:r>
      <w:r w:rsidRPr="0023166D">
        <w:rPr>
          <w:sz w:val="24"/>
        </w:rPr>
        <w:instrText>,&lt;/author&gt;&lt;/tertiary-authors&gt;&lt;/contributors&gt;&lt;titles&gt;&lt;title&gt;</w:instrText>
      </w:r>
      <w:r w:rsidRPr="0023166D">
        <w:rPr>
          <w:sz w:val="24"/>
        </w:rPr>
        <w:instrText>乳腺癌术前中医证候分型与预后因素的相关性研究</w:instrText>
      </w:r>
      <w:r w:rsidRPr="0023166D">
        <w:rPr>
          <w:sz w:val="24"/>
        </w:rPr>
        <w:instrText>&lt;/title&gt;&lt;/titles&gt;&lt;keywords&gt;&lt;keyword&gt;</w:instrText>
      </w:r>
      <w:r w:rsidRPr="0023166D">
        <w:rPr>
          <w:sz w:val="24"/>
        </w:rPr>
        <w:instrText>乳腺癌</w:instrText>
      </w:r>
      <w:r w:rsidRPr="0023166D">
        <w:rPr>
          <w:sz w:val="24"/>
        </w:rPr>
        <w:instrText>&lt;/keyword&gt;&lt;keyword&gt;</w:instrText>
      </w:r>
      <w:r w:rsidRPr="0023166D">
        <w:rPr>
          <w:sz w:val="24"/>
        </w:rPr>
        <w:instrText>中医证候</w:instrText>
      </w:r>
      <w:r w:rsidRPr="0023166D">
        <w:rPr>
          <w:sz w:val="24"/>
        </w:rPr>
        <w:instrText>&lt;/keyword&gt;&lt;keyword&gt;</w:instrText>
      </w:r>
      <w:r w:rsidRPr="0023166D">
        <w:rPr>
          <w:sz w:val="24"/>
        </w:rPr>
        <w:instrText>生物学指标</w:instrText>
      </w:r>
      <w:r w:rsidRPr="0023166D">
        <w:rPr>
          <w:sz w:val="24"/>
        </w:rPr>
        <w:instrText>&lt;/keyword&gt;&lt;keyword&gt;</w:instrText>
      </w:r>
      <w:r w:rsidRPr="0023166D">
        <w:rPr>
          <w:sz w:val="24"/>
        </w:rPr>
        <w:instrText>预后</w:instrText>
      </w:r>
      <w:r w:rsidRPr="0023166D">
        <w:rPr>
          <w:sz w:val="24"/>
        </w:rPr>
        <w:instrText>&lt;/keyword&gt;&lt;/keywords&gt;&lt;dates&gt;&lt;year&gt;2014&lt;/year&gt;&lt;/dates&gt;&lt;publisher&gt;</w:instrText>
      </w:r>
      <w:r w:rsidRPr="0023166D">
        <w:rPr>
          <w:sz w:val="24"/>
        </w:rPr>
        <w:instrText>浙江中医药大学</w:instrText>
      </w:r>
      <w:r w:rsidRPr="0023166D">
        <w:rPr>
          <w:sz w:val="24"/>
        </w:rPr>
        <w:instrText>&lt;/publisher&gt;&lt;work-type&gt;</w:instrText>
      </w:r>
      <w:r w:rsidRPr="0023166D">
        <w:rPr>
          <w:sz w:val="24"/>
        </w:rPr>
        <w:instrText>硕士</w:instrText>
      </w:r>
      <w:r w:rsidRPr="0023166D">
        <w:rPr>
          <w:sz w:val="24"/>
        </w:rPr>
        <w:instrText>&lt;/work-type&gt;&lt;urls&gt;&lt;/urls&gt;&lt;remote-database-provider&gt;Cnki&lt;/remote-database-provider&gt;&lt;/record&gt;&lt;/Cite&gt;&lt;/EndNote&gt;</w:instrText>
      </w:r>
      <w:r w:rsidRPr="0023166D">
        <w:rPr>
          <w:sz w:val="24"/>
        </w:rPr>
        <w:fldChar w:fldCharType="separate"/>
      </w:r>
      <w:r w:rsidRPr="0023166D">
        <w:rPr>
          <w:sz w:val="24"/>
          <w:vertAlign w:val="superscript"/>
        </w:rPr>
        <w:t>[</w:t>
      </w:r>
      <w:hyperlink w:anchor="_ENREF_3" w:tooltip="金璐怡, 2014 #18" w:history="1">
        <w:r w:rsidRPr="0023166D">
          <w:rPr>
            <w:sz w:val="24"/>
            <w:vertAlign w:val="superscript"/>
          </w:rPr>
          <w:t>3</w:t>
        </w:r>
      </w:hyperlink>
      <w:r w:rsidRPr="0023166D">
        <w:rPr>
          <w:sz w:val="24"/>
          <w:vertAlign w:val="superscript"/>
        </w:rPr>
        <w:t>]</w:t>
      </w:r>
      <w:r w:rsidRPr="0023166D">
        <w:rPr>
          <w:sz w:val="24"/>
        </w:rPr>
        <w:fldChar w:fldCharType="end"/>
      </w:r>
      <w:r w:rsidRPr="0023166D">
        <w:rPr>
          <w:sz w:val="24"/>
        </w:rPr>
        <w:t>从整体出发，调整机体气压、阴阳、肺腑功能的平衡，根据不同的临床病症进行辨证论治。确定</w:t>
      </w:r>
      <w:r w:rsidRPr="0023166D">
        <w:rPr>
          <w:sz w:val="24"/>
        </w:rPr>
        <w:t>“</w:t>
      </w:r>
      <w:r w:rsidRPr="0023166D">
        <w:rPr>
          <w:sz w:val="24"/>
        </w:rPr>
        <w:t>先症而治</w:t>
      </w:r>
      <w:r w:rsidRPr="0023166D">
        <w:rPr>
          <w:sz w:val="24"/>
        </w:rPr>
        <w:t>”</w:t>
      </w:r>
      <w:r w:rsidRPr="0023166D">
        <w:rPr>
          <w:sz w:val="24"/>
        </w:rPr>
        <w:t>的方向：即在后续症状未出现之前，需要截断恶化病情的那些后续症候。发现中医症状间的关联关系和诸多症状之间的规律性，并且依据规则分析病因、预测病情的发展以及为未来临床提供有效借鉴。</w:t>
      </w:r>
    </w:p>
    <w:p w:rsidR="009651E5" w:rsidRPr="0023166D" w:rsidRDefault="009651E5" w:rsidP="0023166D">
      <w:pPr>
        <w:spacing w:line="276" w:lineRule="auto"/>
        <w:ind w:firstLine="420"/>
        <w:rPr>
          <w:sz w:val="24"/>
        </w:rPr>
      </w:pPr>
      <w:r w:rsidRPr="0023166D">
        <w:rPr>
          <w:sz w:val="24"/>
        </w:rPr>
        <w:t>随着数据挖掘技术的发展，研究者们越来越习惯于应用数据挖掘的方法来处理实际问题，通过统计方法、机器学习技术来挖掘数据中蕴含的规律。对于乳腺癌的研究，也已经有不少学者尝试应用数据挖掘方法来进行分析。</w:t>
      </w:r>
    </w:p>
    <w:p w:rsidR="009651E5" w:rsidRPr="0023166D" w:rsidRDefault="009651E5" w:rsidP="0023166D">
      <w:pPr>
        <w:spacing w:line="276" w:lineRule="auto"/>
        <w:ind w:firstLine="360"/>
        <w:rPr>
          <w:sz w:val="24"/>
        </w:rPr>
      </w:pPr>
      <w:r w:rsidRPr="0023166D">
        <w:rPr>
          <w:sz w:val="24"/>
        </w:rPr>
        <w:t>数据挖掘是应用一系列技术从大型数据库中提取人们感兴趣的信息和知识</w:t>
      </w:r>
      <w:r w:rsidRPr="0023166D">
        <w:rPr>
          <w:sz w:val="24"/>
        </w:rPr>
        <w:t>,</w:t>
      </w:r>
      <w:r w:rsidRPr="0023166D">
        <w:rPr>
          <w:sz w:val="24"/>
        </w:rPr>
        <w:t>这些知识或信息是隐含的、事先未知而潜在有用的</w:t>
      </w:r>
      <w:r w:rsidRPr="0023166D">
        <w:rPr>
          <w:sz w:val="24"/>
        </w:rPr>
        <w:t>,</w:t>
      </w:r>
      <w:r w:rsidRPr="0023166D">
        <w:rPr>
          <w:sz w:val="24"/>
        </w:rPr>
        <w:t>可表示为概念、规则、规律、模式等形式。</w:t>
      </w:r>
    </w:p>
    <w:p w:rsidR="009651E5" w:rsidRPr="0023166D" w:rsidRDefault="009651E5" w:rsidP="0023166D">
      <w:pPr>
        <w:spacing w:line="276" w:lineRule="auto"/>
        <w:ind w:firstLine="360"/>
        <w:rPr>
          <w:sz w:val="24"/>
        </w:rPr>
      </w:pPr>
      <w:r w:rsidRPr="0023166D">
        <w:rPr>
          <w:sz w:val="24"/>
        </w:rPr>
        <w:t>徐霏通过对</w:t>
      </w:r>
      <w:r w:rsidRPr="0023166D">
        <w:rPr>
          <w:sz w:val="24"/>
        </w:rPr>
        <w:t>43</w:t>
      </w:r>
      <w:r w:rsidRPr="0023166D">
        <w:rPr>
          <w:sz w:val="24"/>
        </w:rPr>
        <w:t>个症状通过聚类分析得出</w:t>
      </w:r>
      <w:r w:rsidRPr="0023166D">
        <w:rPr>
          <w:sz w:val="24"/>
        </w:rPr>
        <w:t>5</w:t>
      </w:r>
      <w:r w:rsidRPr="0023166D">
        <w:rPr>
          <w:sz w:val="24"/>
        </w:rPr>
        <w:t>组症状聚类，得出肝郁脾虚证、肝肾阴虚证、肝胃不和证、水瘀互结证等体质，根据体质对症治疗</w:t>
      </w:r>
      <w:r w:rsidRPr="0023166D">
        <w:rPr>
          <w:sz w:val="24"/>
        </w:rPr>
        <w:fldChar w:fldCharType="begin"/>
      </w:r>
      <w:r w:rsidRPr="0023166D">
        <w:rPr>
          <w:sz w:val="24"/>
        </w:rPr>
        <w:instrText xml:space="preserve"> ADDIN EN.CITE &lt;EndNote&gt;&lt;Cite&gt;&lt;Author&gt;</w:instrText>
      </w:r>
      <w:r w:rsidRPr="0023166D">
        <w:rPr>
          <w:sz w:val="24"/>
        </w:rPr>
        <w:instrText>徐霏</w:instrText>
      </w:r>
      <w:r w:rsidRPr="0023166D">
        <w:rPr>
          <w:sz w:val="24"/>
        </w:rPr>
        <w:instrText>&lt;/Author&gt;&lt;Year&gt;2014&lt;/Year&gt;&lt;RecNum&gt;51&lt;/RecNum&gt;&lt;DisplayText&gt;&lt;style face="superscript"&gt;[4]&lt;/style&gt;&lt;/DisplayText&gt;&lt;record&gt;&lt;rec-number&gt;51&lt;/rec-number&gt;&lt;foreign-keys&gt;&lt;key app="EN" db-id="9swftpr07vxseke00eqvwrzks2tzv5zpts59"&gt;51&lt;/key&gt;&lt;/foreign-keys&gt;&lt;ref-type name="Thesis"&gt;32&lt;/ref-type&gt;&lt;contributors&gt;&lt;authors&gt;&lt;author&gt;</w:instrText>
      </w:r>
      <w:r w:rsidRPr="0023166D">
        <w:rPr>
          <w:sz w:val="24"/>
        </w:rPr>
        <w:instrText>徐霏</w:instrText>
      </w:r>
      <w:r w:rsidRPr="0023166D">
        <w:rPr>
          <w:sz w:val="24"/>
        </w:rPr>
        <w:instrText>&lt;/author&gt;&lt;/authors&gt;&lt;tertiary-authors&gt;&lt;author&gt;</w:instrText>
      </w:r>
      <w:r w:rsidRPr="0023166D">
        <w:rPr>
          <w:sz w:val="24"/>
        </w:rPr>
        <w:instrText>徐力</w:instrText>
      </w:r>
      <w:r w:rsidRPr="0023166D">
        <w:rPr>
          <w:sz w:val="24"/>
        </w:rPr>
        <w:instrText>,&lt;/author&gt;&lt;/tertiary-authors&gt;&lt;/contributors&gt;&lt;titles&gt;&lt;title&gt;</w:instrText>
      </w:r>
      <w:r w:rsidRPr="0023166D">
        <w:rPr>
          <w:sz w:val="24"/>
        </w:rPr>
        <w:instrText>基于数据挖掘技术的徐力教授诊治乳腺癌经验研究</w:instrText>
      </w:r>
      <w:r w:rsidRPr="0023166D">
        <w:rPr>
          <w:sz w:val="24"/>
        </w:rPr>
        <w:instrText>&lt;/title&gt;&lt;/titles&gt;&lt;keywords&gt;&lt;keyword&gt;</w:instrText>
      </w:r>
      <w:r w:rsidRPr="0023166D">
        <w:rPr>
          <w:sz w:val="24"/>
        </w:rPr>
        <w:instrText>乳腺癌</w:instrText>
      </w:r>
      <w:r w:rsidRPr="0023166D">
        <w:rPr>
          <w:sz w:val="24"/>
        </w:rPr>
        <w:instrText>&lt;/keyword&gt;&lt;keyword&gt;</w:instrText>
      </w:r>
      <w:r w:rsidRPr="0023166D">
        <w:rPr>
          <w:sz w:val="24"/>
        </w:rPr>
        <w:instrText>数据挖掘</w:instrText>
      </w:r>
      <w:r w:rsidRPr="0023166D">
        <w:rPr>
          <w:sz w:val="24"/>
        </w:rPr>
        <w:instrText>&lt;/keyword&gt;&lt;keyword&gt;</w:instrText>
      </w:r>
      <w:r w:rsidRPr="0023166D">
        <w:rPr>
          <w:sz w:val="24"/>
        </w:rPr>
        <w:instrText>徐力</w:instrText>
      </w:r>
      <w:r w:rsidRPr="0023166D">
        <w:rPr>
          <w:sz w:val="24"/>
        </w:rPr>
        <w:instrText>&lt;/keyword&gt;&lt;keyword&gt;</w:instrText>
      </w:r>
      <w:r w:rsidRPr="0023166D">
        <w:rPr>
          <w:sz w:val="24"/>
        </w:rPr>
        <w:instrText>临床研究</w:instrText>
      </w:r>
      <w:r w:rsidRPr="0023166D">
        <w:rPr>
          <w:sz w:val="24"/>
        </w:rPr>
        <w:instrText>&lt;/keyword&gt;&lt;/keywords&gt;&lt;dates&gt;&lt;year&gt;2014&lt;/year&gt;&lt;/dates&gt;&lt;publisher&gt;</w:instrText>
      </w:r>
      <w:r w:rsidRPr="0023166D">
        <w:rPr>
          <w:sz w:val="24"/>
        </w:rPr>
        <w:instrText>南京中医药大学</w:instrText>
      </w:r>
      <w:r w:rsidRPr="0023166D">
        <w:rPr>
          <w:sz w:val="24"/>
        </w:rPr>
        <w:instrText>&lt;/publisher&gt;&lt;work-type&gt;</w:instrText>
      </w:r>
      <w:r w:rsidRPr="0023166D">
        <w:rPr>
          <w:sz w:val="24"/>
        </w:rPr>
        <w:instrText>硕士</w:instrText>
      </w:r>
      <w:r w:rsidRPr="0023166D">
        <w:rPr>
          <w:sz w:val="24"/>
        </w:rPr>
        <w:instrText>&lt;/work-type&gt;&lt;urls&gt;&lt;/urls&gt;&lt;remote-database-provider&gt;Cnki&lt;/remote-database-provider&gt;&lt;/record&gt;&lt;/Cite&gt;&lt;/EndNote&gt;</w:instrText>
      </w:r>
      <w:r w:rsidRPr="0023166D">
        <w:rPr>
          <w:sz w:val="24"/>
        </w:rPr>
        <w:fldChar w:fldCharType="separate"/>
      </w:r>
      <w:r w:rsidRPr="0023166D">
        <w:rPr>
          <w:sz w:val="24"/>
          <w:vertAlign w:val="superscript"/>
        </w:rPr>
        <w:t>[</w:t>
      </w:r>
      <w:hyperlink w:anchor="_ENREF_4" w:tooltip="徐霏, 2014 #51" w:history="1">
        <w:r w:rsidRPr="0023166D">
          <w:rPr>
            <w:sz w:val="24"/>
            <w:vertAlign w:val="superscript"/>
          </w:rPr>
          <w:t>4</w:t>
        </w:r>
      </w:hyperlink>
      <w:r w:rsidRPr="0023166D">
        <w:rPr>
          <w:sz w:val="24"/>
          <w:vertAlign w:val="superscript"/>
        </w:rPr>
        <w:t>]</w:t>
      </w:r>
      <w:r w:rsidRPr="0023166D">
        <w:rPr>
          <w:sz w:val="24"/>
        </w:rPr>
        <w:fldChar w:fldCharType="end"/>
      </w:r>
      <w:r w:rsidRPr="0023166D">
        <w:rPr>
          <w:sz w:val="24"/>
        </w:rPr>
        <w:t>，取得了很好的效果。</w:t>
      </w:r>
    </w:p>
    <w:p w:rsidR="009651E5" w:rsidRPr="0023166D" w:rsidRDefault="009651E5" w:rsidP="0023166D">
      <w:pPr>
        <w:spacing w:line="276" w:lineRule="auto"/>
        <w:ind w:firstLine="360"/>
        <w:rPr>
          <w:sz w:val="24"/>
        </w:rPr>
      </w:pPr>
      <w:r w:rsidRPr="0023166D">
        <w:rPr>
          <w:sz w:val="24"/>
        </w:rPr>
        <w:t>景丽俊使用先聚类后关联数据挖掘的方法进行研究，得出了核心方中药材的分布规律，该研究样本无论大小皆适用</w:t>
      </w:r>
      <w:r w:rsidRPr="0023166D">
        <w:rPr>
          <w:sz w:val="24"/>
        </w:rPr>
        <w:fldChar w:fldCharType="begin"/>
      </w:r>
      <w:r w:rsidRPr="0023166D">
        <w:rPr>
          <w:sz w:val="24"/>
        </w:rPr>
        <w:instrText xml:space="preserve"> ADDIN EN.CITE &lt;EndNote&gt;&lt;Cite&gt;&lt;Author&gt;</w:instrText>
      </w:r>
      <w:r w:rsidRPr="0023166D">
        <w:rPr>
          <w:sz w:val="24"/>
        </w:rPr>
        <w:instrText>景丽俊</w:instrText>
      </w:r>
      <w:r w:rsidRPr="0023166D">
        <w:rPr>
          <w:sz w:val="24"/>
        </w:rPr>
        <w:instrText>&lt;/Author&gt;&lt;Year&gt;2011&lt;/Year&gt;&lt;RecNum&gt;57&lt;/RecNum&gt;&lt;DisplayText&gt;&lt;style face="superscript"&gt;[5]&lt;/style&gt;&lt;/DisplayText&gt;&lt;record&gt;&lt;rec-number&gt;57&lt;/rec-number&gt;&lt;foreign-keys&gt;&lt;key app="EN" db-id="9swftpr07vxseke00eqvwrzks2tzv5zpts59"&gt;57&lt;/key&gt;&lt;/foreign-keys&gt;&lt;ref-type name="Thesis"&gt;32&lt;/ref-type&gt;&lt;contributors&gt;&lt;authors&gt;&lt;author&gt;</w:instrText>
      </w:r>
      <w:r w:rsidRPr="0023166D">
        <w:rPr>
          <w:sz w:val="24"/>
        </w:rPr>
        <w:instrText>景丽俊</w:instrText>
      </w:r>
      <w:r w:rsidRPr="0023166D">
        <w:rPr>
          <w:sz w:val="24"/>
        </w:rPr>
        <w:instrText>&lt;/author&gt;&lt;/authors&gt;&lt;tertiary-authors&gt;&lt;author&gt;</w:instrText>
      </w:r>
      <w:r w:rsidRPr="0023166D">
        <w:rPr>
          <w:sz w:val="24"/>
        </w:rPr>
        <w:instrText>赵国平</w:instrText>
      </w:r>
      <w:r w:rsidRPr="0023166D">
        <w:rPr>
          <w:sz w:val="24"/>
        </w:rPr>
        <w:instrText>,&lt;/author&gt;&lt;/tertiary-authors&gt;&lt;/contributors&gt;&lt;titles&gt;&lt;title&gt;</w:instrText>
      </w:r>
      <w:r w:rsidRPr="0023166D">
        <w:rPr>
          <w:sz w:val="24"/>
        </w:rPr>
        <w:instrText>基于聚类和关联规则的名医临证思维及方药应用规律挖掘方法</w:instrText>
      </w:r>
      <w:r w:rsidRPr="0023166D">
        <w:rPr>
          <w:sz w:val="24"/>
        </w:rPr>
        <w:instrText>&lt;/title&gt;&lt;/titles&gt;&lt;keywords&gt;&lt;keyword&gt;</w:instrText>
      </w:r>
      <w:r w:rsidRPr="0023166D">
        <w:rPr>
          <w:sz w:val="24"/>
        </w:rPr>
        <w:instrText>数据挖掘</w:instrText>
      </w:r>
      <w:r w:rsidRPr="0023166D">
        <w:rPr>
          <w:sz w:val="24"/>
        </w:rPr>
        <w:instrText>&lt;/keyword&gt;&lt;keyword&gt;</w:instrText>
      </w:r>
      <w:r w:rsidRPr="0023166D">
        <w:rPr>
          <w:sz w:val="24"/>
        </w:rPr>
        <w:instrText>聚类</w:instrText>
      </w:r>
      <w:r w:rsidRPr="0023166D">
        <w:rPr>
          <w:sz w:val="24"/>
        </w:rPr>
        <w:instrText>&lt;/keyword&gt;&lt;keyword&gt;EM</w:instrText>
      </w:r>
      <w:r w:rsidRPr="0023166D">
        <w:rPr>
          <w:sz w:val="24"/>
        </w:rPr>
        <w:instrText>算法</w:instrText>
      </w:r>
      <w:r w:rsidRPr="0023166D">
        <w:rPr>
          <w:sz w:val="24"/>
        </w:rPr>
        <w:instrText>&lt;/keyword&gt;&lt;keyword&gt;</w:instrText>
      </w:r>
      <w:r w:rsidRPr="0023166D">
        <w:rPr>
          <w:sz w:val="24"/>
        </w:rPr>
        <w:instrText>关联规则</w:instrText>
      </w:r>
      <w:r w:rsidRPr="0023166D">
        <w:rPr>
          <w:sz w:val="24"/>
        </w:rPr>
        <w:instrText>&lt;/keyword&gt;&lt;keyword&gt;</w:instrText>
      </w:r>
      <w:r w:rsidRPr="0023166D">
        <w:rPr>
          <w:sz w:val="24"/>
        </w:rPr>
        <w:instrText>中医医案</w:instrText>
      </w:r>
      <w:r w:rsidRPr="0023166D">
        <w:rPr>
          <w:sz w:val="24"/>
        </w:rPr>
        <w:instrText>&lt;/keyword&gt;&lt;keyword&gt;</w:instrText>
      </w:r>
      <w:r w:rsidRPr="0023166D">
        <w:rPr>
          <w:sz w:val="24"/>
        </w:rPr>
        <w:instrText>经验</w:instrText>
      </w:r>
      <w:r w:rsidRPr="0023166D">
        <w:rPr>
          <w:sz w:val="24"/>
        </w:rPr>
        <w:instrText>&lt;/keyword&gt;&lt;/keywords&gt;&lt;dates&gt;&lt;year&gt;2011&lt;/year&gt;&lt;/dates&gt;&lt;publisher&gt;</w:instrText>
      </w:r>
      <w:r w:rsidRPr="0023166D">
        <w:rPr>
          <w:sz w:val="24"/>
        </w:rPr>
        <w:instrText>暨南大学</w:instrText>
      </w:r>
      <w:r w:rsidRPr="0023166D">
        <w:rPr>
          <w:sz w:val="24"/>
        </w:rPr>
        <w:instrText>&lt;/publisher&gt;&lt;work-type&gt;</w:instrText>
      </w:r>
      <w:r w:rsidRPr="0023166D">
        <w:rPr>
          <w:sz w:val="24"/>
        </w:rPr>
        <w:instrText>硕士</w:instrText>
      </w:r>
      <w:r w:rsidRPr="0023166D">
        <w:rPr>
          <w:sz w:val="24"/>
        </w:rPr>
        <w:instrText>&lt;/work-type&gt;&lt;urls&gt;&lt;/urls&gt;&lt;remote-database-provider&gt;Cnki&lt;/remote-database-provider&gt;&lt;/record&gt;&lt;/Cite&gt;&lt;/EndNote&gt;</w:instrText>
      </w:r>
      <w:r w:rsidRPr="0023166D">
        <w:rPr>
          <w:sz w:val="24"/>
        </w:rPr>
        <w:fldChar w:fldCharType="separate"/>
      </w:r>
      <w:r w:rsidRPr="0023166D">
        <w:rPr>
          <w:sz w:val="24"/>
          <w:vertAlign w:val="superscript"/>
        </w:rPr>
        <w:t>[</w:t>
      </w:r>
      <w:hyperlink w:anchor="_ENREF_5" w:tooltip="景丽俊, 2011 #57" w:history="1">
        <w:r w:rsidRPr="0023166D">
          <w:rPr>
            <w:sz w:val="24"/>
            <w:vertAlign w:val="superscript"/>
          </w:rPr>
          <w:t>5</w:t>
        </w:r>
      </w:hyperlink>
      <w:r w:rsidRPr="0023166D">
        <w:rPr>
          <w:sz w:val="24"/>
          <w:vertAlign w:val="superscript"/>
        </w:rPr>
        <w:t>]</w:t>
      </w:r>
      <w:r w:rsidRPr="0023166D">
        <w:rPr>
          <w:sz w:val="24"/>
        </w:rPr>
        <w:fldChar w:fldCharType="end"/>
      </w:r>
      <w:r w:rsidRPr="0023166D">
        <w:rPr>
          <w:sz w:val="24"/>
        </w:rPr>
        <w:t>。</w:t>
      </w:r>
    </w:p>
    <w:p w:rsidR="009651E5" w:rsidRPr="0023166D" w:rsidRDefault="009651E5" w:rsidP="0023166D">
      <w:pPr>
        <w:spacing w:line="276" w:lineRule="auto"/>
        <w:ind w:firstLine="360"/>
        <w:rPr>
          <w:sz w:val="24"/>
        </w:rPr>
      </w:pPr>
      <w:r w:rsidRPr="0023166D">
        <w:rPr>
          <w:sz w:val="24"/>
        </w:rPr>
        <w:t>本文的研究思路同样通过数据挖掘的方法研究中医症状之间的关联，分析病因，最终达到能够预测病情的目的。在本次研究中我们以乳腺癌</w:t>
      </w:r>
      <w:r w:rsidRPr="0023166D">
        <w:rPr>
          <w:sz w:val="24"/>
        </w:rPr>
        <w:t>TNM</w:t>
      </w:r>
      <w:r w:rsidRPr="0023166D">
        <w:rPr>
          <w:sz w:val="24"/>
        </w:rPr>
        <w:t>分期为主要对象，并把研究工作细分为</w:t>
      </w:r>
      <w:r w:rsidRPr="0023166D">
        <w:rPr>
          <w:sz w:val="24"/>
        </w:rPr>
        <w:t>4</w:t>
      </w:r>
      <w:r w:rsidRPr="0023166D">
        <w:rPr>
          <w:sz w:val="24"/>
        </w:rPr>
        <w:t>个部分：</w:t>
      </w:r>
    </w:p>
    <w:p w:rsidR="009651E5" w:rsidRPr="0023166D" w:rsidRDefault="009651E5" w:rsidP="0023166D">
      <w:pPr>
        <w:numPr>
          <w:ilvl w:val="0"/>
          <w:numId w:val="2"/>
        </w:numPr>
        <w:spacing w:line="276" w:lineRule="auto"/>
        <w:ind w:firstLine="360"/>
        <w:rPr>
          <w:sz w:val="24"/>
        </w:rPr>
      </w:pPr>
      <w:r w:rsidRPr="0023166D">
        <w:rPr>
          <w:sz w:val="24"/>
        </w:rPr>
        <w:t>.</w:t>
      </w:r>
      <w:r w:rsidRPr="0023166D">
        <w:rPr>
          <w:sz w:val="24"/>
        </w:rPr>
        <w:t>基于</w:t>
      </w:r>
      <w:r w:rsidRPr="0023166D">
        <w:rPr>
          <w:sz w:val="24"/>
        </w:rPr>
        <w:t>Apriori</w:t>
      </w:r>
      <w:r w:rsidRPr="0023166D">
        <w:rPr>
          <w:sz w:val="24"/>
        </w:rPr>
        <w:t>方法提取与</w:t>
      </w:r>
      <w:r w:rsidRPr="0023166D">
        <w:rPr>
          <w:sz w:val="24"/>
        </w:rPr>
        <w:t>TNM</w:t>
      </w:r>
      <w:r w:rsidRPr="0023166D">
        <w:rPr>
          <w:sz w:val="24"/>
        </w:rPr>
        <w:t>分期相关的关联规则；</w:t>
      </w:r>
    </w:p>
    <w:p w:rsidR="009651E5" w:rsidRPr="0023166D" w:rsidRDefault="009651E5" w:rsidP="0023166D">
      <w:pPr>
        <w:numPr>
          <w:ilvl w:val="0"/>
          <w:numId w:val="2"/>
        </w:numPr>
        <w:spacing w:line="276" w:lineRule="auto"/>
        <w:ind w:firstLine="360"/>
        <w:rPr>
          <w:sz w:val="24"/>
        </w:rPr>
      </w:pPr>
      <w:r w:rsidRPr="0023166D">
        <w:rPr>
          <w:sz w:val="24"/>
        </w:rPr>
        <w:t>.</w:t>
      </w:r>
      <w:r w:rsidRPr="0023166D">
        <w:rPr>
          <w:sz w:val="24"/>
        </w:rPr>
        <w:t>基于</w:t>
      </w:r>
      <w:r w:rsidRPr="0023166D">
        <w:rPr>
          <w:sz w:val="24"/>
        </w:rPr>
        <w:t>FP-TREE</w:t>
      </w:r>
      <w:r w:rsidRPr="0023166D">
        <w:rPr>
          <w:sz w:val="24"/>
        </w:rPr>
        <w:t>提取与</w:t>
      </w:r>
      <w:r w:rsidRPr="0023166D">
        <w:rPr>
          <w:sz w:val="24"/>
        </w:rPr>
        <w:t>TNM</w:t>
      </w:r>
      <w:r w:rsidRPr="0023166D">
        <w:rPr>
          <w:sz w:val="24"/>
        </w:rPr>
        <w:t>相关的频繁项集；</w:t>
      </w:r>
    </w:p>
    <w:p w:rsidR="009651E5" w:rsidRPr="0023166D" w:rsidRDefault="009651E5" w:rsidP="0023166D">
      <w:pPr>
        <w:numPr>
          <w:ilvl w:val="0"/>
          <w:numId w:val="2"/>
        </w:numPr>
        <w:spacing w:line="276" w:lineRule="auto"/>
        <w:ind w:firstLine="360"/>
        <w:rPr>
          <w:sz w:val="24"/>
        </w:rPr>
      </w:pPr>
      <w:r w:rsidRPr="0023166D">
        <w:rPr>
          <w:sz w:val="24"/>
        </w:rPr>
        <w:t>.</w:t>
      </w:r>
      <w:r w:rsidRPr="0023166D">
        <w:rPr>
          <w:sz w:val="24"/>
        </w:rPr>
        <w:t>基于决策树提取</w:t>
      </w:r>
      <w:r w:rsidRPr="0023166D">
        <w:rPr>
          <w:sz w:val="24"/>
        </w:rPr>
        <w:t>TNM</w:t>
      </w:r>
      <w:r w:rsidRPr="0023166D">
        <w:rPr>
          <w:sz w:val="24"/>
        </w:rPr>
        <w:t>分期规则并进行分类预测；</w:t>
      </w:r>
    </w:p>
    <w:p w:rsidR="009651E5" w:rsidRPr="0023166D" w:rsidRDefault="009651E5" w:rsidP="0023166D">
      <w:pPr>
        <w:numPr>
          <w:ilvl w:val="0"/>
          <w:numId w:val="2"/>
        </w:numPr>
        <w:spacing w:line="276" w:lineRule="auto"/>
        <w:ind w:firstLine="360"/>
        <w:rPr>
          <w:sz w:val="24"/>
        </w:rPr>
      </w:pPr>
      <w:r w:rsidRPr="0023166D">
        <w:rPr>
          <w:sz w:val="24"/>
        </w:rPr>
        <w:t>.</w:t>
      </w:r>
      <w:r w:rsidRPr="0023166D">
        <w:rPr>
          <w:sz w:val="24"/>
        </w:rPr>
        <w:t>基于对</w:t>
      </w:r>
      <w:r w:rsidRPr="0023166D">
        <w:rPr>
          <w:sz w:val="24"/>
        </w:rPr>
        <w:t>TNM</w:t>
      </w:r>
      <w:r w:rsidRPr="0023166D">
        <w:rPr>
          <w:sz w:val="24"/>
        </w:rPr>
        <w:t>分期和转移部位、病程阶段等数据的可视化进行定性分析；</w:t>
      </w:r>
    </w:p>
    <w:p w:rsidR="009651E5" w:rsidRPr="0023166D" w:rsidRDefault="009651E5" w:rsidP="0023166D">
      <w:pPr>
        <w:spacing w:line="276" w:lineRule="auto"/>
        <w:ind w:firstLine="420"/>
        <w:rPr>
          <w:sz w:val="24"/>
        </w:rPr>
      </w:pPr>
      <w:r w:rsidRPr="0023166D">
        <w:rPr>
          <w:sz w:val="24"/>
        </w:rPr>
        <w:t>以上各部分工作对乳腺癌</w:t>
      </w:r>
      <w:r w:rsidRPr="0023166D">
        <w:rPr>
          <w:sz w:val="24"/>
        </w:rPr>
        <w:t>TNM</w:t>
      </w:r>
      <w:r w:rsidRPr="0023166D">
        <w:rPr>
          <w:sz w:val="24"/>
        </w:rPr>
        <w:t>分期及相关因素进行了多角度的分析，获取了关联规则知识，并实现了多个针对乳腺癌</w:t>
      </w:r>
      <w:r w:rsidRPr="0023166D">
        <w:rPr>
          <w:sz w:val="24"/>
        </w:rPr>
        <w:t>TNM</w:t>
      </w:r>
      <w:r w:rsidRPr="0023166D">
        <w:rPr>
          <w:sz w:val="24"/>
        </w:rPr>
        <w:t>分期的分类器。具体实现方法将在下文中依次介绍。</w:t>
      </w:r>
    </w:p>
    <w:p w:rsidR="00883CD2" w:rsidRPr="0023166D" w:rsidRDefault="009651E5" w:rsidP="0023166D">
      <w:pPr>
        <w:pStyle w:val="2"/>
        <w:numPr>
          <w:ilvl w:val="0"/>
          <w:numId w:val="15"/>
        </w:numPr>
        <w:spacing w:line="276" w:lineRule="auto"/>
        <w:rPr>
          <w:rFonts w:ascii="Times New Roman" w:hAnsi="Times New Roman"/>
        </w:rPr>
      </w:pPr>
      <w:r w:rsidRPr="0023166D">
        <w:rPr>
          <w:rFonts w:ascii="Times New Roman" w:hAnsi="Times New Roman"/>
        </w:rPr>
        <w:lastRenderedPageBreak/>
        <w:t>研究方法与实证分析</w:t>
      </w:r>
    </w:p>
    <w:p w:rsidR="00602E18" w:rsidRPr="00AE2A14" w:rsidRDefault="00602E18" w:rsidP="00AE2A14">
      <w:pPr>
        <w:keepNext/>
        <w:keepLines/>
        <w:spacing w:before="260" w:after="260" w:line="276" w:lineRule="auto"/>
        <w:outlineLvl w:val="1"/>
        <w:rPr>
          <w:rFonts w:hint="eastAsia"/>
          <w:b/>
          <w:bCs/>
          <w:vanish/>
          <w:sz w:val="32"/>
          <w:szCs w:val="32"/>
        </w:rPr>
      </w:pPr>
    </w:p>
    <w:p w:rsidR="00602E18" w:rsidRPr="0023166D" w:rsidRDefault="00602E18" w:rsidP="0023166D">
      <w:pPr>
        <w:pStyle w:val="3"/>
        <w:spacing w:line="276" w:lineRule="auto"/>
      </w:pPr>
      <w:r w:rsidRPr="0023166D">
        <w:t>决策树归纳</w:t>
      </w:r>
    </w:p>
    <w:p w:rsidR="00602E18" w:rsidRPr="0023166D" w:rsidRDefault="00602E18" w:rsidP="0023166D">
      <w:pPr>
        <w:pStyle w:val="4"/>
        <w:numPr>
          <w:ilvl w:val="2"/>
          <w:numId w:val="1"/>
        </w:numPr>
        <w:spacing w:line="276" w:lineRule="auto"/>
        <w:rPr>
          <w:rFonts w:ascii="Times New Roman" w:eastAsia="宋体" w:hAnsi="Times New Roman" w:cs="Times New Roman"/>
        </w:rPr>
      </w:pPr>
      <w:r w:rsidRPr="0023166D">
        <w:rPr>
          <w:rFonts w:ascii="Times New Roman" w:hAnsi="Times New Roman" w:cs="Times New Roman"/>
        </w:rPr>
        <w:t>为什么选择决策树</w:t>
      </w:r>
    </w:p>
    <w:p w:rsidR="00602E18" w:rsidRPr="0023166D" w:rsidRDefault="00602E18" w:rsidP="0023166D">
      <w:pPr>
        <w:spacing w:line="276" w:lineRule="auto"/>
        <w:ind w:firstLineChars="200" w:firstLine="420"/>
        <w:rPr>
          <w:color w:val="000000"/>
          <w:szCs w:val="21"/>
        </w:rPr>
      </w:pPr>
      <w:r w:rsidRPr="0023166D">
        <w:rPr>
          <w:color w:val="000000"/>
          <w:szCs w:val="21"/>
        </w:rPr>
        <w:t>挖掘各中医症素与乳腺癌</w:t>
      </w:r>
      <w:r w:rsidRPr="0023166D">
        <w:rPr>
          <w:color w:val="000000"/>
          <w:szCs w:val="21"/>
        </w:rPr>
        <w:t>TNM</w:t>
      </w:r>
      <w:r w:rsidRPr="0023166D">
        <w:rPr>
          <w:color w:val="000000"/>
          <w:szCs w:val="21"/>
        </w:rPr>
        <w:t>分期之间的关系，是分类问题。决策树是一种用于分类的算法，而且决策树表达直观，易于理解，易于提取规则。而且用决策树训练生成决策树模型后，可通过对中医症素对乳腺癌实现预测，具有较高的正确率。</w:t>
      </w:r>
    </w:p>
    <w:p w:rsidR="00602E18" w:rsidRPr="0023166D" w:rsidRDefault="00602E18" w:rsidP="0023166D">
      <w:pPr>
        <w:pStyle w:val="4"/>
        <w:numPr>
          <w:ilvl w:val="2"/>
          <w:numId w:val="1"/>
        </w:numPr>
        <w:spacing w:line="276" w:lineRule="auto"/>
        <w:rPr>
          <w:rFonts w:ascii="Times New Roman" w:hAnsi="Times New Roman" w:cs="Times New Roman"/>
        </w:rPr>
      </w:pPr>
      <w:r w:rsidRPr="0023166D">
        <w:rPr>
          <w:rFonts w:ascii="Times New Roman" w:hAnsi="Times New Roman" w:cs="Times New Roman"/>
        </w:rPr>
        <w:t>决策树方法简介</w:t>
      </w:r>
    </w:p>
    <w:p w:rsidR="00602E18" w:rsidRPr="0023166D" w:rsidRDefault="00602E18" w:rsidP="0023166D">
      <w:pPr>
        <w:spacing w:line="276" w:lineRule="auto"/>
        <w:ind w:firstLineChars="200" w:firstLine="420"/>
        <w:rPr>
          <w:color w:val="333333"/>
          <w:szCs w:val="21"/>
          <w:shd w:val="clear" w:color="auto" w:fill="FFFFFF"/>
        </w:rPr>
      </w:pPr>
      <w:r w:rsidRPr="0023166D">
        <w:rPr>
          <w:color w:val="333333"/>
          <w:szCs w:val="21"/>
          <w:shd w:val="clear" w:color="auto" w:fill="FFFFFF"/>
        </w:rPr>
        <w:t>决策树是一种树形结构，其中每个内部节点表示一个属性上的测试，每个分支代表一个测试输出，每个叶节点代表一种类别。</w:t>
      </w:r>
    </w:p>
    <w:p w:rsidR="00602E18" w:rsidRPr="0023166D" w:rsidRDefault="00602E18" w:rsidP="0023166D">
      <w:pPr>
        <w:pStyle w:val="3"/>
        <w:numPr>
          <w:ilvl w:val="3"/>
          <w:numId w:val="1"/>
        </w:numPr>
        <w:spacing w:line="276" w:lineRule="auto"/>
        <w:rPr>
          <w:shd w:val="clear" w:color="auto" w:fill="FFFFFF"/>
        </w:rPr>
      </w:pPr>
      <w:r w:rsidRPr="0023166D">
        <w:rPr>
          <w:shd w:val="clear" w:color="auto" w:fill="FFFFFF"/>
        </w:rPr>
        <w:t>ID3</w:t>
      </w:r>
      <w:r w:rsidRPr="0023166D">
        <w:rPr>
          <w:shd w:val="clear" w:color="auto" w:fill="FFFFFF"/>
        </w:rPr>
        <w:t>决策树</w:t>
      </w:r>
    </w:p>
    <w:p w:rsidR="00602E18" w:rsidRPr="00751018" w:rsidRDefault="00602E18" w:rsidP="00751018">
      <w:pPr>
        <w:spacing w:line="276" w:lineRule="auto"/>
        <w:rPr>
          <w:sz w:val="24"/>
        </w:rPr>
      </w:pPr>
      <w:r w:rsidRPr="00751018">
        <w:rPr>
          <w:sz w:val="24"/>
          <w:shd w:val="clear" w:color="auto" w:fill="FFFFFF"/>
        </w:rPr>
        <w:t>ID3</w:t>
      </w:r>
      <w:r w:rsidRPr="00751018">
        <w:rPr>
          <w:sz w:val="24"/>
          <w:shd w:val="clear" w:color="auto" w:fill="FFFFFF"/>
        </w:rPr>
        <w:t>算法是一种贪心算法，用来构造决策树。</w:t>
      </w:r>
      <w:r w:rsidRPr="00751018">
        <w:rPr>
          <w:sz w:val="24"/>
          <w:shd w:val="clear" w:color="auto" w:fill="FFFFFF"/>
        </w:rPr>
        <w:t>ID3</w:t>
      </w:r>
      <w:r w:rsidRPr="00751018">
        <w:rPr>
          <w:sz w:val="24"/>
          <w:shd w:val="clear" w:color="auto" w:fill="FFFFFF"/>
        </w:rPr>
        <w:t>算法起源于概念学习系统（</w:t>
      </w:r>
      <w:r w:rsidRPr="00751018">
        <w:rPr>
          <w:sz w:val="24"/>
          <w:shd w:val="clear" w:color="auto" w:fill="FFFFFF"/>
        </w:rPr>
        <w:t>CLS</w:t>
      </w:r>
      <w:r w:rsidRPr="00751018">
        <w:rPr>
          <w:sz w:val="24"/>
          <w:shd w:val="clear" w:color="auto" w:fill="FFFFFF"/>
        </w:rPr>
        <w:t>）。在每个节点选取还尚未被用来划分的具有最高信息增益的属性作为划分标准，然后继续这个过程，直到生成的决策树能完美分类训练样例。</w:t>
      </w:r>
    </w:p>
    <w:p w:rsidR="00602E18" w:rsidRPr="00751018" w:rsidRDefault="00602E18" w:rsidP="00751018">
      <w:pPr>
        <w:pStyle w:val="a5"/>
        <w:numPr>
          <w:ilvl w:val="0"/>
          <w:numId w:val="41"/>
        </w:numPr>
        <w:spacing w:line="276" w:lineRule="auto"/>
        <w:ind w:firstLineChars="0"/>
        <w:rPr>
          <w:sz w:val="24"/>
        </w:rPr>
      </w:pPr>
      <w:r w:rsidRPr="00751018">
        <w:rPr>
          <w:sz w:val="24"/>
        </w:rPr>
        <w:t>信息增益</w:t>
      </w:r>
    </w:p>
    <w:p w:rsidR="00602E18" w:rsidRPr="00751018" w:rsidRDefault="00602E18" w:rsidP="00751018">
      <w:pPr>
        <w:spacing w:line="276" w:lineRule="auto"/>
        <w:rPr>
          <w:sz w:val="24"/>
        </w:rPr>
      </w:pPr>
      <w:r w:rsidRPr="00751018">
        <w:rPr>
          <w:sz w:val="24"/>
        </w:rPr>
        <w:t xml:space="preserve">  ID3</w:t>
      </w:r>
      <w:r w:rsidRPr="00751018">
        <w:rPr>
          <w:sz w:val="24"/>
        </w:rPr>
        <w:t>算法使用信息增益作为属性选择度量。</w:t>
      </w:r>
    </w:p>
    <w:p w:rsidR="00602E18" w:rsidRPr="00751018" w:rsidRDefault="00602E18" w:rsidP="00751018">
      <w:pPr>
        <w:spacing w:line="276" w:lineRule="auto"/>
        <w:rPr>
          <w:sz w:val="24"/>
        </w:rPr>
      </w:pPr>
      <w:r w:rsidRPr="00751018">
        <w:rPr>
          <w:sz w:val="24"/>
        </w:rPr>
        <w:t xml:space="preserve">     </w:t>
      </w:r>
      <w:r w:rsidRPr="00751018">
        <w:rPr>
          <w:sz w:val="24"/>
        </w:rPr>
        <w:t>对</w:t>
      </w:r>
      <w:r w:rsidRPr="00751018">
        <w:rPr>
          <w:sz w:val="24"/>
        </w:rPr>
        <w:t>D</w:t>
      </w:r>
      <w:r w:rsidRPr="00751018">
        <w:rPr>
          <w:sz w:val="24"/>
        </w:rPr>
        <w:t>中的元组分类所需要的期望信息：</w:t>
      </w:r>
    </w:p>
    <w:p w:rsidR="00602E18" w:rsidRPr="00751018" w:rsidRDefault="00602E18" w:rsidP="00751018">
      <w:pPr>
        <w:spacing w:line="276" w:lineRule="auto"/>
        <w:rPr>
          <w:sz w:val="24"/>
        </w:rPr>
      </w:pPr>
      <m:oMathPara>
        <m:oMath>
          <m:r>
            <w:rPr>
              <w:rFonts w:ascii="Cambria Math" w:hAnsi="Cambria Math"/>
              <w:sz w:val="24"/>
            </w:rPr>
            <m:t>Info(D)=-</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e>
              </m:func>
            </m:e>
          </m:nary>
        </m:oMath>
      </m:oMathPara>
    </w:p>
    <w:p w:rsidR="00602E18" w:rsidRPr="00751018" w:rsidRDefault="00602E18" w:rsidP="00751018">
      <w:pPr>
        <w:spacing w:line="276" w:lineRule="auto"/>
        <w:rPr>
          <w:sz w:val="24"/>
        </w:rPr>
      </w:pPr>
    </w:p>
    <w:p w:rsidR="00602E18" w:rsidRPr="00751018" w:rsidRDefault="00613D87" w:rsidP="00751018">
      <w:pPr>
        <w:spacing w:line="276" w:lineRule="auto"/>
        <w:ind w:left="420" w:firstLine="420"/>
        <w:rPr>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00602E18" w:rsidRPr="00751018">
        <w:rPr>
          <w:sz w:val="24"/>
        </w:rPr>
        <w:t>是</w:t>
      </w:r>
      <w:r w:rsidR="00602E18" w:rsidRPr="00751018">
        <w:rPr>
          <w:sz w:val="24"/>
        </w:rPr>
        <w:t>D</w:t>
      </w:r>
      <w:r w:rsidR="00602E18" w:rsidRPr="00751018">
        <w:rPr>
          <w:sz w:val="24"/>
        </w:rPr>
        <w:t>中任意元组属于类</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00602E18" w:rsidRPr="00751018">
        <w:rPr>
          <w:sz w:val="24"/>
        </w:rPr>
        <w:t>的非零概率，并用</w:t>
      </w:r>
      <m:oMath>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|C</m:t>
                </m:r>
              </m:e>
              <m:sub>
                <m:r>
                  <w:rPr>
                    <w:rFonts w:ascii="Cambria Math" w:hAnsi="Cambria Math"/>
                    <w:sz w:val="24"/>
                  </w:rPr>
                  <m:t>i,D|</m:t>
                </m:r>
              </m:sub>
            </m:sSub>
          </m:num>
          <m:den>
            <m:r>
              <w:rPr>
                <w:rFonts w:ascii="Cambria Math" w:hAnsi="Cambria Math"/>
                <w:sz w:val="24"/>
              </w:rPr>
              <m:t>|D|</m:t>
            </m:r>
          </m:den>
        </m:f>
      </m:oMath>
      <w:r w:rsidR="00602E18" w:rsidRPr="00751018">
        <w:rPr>
          <w:sz w:val="24"/>
        </w:rPr>
        <w:t>估计。</w:t>
      </w:r>
    </w:p>
    <w:p w:rsidR="00602E18" w:rsidRPr="00751018" w:rsidRDefault="00613D87" w:rsidP="00751018">
      <w:pPr>
        <w:spacing w:line="276" w:lineRule="auto"/>
        <w:rPr>
          <w:sz w:val="24"/>
        </w:rPr>
      </w:pPr>
      <m:oMathPara>
        <m:oMath>
          <m:sSub>
            <m:sSubPr>
              <m:ctrlPr>
                <w:rPr>
                  <w:rFonts w:ascii="Cambria Math" w:hAnsi="Cambria Math"/>
                  <w:sz w:val="24"/>
                </w:rPr>
              </m:ctrlPr>
            </m:sSubPr>
            <m:e>
              <m:r>
                <w:rPr>
                  <w:rFonts w:ascii="Cambria Math" w:hAnsi="Cambria Math"/>
                  <w:sz w:val="24"/>
                </w:rPr>
                <m:t>Info</m:t>
              </m:r>
            </m:e>
            <m:sub>
              <m:r>
                <w:rPr>
                  <w:rFonts w:ascii="Cambria Math" w:hAnsi="Cambria Math"/>
                  <w:sz w:val="24"/>
                </w:rPr>
                <m:t>A</m:t>
              </m:r>
            </m:sub>
          </m:sSub>
          <m:r>
            <w:rPr>
              <w:rFonts w:ascii="Cambria Math" w:hAnsi="Cambria Math"/>
              <w:sz w:val="24"/>
            </w:rPr>
            <m:t>(D)=</m:t>
          </m:r>
          <m:nary>
            <m:naryPr>
              <m:chr m:val="∑"/>
              <m:limLoc m:val="undOvr"/>
              <m:ctrlPr>
                <w:rPr>
                  <w:rFonts w:ascii="Cambria Math" w:hAnsi="Cambria Math"/>
                  <w:sz w:val="24"/>
                </w:rPr>
              </m:ctrlPr>
            </m:naryPr>
            <m:sub>
              <m:r>
                <w:rPr>
                  <w:rFonts w:ascii="Cambria Math" w:hAnsi="Cambria Math"/>
                  <w:sz w:val="24"/>
                </w:rPr>
                <m:t>j=1</m:t>
              </m:r>
            </m:sub>
            <m:sup>
              <m:r>
                <m:rPr>
                  <m:sty m:val="p"/>
                </m:rPr>
                <w:rPr>
                  <w:rFonts w:ascii="Cambria Math" w:hAnsi="Cambria Math"/>
                  <w:sz w:val="24"/>
                </w:rPr>
                <m:t>v</m:t>
              </m:r>
            </m:sup>
            <m:e>
              <m:f>
                <m:fPr>
                  <m:ctrlPr>
                    <w:rPr>
                      <w:rFonts w:ascii="Cambria Math" w:hAnsi="Cambria Math"/>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r>
                    <w:rPr>
                      <w:rFonts w:ascii="Cambria Math" w:hAnsi="Cambria Math"/>
                      <w:sz w:val="24"/>
                    </w:rPr>
                    <m:t>|</m:t>
                  </m:r>
                </m:num>
                <m:den>
                  <m:r>
                    <w:rPr>
                      <w:rFonts w:ascii="Cambria Math" w:hAnsi="Cambria Math"/>
                      <w:sz w:val="24"/>
                    </w:rPr>
                    <m:t>|D|</m:t>
                  </m:r>
                </m:den>
              </m:f>
            </m:e>
          </m:nary>
          <m:r>
            <w:rPr>
              <w:rFonts w:ascii="Cambria Math" w:hAnsi="Cambria Math"/>
              <w:sz w:val="24"/>
            </w:rPr>
            <m:t xml:space="preserve"> *Info(</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r>
            <w:rPr>
              <w:rFonts w:ascii="Cambria Math" w:hAnsi="Cambria Math"/>
              <w:sz w:val="24"/>
            </w:rPr>
            <m:t>)</m:t>
          </m:r>
        </m:oMath>
      </m:oMathPara>
    </w:p>
    <w:p w:rsidR="00602E18" w:rsidRPr="00751018" w:rsidRDefault="00602E18" w:rsidP="00751018">
      <w:pPr>
        <w:spacing w:line="276" w:lineRule="auto"/>
        <w:rPr>
          <w:sz w:val="24"/>
        </w:rPr>
      </w:pPr>
      <m:oMath>
        <m:r>
          <m:rPr>
            <m:sty m:val="p"/>
          </m:rPr>
          <w:rPr>
            <w:rFonts w:ascii="Cambria Math" w:hAnsi="Cambria Math"/>
            <w:sz w:val="24"/>
          </w:rPr>
          <m:t>v</m:t>
        </m:r>
      </m:oMath>
      <w:r w:rsidRPr="00751018">
        <w:rPr>
          <w:sz w:val="24"/>
        </w:rPr>
        <w:t>代表用属性</w:t>
      </w:r>
      <w:r w:rsidRPr="00751018">
        <w:rPr>
          <w:sz w:val="24"/>
        </w:rPr>
        <w:t>A</w:t>
      </w:r>
      <w:r w:rsidRPr="00751018">
        <w:rPr>
          <w:sz w:val="24"/>
        </w:rPr>
        <w:t>将</w:t>
      </w:r>
      <w:r w:rsidRPr="00751018">
        <w:rPr>
          <w:sz w:val="24"/>
        </w:rPr>
        <w:t>D</w:t>
      </w:r>
      <w:r w:rsidRPr="00751018">
        <w:rPr>
          <w:sz w:val="24"/>
        </w:rPr>
        <w:t>划分为</w:t>
      </w:r>
      <w:r w:rsidRPr="00751018">
        <w:rPr>
          <w:sz w:val="24"/>
        </w:rPr>
        <w:t>v</w:t>
      </w:r>
      <w:r w:rsidRPr="00751018">
        <w:rPr>
          <w:sz w:val="24"/>
        </w:rPr>
        <w:t>个分区或子集</w:t>
      </w:r>
      <w:r w:rsidRPr="00751018">
        <w:rPr>
          <w:sz w:val="24"/>
        </w:rPr>
        <w:t>{D</w:t>
      </w:r>
      <w:r w:rsidRPr="00751018">
        <w:rPr>
          <w:sz w:val="24"/>
          <w:vertAlign w:val="subscript"/>
        </w:rPr>
        <w:t>1</w:t>
      </w:r>
      <w:r w:rsidRPr="00751018">
        <w:rPr>
          <w:sz w:val="24"/>
        </w:rPr>
        <w:t>，</w:t>
      </w:r>
      <w:r w:rsidRPr="00751018">
        <w:rPr>
          <w:sz w:val="24"/>
        </w:rPr>
        <w:t>D</w:t>
      </w:r>
      <w:r w:rsidRPr="00751018">
        <w:rPr>
          <w:sz w:val="24"/>
          <w:vertAlign w:val="subscript"/>
        </w:rPr>
        <w:t>2</w:t>
      </w:r>
      <w:r w:rsidRPr="00751018">
        <w:rPr>
          <w:sz w:val="24"/>
        </w:rPr>
        <w:t>，</w:t>
      </w:r>
      <w:r w:rsidRPr="00751018">
        <w:rPr>
          <w:sz w:val="24"/>
        </w:rPr>
        <w:t>…,D</w:t>
      </w:r>
      <w:r w:rsidRPr="00751018">
        <w:rPr>
          <w:sz w:val="24"/>
          <w:vertAlign w:val="subscript"/>
        </w:rPr>
        <w:t>v</w:t>
      </w:r>
      <w:r w:rsidRPr="00751018">
        <w:rPr>
          <w:sz w:val="24"/>
        </w:rPr>
        <w:t>}</w:t>
      </w:r>
      <w:r w:rsidRPr="00751018">
        <w:rPr>
          <w:sz w:val="24"/>
        </w:rPr>
        <w:t>，项</w:t>
      </w:r>
      <m:oMath>
        <m:f>
          <m:fPr>
            <m:ctrlPr>
              <w:rPr>
                <w:rFonts w:ascii="Cambria Math" w:hAnsi="Cambria Math"/>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r>
              <w:rPr>
                <w:rFonts w:ascii="Cambria Math" w:hAnsi="Cambria Math"/>
                <w:sz w:val="24"/>
              </w:rPr>
              <m:t>|</m:t>
            </m:r>
          </m:num>
          <m:den>
            <m:r>
              <w:rPr>
                <w:rFonts w:ascii="Cambria Math" w:hAnsi="Cambria Math"/>
                <w:sz w:val="24"/>
              </w:rPr>
              <m:t>|D|</m:t>
            </m:r>
          </m:den>
        </m:f>
      </m:oMath>
      <w:r w:rsidRPr="00751018">
        <w:rPr>
          <w:sz w:val="24"/>
        </w:rPr>
        <w:t>充当第</w:t>
      </w:r>
      <w:r w:rsidRPr="00751018">
        <w:rPr>
          <w:sz w:val="24"/>
        </w:rPr>
        <w:t>j</w:t>
      </w:r>
      <w:r w:rsidRPr="00751018">
        <w:rPr>
          <w:sz w:val="24"/>
        </w:rPr>
        <w:t>个分区的权重。</w:t>
      </w:r>
      <m:oMath>
        <m:sSub>
          <m:sSubPr>
            <m:ctrlPr>
              <w:rPr>
                <w:rFonts w:ascii="Cambria Math" w:hAnsi="Cambria Math"/>
                <w:sz w:val="24"/>
              </w:rPr>
            </m:ctrlPr>
          </m:sSubPr>
          <m:e>
            <m:r>
              <w:rPr>
                <w:rFonts w:ascii="Cambria Math" w:hAnsi="Cambria Math"/>
                <w:sz w:val="24"/>
              </w:rPr>
              <m:t>Info</m:t>
            </m:r>
          </m:e>
          <m:sub>
            <m:r>
              <w:rPr>
                <w:rFonts w:ascii="Cambria Math" w:hAnsi="Cambria Math"/>
                <w:sz w:val="24"/>
              </w:rPr>
              <m:t>A</m:t>
            </m:r>
          </m:sub>
        </m:sSub>
        <m:r>
          <w:rPr>
            <w:rFonts w:ascii="Cambria Math" w:hAnsi="Cambria Math"/>
            <w:sz w:val="24"/>
          </w:rPr>
          <m:t>(D)</m:t>
        </m:r>
      </m:oMath>
      <w:r w:rsidRPr="00751018">
        <w:rPr>
          <w:sz w:val="24"/>
        </w:rPr>
        <w:t>是基于按</w:t>
      </w:r>
      <w:r w:rsidRPr="00751018">
        <w:rPr>
          <w:sz w:val="24"/>
        </w:rPr>
        <w:t>A</w:t>
      </w:r>
      <w:r w:rsidRPr="00751018">
        <w:rPr>
          <w:sz w:val="24"/>
        </w:rPr>
        <w:t>属性划分对</w:t>
      </w:r>
      <w:r w:rsidRPr="00751018">
        <w:rPr>
          <w:sz w:val="24"/>
        </w:rPr>
        <w:t>D</w:t>
      </w:r>
      <w:r w:rsidRPr="00751018">
        <w:rPr>
          <w:sz w:val="24"/>
        </w:rPr>
        <w:t>的元组分类所需要的期望信息。</w:t>
      </w:r>
      <w:r w:rsidRPr="00751018">
        <w:rPr>
          <w:sz w:val="24"/>
        </w:rPr>
        <w:lastRenderedPageBreak/>
        <w:t>需要的期望信息越小，分区的纯度越高。</w:t>
      </w:r>
    </w:p>
    <w:p w:rsidR="00602E18" w:rsidRPr="00751018" w:rsidRDefault="00602E18" w:rsidP="00751018">
      <w:pPr>
        <w:spacing w:line="276" w:lineRule="auto"/>
        <w:rPr>
          <w:sz w:val="24"/>
        </w:rPr>
      </w:pPr>
      <w:r w:rsidRPr="00751018">
        <w:rPr>
          <w:sz w:val="24"/>
        </w:rPr>
        <w:t>信息增益定义为原来的信息需求（仅基于类比例）与新的信息需求（对</w:t>
      </w:r>
      <w:r w:rsidRPr="00751018">
        <w:rPr>
          <w:sz w:val="24"/>
        </w:rPr>
        <w:t>A</w:t>
      </w:r>
      <w:r w:rsidRPr="00751018">
        <w:rPr>
          <w:sz w:val="24"/>
        </w:rPr>
        <w:t>划分后）之间的差。即</w:t>
      </w:r>
    </w:p>
    <w:p w:rsidR="00602E18" w:rsidRPr="00751018" w:rsidRDefault="00613D87" w:rsidP="00751018">
      <w:pPr>
        <w:spacing w:line="276" w:lineRule="auto"/>
        <w:rPr>
          <w:sz w:val="24"/>
        </w:rPr>
      </w:pPr>
      <m:oMathPara>
        <m:oMath>
          <m:sSub>
            <m:sSubPr>
              <m:ctrlPr>
                <w:rPr>
                  <w:rFonts w:ascii="Cambria Math" w:hAnsi="Cambria Math"/>
                  <w:sz w:val="24"/>
                </w:rPr>
              </m:ctrlPr>
            </m:sSubPr>
            <m:e>
              <m:r>
                <w:rPr>
                  <w:rFonts w:ascii="Cambria Math" w:hAnsi="Cambria Math"/>
                  <w:sz w:val="24"/>
                </w:rPr>
                <m:t>Gain</m:t>
              </m:r>
              <m:d>
                <m:dPr>
                  <m:ctrlPr>
                    <w:rPr>
                      <w:rFonts w:ascii="Cambria Math" w:hAnsi="Cambria Math"/>
                      <w:i/>
                      <w:sz w:val="24"/>
                    </w:rPr>
                  </m:ctrlPr>
                </m:dPr>
                <m:e>
                  <m:r>
                    <w:rPr>
                      <w:rFonts w:ascii="Cambria Math" w:hAnsi="Cambria Math"/>
                      <w:sz w:val="24"/>
                    </w:rPr>
                    <m:t>A</m:t>
                  </m:r>
                </m:e>
              </m:d>
              <m:r>
                <w:rPr>
                  <w:rFonts w:ascii="Cambria Math" w:hAnsi="Cambria Math"/>
                  <w:sz w:val="24"/>
                </w:rPr>
                <m:t>=Info(D)_Info</m:t>
              </m:r>
            </m:e>
            <m:sub>
              <m:r>
                <w:rPr>
                  <w:rFonts w:ascii="Cambria Math" w:hAnsi="Cambria Math"/>
                  <w:sz w:val="24"/>
                </w:rPr>
                <m:t>A</m:t>
              </m:r>
            </m:sub>
          </m:sSub>
          <m:r>
            <w:rPr>
              <w:rFonts w:ascii="Cambria Math" w:hAnsi="Cambria Math"/>
              <w:sz w:val="24"/>
            </w:rPr>
            <m:t>(D)</m:t>
          </m:r>
        </m:oMath>
      </m:oMathPara>
    </w:p>
    <w:p w:rsidR="00602E18" w:rsidRPr="00751018" w:rsidRDefault="00602E18" w:rsidP="00751018">
      <w:pPr>
        <w:spacing w:line="276" w:lineRule="auto"/>
        <w:rPr>
          <w:sz w:val="24"/>
        </w:rPr>
      </w:pPr>
      <w:r w:rsidRPr="00751018">
        <w:rPr>
          <w:sz w:val="24"/>
        </w:rPr>
        <w:t>选择具有最高信息增益</w:t>
      </w:r>
      <m:oMath>
        <m:r>
          <w:rPr>
            <w:rFonts w:ascii="Cambria Math" w:hAnsi="Cambria Math"/>
            <w:sz w:val="24"/>
          </w:rPr>
          <m:t>Gain</m:t>
        </m:r>
        <m:d>
          <m:dPr>
            <m:ctrlPr>
              <w:rPr>
                <w:rFonts w:ascii="Cambria Math" w:hAnsi="Cambria Math"/>
                <w:i/>
                <w:sz w:val="24"/>
              </w:rPr>
            </m:ctrlPr>
          </m:dPr>
          <m:e>
            <m:r>
              <w:rPr>
                <w:rFonts w:ascii="Cambria Math" w:hAnsi="Cambria Math"/>
                <w:sz w:val="24"/>
              </w:rPr>
              <m:t>A</m:t>
            </m:r>
          </m:e>
        </m:d>
      </m:oMath>
      <w:r w:rsidRPr="00751018">
        <w:rPr>
          <w:sz w:val="24"/>
        </w:rPr>
        <w:t>的属性</w:t>
      </w:r>
      <w:r w:rsidRPr="00751018">
        <w:rPr>
          <w:sz w:val="24"/>
        </w:rPr>
        <w:t>A</w:t>
      </w:r>
      <w:r w:rsidRPr="00751018">
        <w:rPr>
          <w:sz w:val="24"/>
        </w:rPr>
        <w:t>作为结点</w:t>
      </w:r>
      <w:r w:rsidRPr="00751018">
        <w:rPr>
          <w:sz w:val="24"/>
        </w:rPr>
        <w:t>N</w:t>
      </w:r>
      <w:r w:rsidRPr="00751018">
        <w:rPr>
          <w:sz w:val="24"/>
        </w:rPr>
        <w:t>的分裂属性。</w:t>
      </w:r>
    </w:p>
    <w:p w:rsidR="00602E18" w:rsidRPr="00751018" w:rsidRDefault="00602E18" w:rsidP="00751018">
      <w:pPr>
        <w:spacing w:line="276" w:lineRule="auto"/>
        <w:rPr>
          <w:sz w:val="24"/>
        </w:rPr>
      </w:pPr>
    </w:p>
    <w:p w:rsidR="00602E18" w:rsidRPr="00751018" w:rsidRDefault="00602E18" w:rsidP="00751018">
      <w:pPr>
        <w:pStyle w:val="a5"/>
        <w:numPr>
          <w:ilvl w:val="0"/>
          <w:numId w:val="41"/>
        </w:numPr>
        <w:spacing w:line="276" w:lineRule="auto"/>
        <w:ind w:firstLineChars="0"/>
        <w:rPr>
          <w:sz w:val="24"/>
        </w:rPr>
      </w:pPr>
      <w:r w:rsidRPr="00751018">
        <w:rPr>
          <w:sz w:val="24"/>
        </w:rPr>
        <w:t>数据预处理</w:t>
      </w:r>
    </w:p>
    <w:p w:rsidR="00602E18" w:rsidRPr="00751018" w:rsidRDefault="00602E18" w:rsidP="00751018">
      <w:pPr>
        <w:spacing w:line="276" w:lineRule="auto"/>
        <w:ind w:firstLine="360"/>
        <w:rPr>
          <w:color w:val="000000"/>
          <w:kern w:val="0"/>
          <w:sz w:val="24"/>
          <w:szCs w:val="24"/>
        </w:rPr>
      </w:pPr>
      <w:r w:rsidRPr="00751018">
        <w:rPr>
          <w:sz w:val="24"/>
          <w:szCs w:val="24"/>
        </w:rPr>
        <w:t>只考察肝气郁结证型系数，热毒蕴结证型系数，冲任失调证型系数，气血两虚证型系数，脾胃虚弱证型系数，肝肾阴虚证型系数等</w:t>
      </w:r>
      <w:r w:rsidRPr="00751018">
        <w:rPr>
          <w:sz w:val="24"/>
          <w:szCs w:val="24"/>
        </w:rPr>
        <w:t>6</w:t>
      </w:r>
      <w:r w:rsidRPr="00751018">
        <w:rPr>
          <w:sz w:val="24"/>
          <w:szCs w:val="24"/>
        </w:rPr>
        <w:t>个属性，分别以属性</w:t>
      </w:r>
      <w:r w:rsidRPr="00751018">
        <w:rPr>
          <w:sz w:val="24"/>
          <w:szCs w:val="24"/>
        </w:rPr>
        <w:t>A,B,C,D,E,F</w:t>
      </w:r>
      <w:r w:rsidRPr="00751018">
        <w:rPr>
          <w:sz w:val="24"/>
          <w:szCs w:val="24"/>
        </w:rPr>
        <w:t>表示。</w:t>
      </w:r>
      <w:r w:rsidRPr="00751018">
        <w:rPr>
          <w:sz w:val="24"/>
          <w:szCs w:val="24"/>
        </w:rPr>
        <w:t>“</w:t>
      </w:r>
      <w:r w:rsidRPr="00751018">
        <w:rPr>
          <w:color w:val="000000"/>
          <w:kern w:val="0"/>
          <w:sz w:val="24"/>
          <w:szCs w:val="24"/>
        </w:rPr>
        <w:t>TNM</w:t>
      </w:r>
      <w:r w:rsidRPr="00751018">
        <w:rPr>
          <w:color w:val="000000"/>
          <w:kern w:val="0"/>
          <w:sz w:val="24"/>
          <w:szCs w:val="24"/>
        </w:rPr>
        <w:t>分期</w:t>
      </w:r>
      <w:r w:rsidRPr="00751018">
        <w:rPr>
          <w:color w:val="000000"/>
          <w:kern w:val="0"/>
          <w:sz w:val="24"/>
          <w:szCs w:val="24"/>
        </w:rPr>
        <w:t>”</w:t>
      </w:r>
      <w:r w:rsidRPr="00751018">
        <w:rPr>
          <w:color w:val="000000"/>
          <w:kern w:val="0"/>
          <w:sz w:val="24"/>
          <w:szCs w:val="24"/>
        </w:rPr>
        <w:t>用属性</w:t>
      </w:r>
      <w:r w:rsidRPr="00751018">
        <w:rPr>
          <w:color w:val="000000"/>
          <w:kern w:val="0"/>
          <w:sz w:val="24"/>
          <w:szCs w:val="24"/>
        </w:rPr>
        <w:t>X</w:t>
      </w:r>
      <w:r w:rsidRPr="00751018">
        <w:rPr>
          <w:color w:val="000000"/>
          <w:kern w:val="0"/>
          <w:sz w:val="24"/>
          <w:szCs w:val="24"/>
        </w:rPr>
        <w:t>表示。</w:t>
      </w:r>
      <w:r w:rsidRPr="00751018">
        <w:rPr>
          <w:sz w:val="24"/>
          <w:szCs w:val="24"/>
        </w:rPr>
        <w:t>对有缺失值的行删除，然后对</w:t>
      </w:r>
      <w:r w:rsidRPr="00751018">
        <w:rPr>
          <w:sz w:val="24"/>
          <w:szCs w:val="24"/>
        </w:rPr>
        <w:t>A,B,C,D,E,F6</w:t>
      </w:r>
      <w:r w:rsidRPr="00751018">
        <w:rPr>
          <w:sz w:val="24"/>
          <w:szCs w:val="24"/>
        </w:rPr>
        <w:t>个属性的数据分别取每个属性的中位数。对每个属性</w:t>
      </w:r>
      <w:r w:rsidRPr="00751018">
        <w:rPr>
          <w:sz w:val="24"/>
          <w:szCs w:val="24"/>
        </w:rPr>
        <w:t>,</w:t>
      </w:r>
      <w:r w:rsidRPr="00751018">
        <w:rPr>
          <w:sz w:val="24"/>
          <w:szCs w:val="24"/>
        </w:rPr>
        <w:t>高于自身中位数的置</w:t>
      </w:r>
      <w:r w:rsidRPr="00751018">
        <w:rPr>
          <w:sz w:val="24"/>
          <w:szCs w:val="24"/>
        </w:rPr>
        <w:t>1</w:t>
      </w:r>
      <w:r w:rsidRPr="00751018">
        <w:rPr>
          <w:sz w:val="24"/>
          <w:szCs w:val="24"/>
        </w:rPr>
        <w:t>，低于中位数的置</w:t>
      </w:r>
      <w:r w:rsidRPr="00751018">
        <w:rPr>
          <w:sz w:val="24"/>
          <w:szCs w:val="24"/>
        </w:rPr>
        <w:t>0</w:t>
      </w:r>
      <w:r w:rsidRPr="00751018">
        <w:rPr>
          <w:sz w:val="24"/>
          <w:szCs w:val="24"/>
        </w:rPr>
        <w:t>。选取第</w:t>
      </w:r>
      <w:r w:rsidRPr="00751018">
        <w:rPr>
          <w:sz w:val="24"/>
          <w:szCs w:val="24"/>
        </w:rPr>
        <w:t>101-700</w:t>
      </w:r>
      <w:r w:rsidRPr="00751018">
        <w:rPr>
          <w:sz w:val="24"/>
          <w:szCs w:val="24"/>
        </w:rPr>
        <w:t>这</w:t>
      </w:r>
      <w:r w:rsidRPr="00751018">
        <w:rPr>
          <w:sz w:val="24"/>
          <w:szCs w:val="24"/>
        </w:rPr>
        <w:t>700</w:t>
      </w:r>
      <w:r w:rsidRPr="00751018">
        <w:rPr>
          <w:sz w:val="24"/>
          <w:szCs w:val="24"/>
        </w:rPr>
        <w:t>条数据作为训练集，其他作为测试集。</w:t>
      </w:r>
    </w:p>
    <w:p w:rsidR="00602E18" w:rsidRPr="00751018" w:rsidRDefault="00602E18" w:rsidP="00751018">
      <w:pPr>
        <w:spacing w:line="276" w:lineRule="auto"/>
        <w:rPr>
          <w:sz w:val="24"/>
        </w:rPr>
      </w:pPr>
      <w:r w:rsidRPr="00751018">
        <w:rPr>
          <w:sz w:val="24"/>
        </w:rPr>
        <w:t xml:space="preserve">     </w:t>
      </w:r>
    </w:p>
    <w:p w:rsidR="00602E18" w:rsidRPr="00751018" w:rsidRDefault="00602E18" w:rsidP="00751018">
      <w:pPr>
        <w:pStyle w:val="a5"/>
        <w:numPr>
          <w:ilvl w:val="0"/>
          <w:numId w:val="41"/>
        </w:numPr>
        <w:spacing w:line="276" w:lineRule="auto"/>
        <w:ind w:firstLineChars="0"/>
        <w:rPr>
          <w:sz w:val="24"/>
        </w:rPr>
      </w:pPr>
      <w:r w:rsidRPr="00751018">
        <w:rPr>
          <w:sz w:val="24"/>
        </w:rPr>
        <w:t>ID3</w:t>
      </w:r>
      <w:r w:rsidRPr="00751018">
        <w:rPr>
          <w:sz w:val="24"/>
        </w:rPr>
        <w:t>算法</w:t>
      </w:r>
    </w:p>
    <w:p w:rsidR="00602E18" w:rsidRPr="00751018" w:rsidRDefault="00602E18" w:rsidP="00751018">
      <w:pPr>
        <w:spacing w:line="276" w:lineRule="auto"/>
        <w:rPr>
          <w:color w:val="000000"/>
          <w:sz w:val="24"/>
        </w:rPr>
      </w:pPr>
      <w:r w:rsidRPr="00751018">
        <w:rPr>
          <w:color w:val="000000"/>
          <w:sz w:val="24"/>
        </w:rPr>
        <w:t>输入：训练数据集</w:t>
      </w:r>
      <w:r w:rsidRPr="00751018">
        <w:rPr>
          <w:color w:val="000000"/>
          <w:sz w:val="24"/>
        </w:rPr>
        <w:t>D</w:t>
      </w:r>
      <w:r w:rsidRPr="00751018">
        <w:rPr>
          <w:color w:val="000000"/>
          <w:sz w:val="24"/>
        </w:rPr>
        <w:t>，特征集</w:t>
      </w:r>
      <w:r w:rsidRPr="00751018">
        <w:rPr>
          <w:color w:val="000000"/>
          <w:sz w:val="24"/>
        </w:rPr>
        <w:t>A</w:t>
      </w:r>
      <w:r w:rsidRPr="00751018">
        <w:rPr>
          <w:noProof/>
          <w:color w:val="000000"/>
          <w:sz w:val="24"/>
        </w:rPr>
        <w:t xml:space="preserve"> </w:t>
      </w:r>
    </w:p>
    <w:p w:rsidR="00602E18" w:rsidRPr="00751018" w:rsidRDefault="00602E18" w:rsidP="00751018">
      <w:pPr>
        <w:spacing w:line="276" w:lineRule="auto"/>
        <w:rPr>
          <w:color w:val="000000"/>
          <w:sz w:val="24"/>
        </w:rPr>
      </w:pPr>
      <w:r w:rsidRPr="00751018">
        <w:rPr>
          <w:color w:val="000000"/>
          <w:sz w:val="24"/>
        </w:rPr>
        <w:t>输出：决策树</w:t>
      </w:r>
      <w:r w:rsidRPr="00751018">
        <w:rPr>
          <w:color w:val="000000"/>
          <w:sz w:val="24"/>
        </w:rPr>
        <w:t>T</w:t>
      </w:r>
    </w:p>
    <w:p w:rsidR="00602E18" w:rsidRPr="00751018" w:rsidRDefault="00602E18" w:rsidP="00751018">
      <w:pPr>
        <w:spacing w:line="276" w:lineRule="auto"/>
        <w:rPr>
          <w:color w:val="000000"/>
          <w:sz w:val="24"/>
        </w:rPr>
      </w:pPr>
      <w:r w:rsidRPr="00751018">
        <w:rPr>
          <w:color w:val="000000"/>
          <w:sz w:val="24"/>
        </w:rPr>
        <w:t xml:space="preserve">      </w:t>
      </w:r>
      <w:r w:rsidRPr="00751018">
        <w:rPr>
          <w:color w:val="000000"/>
          <w:sz w:val="24"/>
        </w:rPr>
        <w:t>创建一个结点</w:t>
      </w:r>
      <w:r w:rsidRPr="00751018">
        <w:rPr>
          <w:color w:val="000000"/>
          <w:sz w:val="24"/>
        </w:rPr>
        <w:t>N</w:t>
      </w:r>
    </w:p>
    <w:p w:rsidR="00602E18" w:rsidRPr="00751018" w:rsidRDefault="00602E18" w:rsidP="00751018">
      <w:pPr>
        <w:rPr>
          <w:color w:val="000000"/>
          <w:sz w:val="22"/>
        </w:rPr>
      </w:pPr>
      <w:r w:rsidRPr="00751018">
        <w:rPr>
          <w:color w:val="000000"/>
          <w:sz w:val="22"/>
        </w:rPr>
        <w:t>（</w:t>
      </w:r>
      <w:r w:rsidRPr="00751018">
        <w:rPr>
          <w:color w:val="000000"/>
          <w:sz w:val="22"/>
        </w:rPr>
        <w:t>1</w:t>
      </w:r>
      <w:r w:rsidRPr="00751018">
        <w:rPr>
          <w:color w:val="000000"/>
          <w:sz w:val="22"/>
        </w:rPr>
        <w:t>）如果</w:t>
      </w:r>
      <w:r w:rsidRPr="00751018">
        <w:rPr>
          <w:color w:val="000000"/>
          <w:sz w:val="22"/>
        </w:rPr>
        <w:t>D</w:t>
      </w:r>
      <w:r w:rsidRPr="00751018">
        <w:rPr>
          <w:color w:val="000000"/>
          <w:sz w:val="22"/>
        </w:rPr>
        <w:t>中的所有实例属于同一类</w:t>
      </w:r>
      <m:oMath>
        <m:sSub>
          <m:sSubPr>
            <m:ctrlPr>
              <w:rPr>
                <w:rFonts w:ascii="Cambria Math" w:hAnsi="Cambria Math"/>
                <w:color w:val="000000"/>
                <w:sz w:val="22"/>
              </w:rPr>
            </m:ctrlPr>
          </m:sSubPr>
          <m:e>
            <m:r>
              <w:rPr>
                <w:rFonts w:ascii="Cambria Math" w:hAnsi="Cambria Math"/>
                <w:color w:val="000000"/>
                <w:sz w:val="22"/>
              </w:rPr>
              <m:t>C</m:t>
            </m:r>
          </m:e>
          <m:sub>
            <m:r>
              <w:rPr>
                <w:rFonts w:ascii="Cambria Math" w:hAnsi="Cambria Math"/>
                <w:color w:val="000000"/>
                <w:sz w:val="22"/>
              </w:rPr>
              <m:t>k</m:t>
            </m:r>
          </m:sub>
        </m:sSub>
      </m:oMath>
      <w:r w:rsidRPr="00751018">
        <w:rPr>
          <w:color w:val="000000"/>
          <w:sz w:val="22"/>
        </w:rPr>
        <w:t> </w:t>
      </w:r>
      <w:r w:rsidRPr="00751018">
        <w:rPr>
          <w:color w:val="000000"/>
          <w:sz w:val="22"/>
        </w:rPr>
        <w:t>，则返回</w:t>
      </w:r>
      <w:r w:rsidRPr="00751018">
        <w:rPr>
          <w:color w:val="000000"/>
          <w:sz w:val="22"/>
        </w:rPr>
        <w:t>N</w:t>
      </w:r>
      <w:r w:rsidRPr="00751018">
        <w:rPr>
          <w:color w:val="000000"/>
          <w:sz w:val="22"/>
        </w:rPr>
        <w:t>作为叶结点，标记为</w:t>
      </w:r>
      <m:oMath>
        <m:sSub>
          <m:sSubPr>
            <m:ctrlPr>
              <w:rPr>
                <w:rFonts w:ascii="Cambria Math" w:hAnsi="Cambria Math"/>
                <w:color w:val="000000"/>
                <w:sz w:val="22"/>
              </w:rPr>
            </m:ctrlPr>
          </m:sSubPr>
          <m:e>
            <m:r>
              <w:rPr>
                <w:rFonts w:ascii="Cambria Math" w:hAnsi="Cambria Math"/>
                <w:color w:val="000000"/>
                <w:sz w:val="22"/>
              </w:rPr>
              <m:t>C</m:t>
            </m:r>
          </m:e>
          <m:sub>
            <m:r>
              <w:rPr>
                <w:rFonts w:ascii="Cambria Math" w:hAnsi="Cambria Math"/>
                <w:color w:val="000000"/>
                <w:sz w:val="22"/>
              </w:rPr>
              <m:t>k</m:t>
            </m:r>
          </m:sub>
        </m:sSub>
      </m:oMath>
      <w:r w:rsidRPr="00751018">
        <w:rPr>
          <w:color w:val="000000"/>
          <w:sz w:val="22"/>
        </w:rPr>
        <w:t>类。</w:t>
      </w:r>
    </w:p>
    <w:p w:rsidR="00602E18" w:rsidRPr="00751018" w:rsidRDefault="00602E18" w:rsidP="00751018">
      <w:pPr>
        <w:rPr>
          <w:color w:val="000000"/>
          <w:sz w:val="22"/>
        </w:rPr>
      </w:pPr>
      <w:r w:rsidRPr="00751018">
        <w:rPr>
          <w:color w:val="000000"/>
          <w:sz w:val="22"/>
        </w:rPr>
        <w:t>（</w:t>
      </w:r>
      <w:r w:rsidRPr="00751018">
        <w:rPr>
          <w:color w:val="000000"/>
          <w:sz w:val="22"/>
        </w:rPr>
        <w:t>2</w:t>
      </w:r>
      <w:r w:rsidRPr="00751018">
        <w:rPr>
          <w:color w:val="000000"/>
          <w:sz w:val="22"/>
        </w:rPr>
        <w:t>）如果</w:t>
      </w:r>
      <w:r w:rsidRPr="00751018">
        <w:rPr>
          <w:color w:val="000000"/>
          <w:sz w:val="22"/>
        </w:rPr>
        <w:t>A=</w:t>
      </w:r>
      <w:r w:rsidRPr="00751018">
        <w:rPr>
          <w:rFonts w:ascii="Cambria Math" w:hAnsi="Cambria Math" w:cs="Cambria Math"/>
          <w:color w:val="000000"/>
          <w:sz w:val="22"/>
        </w:rPr>
        <w:t>∅</w:t>
      </w:r>
      <w:r w:rsidRPr="00751018">
        <w:rPr>
          <w:color w:val="000000"/>
          <w:sz w:val="22"/>
        </w:rPr>
        <w:t>，返回</w:t>
      </w:r>
      <w:r w:rsidRPr="00751018">
        <w:rPr>
          <w:color w:val="000000"/>
          <w:sz w:val="22"/>
        </w:rPr>
        <w:t>N</w:t>
      </w:r>
      <w:r w:rsidRPr="00751018">
        <w:rPr>
          <w:color w:val="000000"/>
          <w:sz w:val="22"/>
        </w:rPr>
        <w:t>作为叶结点，标记为</w:t>
      </w:r>
      <w:r w:rsidRPr="00751018">
        <w:rPr>
          <w:color w:val="000000"/>
          <w:sz w:val="22"/>
        </w:rPr>
        <w:t>D</w:t>
      </w:r>
      <w:r w:rsidRPr="00751018">
        <w:rPr>
          <w:color w:val="000000"/>
          <w:sz w:val="22"/>
        </w:rPr>
        <w:t>中的多数类；</w:t>
      </w:r>
      <w:r w:rsidRPr="00751018">
        <w:rPr>
          <w:color w:val="000000"/>
          <w:sz w:val="22"/>
        </w:rPr>
        <w:t>//</w:t>
      </w:r>
      <w:r w:rsidRPr="00751018">
        <w:rPr>
          <w:color w:val="000000"/>
          <w:sz w:val="22"/>
        </w:rPr>
        <w:t>多数表决</w:t>
      </w:r>
    </w:p>
    <w:p w:rsidR="00602E18" w:rsidRPr="00751018" w:rsidRDefault="00602E18" w:rsidP="00751018">
      <w:pPr>
        <w:ind w:left="550" w:hangingChars="250" w:hanging="550"/>
        <w:rPr>
          <w:color w:val="000000"/>
          <w:sz w:val="22"/>
        </w:rPr>
      </w:pPr>
      <w:r w:rsidRPr="00751018">
        <w:rPr>
          <w:color w:val="000000"/>
          <w:sz w:val="22"/>
        </w:rPr>
        <w:t>（</w:t>
      </w:r>
      <w:r w:rsidRPr="00751018">
        <w:rPr>
          <w:color w:val="000000"/>
          <w:sz w:val="22"/>
        </w:rPr>
        <w:t>3</w:t>
      </w:r>
      <w:r w:rsidRPr="00751018">
        <w:rPr>
          <w:color w:val="000000"/>
          <w:sz w:val="22"/>
        </w:rPr>
        <w:t>）按</w:t>
      </w:r>
      <m:oMath>
        <m:sSub>
          <m:sSubPr>
            <m:ctrlPr>
              <w:rPr>
                <w:rFonts w:ascii="Cambria Math" w:hAnsi="Cambria Math"/>
                <w:sz w:val="22"/>
              </w:rPr>
            </m:ctrlPr>
          </m:sSubPr>
          <m:e>
            <m:r>
              <w:rPr>
                <w:rFonts w:ascii="Cambria Math" w:hAnsi="Cambria Math"/>
                <w:sz w:val="22"/>
              </w:rPr>
              <m:t>Gain</m:t>
            </m:r>
            <m:d>
              <m:dPr>
                <m:ctrlPr>
                  <w:rPr>
                    <w:rFonts w:ascii="Cambria Math" w:hAnsi="Cambria Math"/>
                    <w:i/>
                    <w:sz w:val="22"/>
                  </w:rPr>
                </m:ctrlPr>
              </m:dPr>
              <m:e>
                <m:r>
                  <w:rPr>
                    <w:rFonts w:ascii="Cambria Math" w:hAnsi="Cambria Math"/>
                    <w:sz w:val="22"/>
                  </w:rPr>
                  <m:t>A</m:t>
                </m:r>
              </m:e>
            </m:d>
            <m:r>
              <w:rPr>
                <w:rFonts w:ascii="Cambria Math" w:hAnsi="Cambria Math"/>
                <w:sz w:val="22"/>
              </w:rPr>
              <m:t>=Info</m:t>
            </m:r>
            <m:d>
              <m:dPr>
                <m:ctrlPr>
                  <w:rPr>
                    <w:rFonts w:ascii="Cambria Math" w:hAnsi="Cambria Math"/>
                    <w:i/>
                    <w:sz w:val="22"/>
                  </w:rPr>
                </m:ctrlPr>
              </m:dPr>
              <m:e>
                <m:r>
                  <w:rPr>
                    <w:rFonts w:ascii="Cambria Math" w:hAnsi="Cambria Math"/>
                    <w:sz w:val="22"/>
                  </w:rPr>
                  <m:t>D</m:t>
                </m:r>
              </m:e>
            </m:d>
            <m:r>
              <w:rPr>
                <w:rFonts w:ascii="Cambria Math" w:hAnsi="Cambria Math"/>
                <w:sz w:val="22"/>
              </w:rPr>
              <m:t>-Info</m:t>
            </m:r>
          </m:e>
          <m:sub>
            <m:r>
              <w:rPr>
                <w:rFonts w:ascii="Cambria Math" w:hAnsi="Cambria Math"/>
                <w:sz w:val="22"/>
              </w:rPr>
              <m:t>A</m:t>
            </m:r>
          </m:sub>
        </m:sSub>
        <m:r>
          <w:rPr>
            <w:rFonts w:ascii="Cambria Math" w:hAnsi="Cambria Math"/>
            <w:sz w:val="22"/>
          </w:rPr>
          <m:t>(D)</m:t>
        </m:r>
      </m:oMath>
      <w:r w:rsidRPr="00751018">
        <w:rPr>
          <w:color w:val="000000"/>
          <w:sz w:val="22"/>
        </w:rPr>
        <w:t>计算</w:t>
      </w:r>
      <w:r w:rsidRPr="00751018">
        <w:rPr>
          <w:color w:val="000000"/>
          <w:sz w:val="22"/>
        </w:rPr>
        <w:t>A</w:t>
      </w:r>
      <w:r w:rsidRPr="00751018">
        <w:rPr>
          <w:color w:val="000000"/>
          <w:sz w:val="22"/>
        </w:rPr>
        <w:t>中个特征的信息增益，选择信息增益最大的特征</w:t>
      </w:r>
      <m:oMath>
        <m:sSub>
          <m:sSubPr>
            <m:ctrlPr>
              <w:rPr>
                <w:rFonts w:ascii="Cambria Math" w:hAnsi="Cambria Math"/>
                <w:color w:val="000000"/>
                <w:sz w:val="22"/>
              </w:rPr>
            </m:ctrlPr>
          </m:sSubPr>
          <m:e>
            <m:r>
              <w:rPr>
                <w:rFonts w:ascii="Cambria Math" w:hAnsi="Cambria Math"/>
                <w:color w:val="000000"/>
                <w:sz w:val="22"/>
              </w:rPr>
              <m:t>A</m:t>
            </m:r>
          </m:e>
          <m:sub>
            <m:r>
              <w:rPr>
                <w:rFonts w:ascii="Cambria Math" w:hAnsi="Cambria Math"/>
                <w:color w:val="000000"/>
                <w:sz w:val="22"/>
              </w:rPr>
              <m:t>g</m:t>
            </m:r>
          </m:sub>
        </m:sSub>
      </m:oMath>
      <w:r w:rsidRPr="00751018">
        <w:rPr>
          <w:color w:val="000000"/>
          <w:sz w:val="22"/>
        </w:rPr>
        <w:t>；</w:t>
      </w:r>
    </w:p>
    <w:p w:rsidR="00602E18" w:rsidRPr="00751018" w:rsidRDefault="00602E18" w:rsidP="00751018">
      <w:pPr>
        <w:rPr>
          <w:color w:val="000000"/>
          <w:sz w:val="22"/>
        </w:rPr>
      </w:pPr>
      <w:r w:rsidRPr="00751018">
        <w:rPr>
          <w:color w:val="000000"/>
          <w:sz w:val="22"/>
        </w:rPr>
        <w:t>（</w:t>
      </w:r>
      <w:r w:rsidRPr="00751018">
        <w:rPr>
          <w:color w:val="000000"/>
          <w:sz w:val="22"/>
        </w:rPr>
        <w:t>4</w:t>
      </w:r>
      <w:r w:rsidRPr="00751018">
        <w:rPr>
          <w:color w:val="000000"/>
          <w:sz w:val="22"/>
        </w:rPr>
        <w:t>）用</w:t>
      </w:r>
      <m:oMath>
        <m:sSub>
          <m:sSubPr>
            <m:ctrlPr>
              <w:rPr>
                <w:rFonts w:ascii="Cambria Math" w:hAnsi="Cambria Math"/>
                <w:color w:val="000000"/>
                <w:sz w:val="22"/>
              </w:rPr>
            </m:ctrlPr>
          </m:sSubPr>
          <m:e>
            <m:r>
              <w:rPr>
                <w:rFonts w:ascii="Cambria Math" w:hAnsi="Cambria Math"/>
                <w:color w:val="000000"/>
                <w:sz w:val="22"/>
              </w:rPr>
              <m:t>A</m:t>
            </m:r>
          </m:e>
          <m:sub>
            <m:r>
              <w:rPr>
                <w:rFonts w:ascii="Cambria Math" w:hAnsi="Cambria Math"/>
                <w:color w:val="000000"/>
                <w:sz w:val="22"/>
              </w:rPr>
              <m:t>g</m:t>
            </m:r>
          </m:sub>
        </m:sSub>
      </m:oMath>
      <w:r w:rsidRPr="00751018">
        <w:rPr>
          <w:color w:val="000000"/>
          <w:sz w:val="22"/>
        </w:rPr>
        <w:t>标记结点</w:t>
      </w:r>
      <w:r w:rsidRPr="00751018">
        <w:rPr>
          <w:color w:val="000000"/>
          <w:sz w:val="22"/>
        </w:rPr>
        <w:t>N</w:t>
      </w:r>
      <w:r w:rsidRPr="00751018">
        <w:rPr>
          <w:color w:val="000000"/>
          <w:sz w:val="22"/>
        </w:rPr>
        <w:t>；</w:t>
      </w:r>
    </w:p>
    <w:p w:rsidR="00602E18" w:rsidRPr="00751018" w:rsidRDefault="00602E18" w:rsidP="00751018">
      <w:pPr>
        <w:rPr>
          <w:color w:val="000000"/>
          <w:sz w:val="22"/>
        </w:rPr>
      </w:pPr>
      <w:r w:rsidRPr="00751018">
        <w:rPr>
          <w:color w:val="000000"/>
          <w:sz w:val="22"/>
        </w:rPr>
        <w:t>（</w:t>
      </w:r>
      <w:r w:rsidRPr="00751018">
        <w:rPr>
          <w:color w:val="000000"/>
          <w:sz w:val="22"/>
        </w:rPr>
        <w:t>5</w:t>
      </w:r>
      <w:r w:rsidRPr="00751018">
        <w:rPr>
          <w:color w:val="000000"/>
          <w:sz w:val="22"/>
        </w:rPr>
        <w:t>）</w:t>
      </w:r>
      <w:r w:rsidRPr="00751018">
        <w:rPr>
          <w:color w:val="000000"/>
          <w:sz w:val="22"/>
        </w:rPr>
        <w:t>A=A-</w:t>
      </w:r>
      <m:oMath>
        <m:sSub>
          <m:sSubPr>
            <m:ctrlPr>
              <w:rPr>
                <w:rFonts w:ascii="Cambria Math" w:hAnsi="Cambria Math"/>
                <w:color w:val="000000"/>
                <w:sz w:val="22"/>
              </w:rPr>
            </m:ctrlPr>
          </m:sSubPr>
          <m:e>
            <m:r>
              <w:rPr>
                <w:rFonts w:ascii="Cambria Math" w:hAnsi="Cambria Math"/>
                <w:color w:val="000000"/>
                <w:sz w:val="22"/>
              </w:rPr>
              <m:t>A</m:t>
            </m:r>
          </m:e>
          <m:sub>
            <m:r>
              <w:rPr>
                <w:rFonts w:ascii="Cambria Math" w:hAnsi="Cambria Math"/>
                <w:color w:val="000000"/>
                <w:sz w:val="22"/>
              </w:rPr>
              <m:t>g</m:t>
            </m:r>
          </m:sub>
        </m:sSub>
      </m:oMath>
    </w:p>
    <w:p w:rsidR="00602E18" w:rsidRPr="00751018" w:rsidRDefault="00602E18" w:rsidP="00751018">
      <w:pPr>
        <w:rPr>
          <w:strike/>
          <w:color w:val="000000"/>
          <w:sz w:val="22"/>
        </w:rPr>
      </w:pPr>
      <w:r w:rsidRPr="00751018">
        <w:rPr>
          <w:color w:val="000000"/>
          <w:sz w:val="22"/>
        </w:rPr>
        <w:t>（</w:t>
      </w:r>
      <w:r w:rsidRPr="00751018">
        <w:rPr>
          <w:color w:val="000000"/>
          <w:sz w:val="22"/>
        </w:rPr>
        <w:t>6</w:t>
      </w:r>
      <w:r w:rsidRPr="00751018">
        <w:rPr>
          <w:color w:val="000000"/>
          <w:sz w:val="22"/>
        </w:rPr>
        <w:t>）对</w:t>
      </w:r>
      <m:oMath>
        <m:sSub>
          <m:sSubPr>
            <m:ctrlPr>
              <w:rPr>
                <w:rFonts w:ascii="Cambria Math" w:hAnsi="Cambria Math"/>
                <w:color w:val="000000"/>
                <w:sz w:val="22"/>
              </w:rPr>
            </m:ctrlPr>
          </m:sSubPr>
          <m:e>
            <m:r>
              <w:rPr>
                <w:rFonts w:ascii="Cambria Math" w:hAnsi="Cambria Math"/>
                <w:color w:val="000000"/>
                <w:sz w:val="22"/>
              </w:rPr>
              <m:t>A</m:t>
            </m:r>
          </m:e>
          <m:sub>
            <m:r>
              <w:rPr>
                <w:rFonts w:ascii="Cambria Math" w:hAnsi="Cambria Math"/>
                <w:color w:val="000000"/>
                <w:sz w:val="22"/>
              </w:rPr>
              <m:t>g</m:t>
            </m:r>
          </m:sub>
        </m:sSub>
      </m:oMath>
      <w:r w:rsidRPr="00751018">
        <w:rPr>
          <w:color w:val="000000"/>
          <w:sz w:val="22"/>
        </w:rPr>
        <w:t>的每一可能值</w:t>
      </w:r>
      <m:oMath>
        <m:sSub>
          <m:sSubPr>
            <m:ctrlPr>
              <w:rPr>
                <w:rFonts w:ascii="Cambria Math" w:hAnsi="Cambria Math"/>
                <w:color w:val="000000"/>
                <w:sz w:val="22"/>
              </w:rPr>
            </m:ctrlPr>
          </m:sSubPr>
          <m:e>
            <m:r>
              <w:rPr>
                <w:rFonts w:ascii="Cambria Math" w:hAnsi="Cambria Math"/>
                <w:color w:val="000000"/>
                <w:sz w:val="22"/>
              </w:rPr>
              <m:t>a</m:t>
            </m:r>
          </m:e>
          <m:sub>
            <m:r>
              <w:rPr>
                <w:rFonts w:ascii="Cambria Math" w:hAnsi="Cambria Math"/>
                <w:color w:val="000000"/>
                <w:sz w:val="22"/>
              </w:rPr>
              <m:t>i</m:t>
            </m:r>
          </m:sub>
        </m:sSub>
      </m:oMath>
      <w:r w:rsidRPr="00751018">
        <w:rPr>
          <w:color w:val="000000"/>
          <w:sz w:val="22"/>
        </w:rPr>
        <w:t>，依</w:t>
      </w:r>
      <m:oMath>
        <m:sSub>
          <m:sSubPr>
            <m:ctrlPr>
              <w:rPr>
                <w:rFonts w:ascii="Cambria Math" w:hAnsi="Cambria Math"/>
                <w:color w:val="000000"/>
                <w:sz w:val="22"/>
              </w:rPr>
            </m:ctrlPr>
          </m:sSubPr>
          <m:e>
            <m:r>
              <w:rPr>
                <w:rFonts w:ascii="Cambria Math" w:hAnsi="Cambria Math"/>
                <w:color w:val="000000"/>
                <w:sz w:val="22"/>
              </w:rPr>
              <m:t>A</m:t>
            </m:r>
          </m:e>
          <m:sub>
            <m:r>
              <w:rPr>
                <w:rFonts w:ascii="Cambria Math" w:hAnsi="Cambria Math"/>
                <w:color w:val="000000"/>
                <w:sz w:val="22"/>
              </w:rPr>
              <m:t>g</m:t>
            </m:r>
          </m:sub>
        </m:sSub>
        <m:r>
          <w:rPr>
            <w:rFonts w:ascii="Cambria Math" w:hAnsi="Cambria Math"/>
            <w:color w:val="000000"/>
            <w:sz w:val="22"/>
          </w:rPr>
          <m:t>=</m:t>
        </m:r>
        <m:sSub>
          <m:sSubPr>
            <m:ctrlPr>
              <w:rPr>
                <w:rFonts w:ascii="Cambria Math" w:hAnsi="Cambria Math"/>
                <w:color w:val="000000"/>
                <w:sz w:val="22"/>
              </w:rPr>
            </m:ctrlPr>
          </m:sSubPr>
          <m:e>
            <m:r>
              <w:rPr>
                <w:rFonts w:ascii="Cambria Math" w:hAnsi="Cambria Math"/>
                <w:color w:val="000000"/>
                <w:sz w:val="22"/>
              </w:rPr>
              <m:t>a</m:t>
            </m:r>
          </m:e>
          <m:sub>
            <m:r>
              <w:rPr>
                <w:rFonts w:ascii="Cambria Math" w:hAnsi="Cambria Math"/>
                <w:color w:val="000000"/>
                <w:sz w:val="22"/>
              </w:rPr>
              <m:t>i</m:t>
            </m:r>
          </m:sub>
        </m:sSub>
      </m:oMath>
      <w:r w:rsidRPr="00751018">
        <w:rPr>
          <w:color w:val="000000"/>
          <w:sz w:val="22"/>
        </w:rPr>
        <w:t> </w:t>
      </w:r>
      <w:r w:rsidRPr="00751018">
        <w:rPr>
          <w:color w:val="000000"/>
          <w:sz w:val="22"/>
        </w:rPr>
        <w:t>将</w:t>
      </w:r>
      <w:r w:rsidRPr="00751018">
        <w:rPr>
          <w:color w:val="000000"/>
          <w:sz w:val="22"/>
        </w:rPr>
        <w:t>D</w:t>
      </w:r>
      <w:r w:rsidRPr="00751018">
        <w:rPr>
          <w:color w:val="000000"/>
          <w:sz w:val="22"/>
        </w:rPr>
        <w:t>分割为若干子集</w:t>
      </w:r>
      <m:oMath>
        <m:sSub>
          <m:sSubPr>
            <m:ctrlPr>
              <w:rPr>
                <w:rFonts w:ascii="Cambria Math" w:hAnsi="Cambria Math"/>
                <w:color w:val="000000"/>
                <w:sz w:val="22"/>
              </w:rPr>
            </m:ctrlPr>
          </m:sSubPr>
          <m:e>
            <m:r>
              <w:rPr>
                <w:rFonts w:ascii="Cambria Math" w:hAnsi="Cambria Math"/>
                <w:color w:val="000000"/>
                <w:sz w:val="22"/>
              </w:rPr>
              <m:t>D</m:t>
            </m:r>
          </m:e>
          <m:sub>
            <m:r>
              <w:rPr>
                <w:rFonts w:ascii="Cambria Math" w:hAnsi="Cambria Math"/>
                <w:color w:val="000000"/>
                <w:sz w:val="22"/>
              </w:rPr>
              <m:t>i</m:t>
            </m:r>
          </m:sub>
        </m:sSub>
      </m:oMath>
      <w:r w:rsidRPr="00751018">
        <w:rPr>
          <w:color w:val="000000"/>
          <w:sz w:val="22"/>
        </w:rPr>
        <w:t>；</w:t>
      </w:r>
    </w:p>
    <w:p w:rsidR="00602E18" w:rsidRPr="00751018" w:rsidRDefault="00602E18" w:rsidP="00751018">
      <w:pPr>
        <w:ind w:left="550" w:hangingChars="250" w:hanging="550"/>
        <w:rPr>
          <w:sz w:val="22"/>
        </w:rPr>
      </w:pPr>
      <w:r w:rsidRPr="00751018">
        <w:rPr>
          <w:color w:val="000000"/>
          <w:sz w:val="22"/>
        </w:rPr>
        <w:t>（</w:t>
      </w:r>
      <w:r w:rsidRPr="00751018">
        <w:rPr>
          <w:color w:val="000000"/>
          <w:sz w:val="22"/>
        </w:rPr>
        <w:t>7</w:t>
      </w:r>
      <w:r w:rsidRPr="00751018">
        <w:rPr>
          <w:color w:val="000000"/>
          <w:sz w:val="22"/>
        </w:rPr>
        <w:t>）如果</w:t>
      </w:r>
      <m:oMath>
        <m:sSub>
          <m:sSubPr>
            <m:ctrlPr>
              <w:rPr>
                <w:rFonts w:ascii="Cambria Math" w:hAnsi="Cambria Math"/>
                <w:color w:val="000000"/>
                <w:sz w:val="22"/>
              </w:rPr>
            </m:ctrlPr>
          </m:sSubPr>
          <m:e>
            <m:r>
              <w:rPr>
                <w:rFonts w:ascii="Cambria Math" w:hAnsi="Cambria Math"/>
                <w:color w:val="000000"/>
                <w:sz w:val="22"/>
              </w:rPr>
              <m:t>D</m:t>
            </m:r>
          </m:e>
          <m:sub>
            <m:r>
              <w:rPr>
                <w:rFonts w:ascii="Cambria Math" w:hAnsi="Cambria Math"/>
                <w:color w:val="000000"/>
                <w:sz w:val="22"/>
              </w:rPr>
              <m:t>i</m:t>
            </m:r>
          </m:sub>
        </m:sSub>
      </m:oMath>
      <w:r w:rsidRPr="00751018">
        <w:rPr>
          <w:color w:val="000000"/>
          <w:sz w:val="22"/>
        </w:rPr>
        <w:t>是空集，加一个树叶到结点</w:t>
      </w:r>
      <w:r w:rsidRPr="00751018">
        <w:rPr>
          <w:color w:val="000000"/>
          <w:sz w:val="22"/>
        </w:rPr>
        <w:t>N</w:t>
      </w:r>
      <w:r w:rsidRPr="00751018">
        <w:rPr>
          <w:color w:val="000000"/>
          <w:sz w:val="22"/>
        </w:rPr>
        <w:t>，标记为</w:t>
      </w:r>
      <w:r w:rsidRPr="00751018">
        <w:rPr>
          <w:color w:val="000000"/>
          <w:sz w:val="22"/>
        </w:rPr>
        <w:t>D</w:t>
      </w:r>
      <w:r w:rsidRPr="00751018">
        <w:rPr>
          <w:color w:val="000000"/>
          <w:sz w:val="22"/>
        </w:rPr>
        <w:t>中的多数类；否则：以（训练集</w:t>
      </w:r>
      <m:oMath>
        <m:sSub>
          <m:sSubPr>
            <m:ctrlPr>
              <w:rPr>
                <w:rFonts w:ascii="Cambria Math" w:hAnsi="Cambria Math"/>
                <w:color w:val="000000"/>
                <w:sz w:val="22"/>
              </w:rPr>
            </m:ctrlPr>
          </m:sSubPr>
          <m:e>
            <m:r>
              <w:rPr>
                <w:rFonts w:ascii="Cambria Math" w:hAnsi="Cambria Math"/>
                <w:color w:val="000000"/>
                <w:sz w:val="22"/>
              </w:rPr>
              <m:t>D</m:t>
            </m:r>
          </m:e>
          <m:sub>
            <m:r>
              <w:rPr>
                <w:rFonts w:ascii="Cambria Math" w:hAnsi="Cambria Math"/>
                <w:color w:val="000000"/>
                <w:sz w:val="22"/>
              </w:rPr>
              <m:t>i</m:t>
            </m:r>
          </m:sub>
        </m:sSub>
      </m:oMath>
      <w:r w:rsidRPr="00751018">
        <w:rPr>
          <w:i/>
          <w:color w:val="000000"/>
          <w:sz w:val="22"/>
        </w:rPr>
        <w:t>,</w:t>
      </w:r>
      <w:r w:rsidRPr="00751018">
        <w:rPr>
          <w:color w:val="000000"/>
          <w:sz w:val="22"/>
        </w:rPr>
        <w:t xml:space="preserve"> </w:t>
      </w:r>
      <w:r w:rsidRPr="00751018">
        <w:rPr>
          <w:color w:val="000000"/>
          <w:sz w:val="22"/>
        </w:rPr>
        <w:t>特征集</w:t>
      </w:r>
      <w:r w:rsidRPr="00751018">
        <w:rPr>
          <w:color w:val="000000"/>
          <w:sz w:val="22"/>
        </w:rPr>
        <w:t>A</w:t>
      </w:r>
      <w:r w:rsidRPr="00751018">
        <w:rPr>
          <w:color w:val="000000"/>
          <w:sz w:val="22"/>
        </w:rPr>
        <w:t>）为输入重复（</w:t>
      </w:r>
      <w:r w:rsidRPr="00751018">
        <w:rPr>
          <w:color w:val="000000"/>
          <w:sz w:val="22"/>
        </w:rPr>
        <w:t>1</w:t>
      </w:r>
      <w:r w:rsidRPr="00751018">
        <w:rPr>
          <w:color w:val="000000"/>
          <w:sz w:val="22"/>
        </w:rPr>
        <w:t>）</w:t>
      </w:r>
      <w:r w:rsidRPr="00751018">
        <w:rPr>
          <w:color w:val="000000"/>
          <w:sz w:val="22"/>
        </w:rPr>
        <w:t>-</w:t>
      </w:r>
      <w:r w:rsidRPr="00751018">
        <w:rPr>
          <w:color w:val="000000"/>
          <w:sz w:val="22"/>
        </w:rPr>
        <w:t>（</w:t>
      </w:r>
      <w:r w:rsidRPr="00751018">
        <w:rPr>
          <w:color w:val="000000"/>
          <w:sz w:val="22"/>
        </w:rPr>
        <w:t>7</w:t>
      </w:r>
      <w:r w:rsidRPr="00751018">
        <w:rPr>
          <w:color w:val="000000"/>
          <w:sz w:val="22"/>
        </w:rPr>
        <w:t>）步。</w:t>
      </w:r>
    </w:p>
    <w:p w:rsidR="00602E18" w:rsidRPr="00751018" w:rsidRDefault="00602E18" w:rsidP="00751018">
      <w:pPr>
        <w:spacing w:line="276" w:lineRule="auto"/>
        <w:rPr>
          <w:sz w:val="24"/>
        </w:rPr>
      </w:pPr>
    </w:p>
    <w:p w:rsidR="00602E18" w:rsidRPr="00751018" w:rsidRDefault="00602E18" w:rsidP="00751018">
      <w:pPr>
        <w:pStyle w:val="a5"/>
        <w:numPr>
          <w:ilvl w:val="0"/>
          <w:numId w:val="41"/>
        </w:numPr>
        <w:spacing w:line="276" w:lineRule="auto"/>
        <w:ind w:firstLineChars="0"/>
        <w:rPr>
          <w:sz w:val="24"/>
        </w:rPr>
      </w:pPr>
      <w:r w:rsidRPr="00751018">
        <w:rPr>
          <w:sz w:val="24"/>
        </w:rPr>
        <w:t>ID3</w:t>
      </w:r>
      <w:r w:rsidRPr="00751018">
        <w:rPr>
          <w:sz w:val="24"/>
        </w:rPr>
        <w:t>算法优缺点</w:t>
      </w:r>
    </w:p>
    <w:p w:rsidR="00602E18" w:rsidRPr="00751018" w:rsidRDefault="00602E18" w:rsidP="00751018">
      <w:pPr>
        <w:spacing w:line="276" w:lineRule="auto"/>
        <w:rPr>
          <w:sz w:val="24"/>
        </w:rPr>
      </w:pPr>
      <w:r w:rsidRPr="00751018">
        <w:rPr>
          <w:sz w:val="24"/>
        </w:rPr>
        <w:t>优点：最基本的决策树算法，易于理解。</w:t>
      </w:r>
    </w:p>
    <w:p w:rsidR="00602E18" w:rsidRPr="00751018" w:rsidRDefault="00602E18" w:rsidP="00751018">
      <w:pPr>
        <w:spacing w:line="276" w:lineRule="auto"/>
        <w:rPr>
          <w:sz w:val="24"/>
        </w:rPr>
      </w:pPr>
      <w:r w:rsidRPr="00751018">
        <w:rPr>
          <w:sz w:val="24"/>
        </w:rPr>
        <w:t>缺点：（</w:t>
      </w:r>
      <w:r w:rsidRPr="00751018">
        <w:rPr>
          <w:sz w:val="24"/>
        </w:rPr>
        <w:t>1</w:t>
      </w:r>
      <w:r w:rsidRPr="00751018">
        <w:rPr>
          <w:sz w:val="24"/>
        </w:rPr>
        <w:t>）不能处理连续型数据；</w:t>
      </w:r>
    </w:p>
    <w:p w:rsidR="00602E18" w:rsidRPr="00751018" w:rsidRDefault="00602E18" w:rsidP="00751018">
      <w:pPr>
        <w:spacing w:line="276" w:lineRule="auto"/>
        <w:rPr>
          <w:sz w:val="24"/>
        </w:rPr>
      </w:pPr>
      <w:r w:rsidRPr="00751018">
        <w:rPr>
          <w:sz w:val="24"/>
        </w:rPr>
        <w:t xml:space="preserve">     </w:t>
      </w:r>
      <w:r w:rsidRPr="00751018">
        <w:rPr>
          <w:sz w:val="24"/>
        </w:rPr>
        <w:t>（</w:t>
      </w:r>
      <w:r w:rsidRPr="00751018">
        <w:rPr>
          <w:sz w:val="24"/>
        </w:rPr>
        <w:t>2</w:t>
      </w:r>
      <w:r w:rsidRPr="00751018">
        <w:rPr>
          <w:sz w:val="24"/>
        </w:rPr>
        <w:t>）信息增益度量偏向具有许多输出的测试，它倾向于选择具有大量值的属性。（所以必须删除数据集中的</w:t>
      </w:r>
      <w:r w:rsidRPr="00751018">
        <w:rPr>
          <w:sz w:val="24"/>
        </w:rPr>
        <w:t>id</w:t>
      </w:r>
      <w:r w:rsidRPr="00751018">
        <w:rPr>
          <w:sz w:val="24"/>
        </w:rPr>
        <w:t>，否则每个</w:t>
      </w:r>
      <w:r w:rsidRPr="00751018">
        <w:rPr>
          <w:sz w:val="24"/>
        </w:rPr>
        <w:t>id</w:t>
      </w:r>
      <w:r w:rsidRPr="00751018">
        <w:rPr>
          <w:sz w:val="24"/>
        </w:rPr>
        <w:t>成为一个分区。）</w:t>
      </w:r>
    </w:p>
    <w:p w:rsidR="00602E18" w:rsidRDefault="00602E18" w:rsidP="00751018">
      <w:pPr>
        <w:pStyle w:val="a5"/>
        <w:numPr>
          <w:ilvl w:val="0"/>
          <w:numId w:val="41"/>
        </w:numPr>
        <w:spacing w:line="276" w:lineRule="auto"/>
        <w:ind w:firstLineChars="0"/>
        <w:rPr>
          <w:sz w:val="24"/>
        </w:rPr>
      </w:pPr>
      <w:r w:rsidRPr="00751018">
        <w:rPr>
          <w:sz w:val="24"/>
        </w:rPr>
        <w:t>测试结果</w:t>
      </w:r>
    </w:p>
    <w:p w:rsidR="00734D7A" w:rsidRPr="00595E44" w:rsidRDefault="00734D7A" w:rsidP="00595E44">
      <w:pPr>
        <w:spacing w:line="276" w:lineRule="auto"/>
        <w:rPr>
          <w:sz w:val="24"/>
        </w:rPr>
      </w:pPr>
      <w:r w:rsidRPr="00595E44">
        <w:rPr>
          <w:rFonts w:hint="eastAsia"/>
          <w:sz w:val="24"/>
        </w:rPr>
        <w:t>数据预处理所得各属性中位数：</w:t>
      </w:r>
    </w:p>
    <w:p w:rsidR="00734D7A" w:rsidRPr="00751018" w:rsidRDefault="00595E44" w:rsidP="00595E44">
      <w:pPr>
        <w:pStyle w:val="a5"/>
        <w:spacing w:line="276" w:lineRule="auto"/>
        <w:ind w:left="360" w:firstLineChars="0" w:firstLine="0"/>
        <w:jc w:val="left"/>
        <w:rPr>
          <w:sz w:val="24"/>
        </w:rPr>
      </w:pPr>
      <w:r>
        <w:rPr>
          <w:noProof/>
        </w:rPr>
        <w:lastRenderedPageBreak/>
        <w:drawing>
          <wp:inline distT="0" distB="0" distL="0" distR="0" wp14:anchorId="43087955" wp14:editId="37238F51">
            <wp:extent cx="5274310" cy="1143378"/>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43378"/>
                    </a:xfrm>
                    <a:prstGeom prst="rect">
                      <a:avLst/>
                    </a:prstGeom>
                  </pic:spPr>
                </pic:pic>
              </a:graphicData>
            </a:graphic>
          </wp:inline>
        </w:drawing>
      </w:r>
    </w:p>
    <w:p w:rsidR="00602E18" w:rsidRDefault="006A5964" w:rsidP="00751018">
      <w:pPr>
        <w:spacing w:line="276" w:lineRule="auto"/>
        <w:rPr>
          <w:kern w:val="0"/>
          <w:sz w:val="24"/>
          <w:szCs w:val="24"/>
        </w:rPr>
      </w:pPr>
      <w:r>
        <w:rPr>
          <w:rFonts w:hint="eastAsia"/>
          <w:kern w:val="0"/>
          <w:sz w:val="24"/>
          <w:szCs w:val="24"/>
        </w:rPr>
        <w:t>ID3</w:t>
      </w:r>
      <w:r>
        <w:rPr>
          <w:rFonts w:hint="eastAsia"/>
          <w:kern w:val="0"/>
          <w:sz w:val="24"/>
          <w:szCs w:val="24"/>
        </w:rPr>
        <w:t>算法运行结果截图：</w:t>
      </w:r>
    </w:p>
    <w:p w:rsidR="00602E18" w:rsidRPr="00751018" w:rsidRDefault="00960C60" w:rsidP="00751018">
      <w:pPr>
        <w:spacing w:line="276" w:lineRule="auto"/>
        <w:rPr>
          <w:sz w:val="24"/>
        </w:rPr>
      </w:pPr>
      <w:r>
        <w:rPr>
          <w:noProof/>
        </w:rPr>
        <w:drawing>
          <wp:inline distT="0" distB="0" distL="0" distR="0" wp14:anchorId="1A8E3C9C" wp14:editId="0664349F">
            <wp:extent cx="5274310" cy="987712"/>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987712"/>
                    </a:xfrm>
                    <a:prstGeom prst="rect">
                      <a:avLst/>
                    </a:prstGeom>
                  </pic:spPr>
                </pic:pic>
              </a:graphicData>
            </a:graphic>
          </wp:inline>
        </w:drawing>
      </w:r>
    </w:p>
    <w:p w:rsidR="00602E18" w:rsidRPr="0023166D" w:rsidRDefault="00602E18" w:rsidP="0023166D">
      <w:pPr>
        <w:pStyle w:val="3"/>
        <w:numPr>
          <w:ilvl w:val="3"/>
          <w:numId w:val="1"/>
        </w:numPr>
        <w:spacing w:line="276" w:lineRule="auto"/>
      </w:pPr>
      <w:r w:rsidRPr="0023166D">
        <w:t>C4.5</w:t>
      </w:r>
      <w:r w:rsidRPr="0023166D">
        <w:t>决策树</w:t>
      </w:r>
    </w:p>
    <w:p w:rsidR="00602E18" w:rsidRPr="00751018" w:rsidRDefault="00602E18" w:rsidP="00751018">
      <w:pPr>
        <w:spacing w:line="276" w:lineRule="auto"/>
        <w:rPr>
          <w:sz w:val="24"/>
        </w:rPr>
      </w:pPr>
      <w:r w:rsidRPr="00751018">
        <w:rPr>
          <w:sz w:val="24"/>
        </w:rPr>
        <w:t>ID3</w:t>
      </w:r>
      <w:r w:rsidRPr="00751018">
        <w:rPr>
          <w:sz w:val="24"/>
        </w:rPr>
        <w:t>的后继</w:t>
      </w:r>
      <w:r w:rsidRPr="00751018">
        <w:rPr>
          <w:sz w:val="24"/>
        </w:rPr>
        <w:t>C4.5</w:t>
      </w:r>
      <w:r w:rsidRPr="00751018">
        <w:rPr>
          <w:sz w:val="24"/>
        </w:rPr>
        <w:t>使用增益率作为属性选择度量。</w:t>
      </w:r>
    </w:p>
    <w:p w:rsidR="00602E18" w:rsidRPr="00751018" w:rsidRDefault="00602E18" w:rsidP="00751018">
      <w:pPr>
        <w:spacing w:line="276" w:lineRule="auto"/>
        <w:rPr>
          <w:color w:val="333333"/>
          <w:kern w:val="0"/>
          <w:sz w:val="24"/>
          <w:szCs w:val="21"/>
        </w:rPr>
      </w:pPr>
      <w:r w:rsidRPr="00751018">
        <w:rPr>
          <w:color w:val="333333"/>
          <w:kern w:val="0"/>
          <w:sz w:val="24"/>
          <w:szCs w:val="21"/>
        </w:rPr>
        <w:t>C4.5</w:t>
      </w:r>
      <w:r w:rsidRPr="00751018">
        <w:rPr>
          <w:color w:val="333333"/>
          <w:kern w:val="0"/>
          <w:sz w:val="24"/>
          <w:szCs w:val="21"/>
        </w:rPr>
        <w:t>用信息增益率来选择属性，克服了</w:t>
      </w:r>
      <w:r w:rsidRPr="00751018">
        <w:rPr>
          <w:color w:val="333333"/>
          <w:kern w:val="0"/>
          <w:sz w:val="24"/>
          <w:szCs w:val="21"/>
        </w:rPr>
        <w:t>ID3</w:t>
      </w:r>
      <w:r w:rsidRPr="00751018">
        <w:rPr>
          <w:color w:val="333333"/>
          <w:kern w:val="0"/>
          <w:sz w:val="24"/>
          <w:szCs w:val="21"/>
        </w:rPr>
        <w:t>用信息增益选择属性时偏向选择取值多的属性的不足；</w:t>
      </w:r>
    </w:p>
    <w:p w:rsidR="00602E18" w:rsidRPr="00751018" w:rsidRDefault="00602E18" w:rsidP="00751018">
      <w:pPr>
        <w:spacing w:line="276" w:lineRule="auto"/>
        <w:rPr>
          <w:sz w:val="24"/>
        </w:rPr>
      </w:pPr>
    </w:p>
    <w:p w:rsidR="00602E18" w:rsidRPr="00751018" w:rsidRDefault="00602E18" w:rsidP="00751018">
      <w:pPr>
        <w:pStyle w:val="a5"/>
        <w:numPr>
          <w:ilvl w:val="0"/>
          <w:numId w:val="43"/>
        </w:numPr>
        <w:spacing w:line="276" w:lineRule="auto"/>
        <w:ind w:firstLineChars="0"/>
        <w:rPr>
          <w:sz w:val="24"/>
        </w:rPr>
      </w:pPr>
      <w:r w:rsidRPr="00751018">
        <w:rPr>
          <w:sz w:val="24"/>
        </w:rPr>
        <w:t>增益率</w:t>
      </w:r>
    </w:p>
    <w:p w:rsidR="00602E18" w:rsidRPr="00751018" w:rsidRDefault="00602E18" w:rsidP="00751018">
      <w:pPr>
        <w:spacing w:line="276" w:lineRule="auto"/>
        <w:rPr>
          <w:sz w:val="24"/>
        </w:rPr>
      </w:pPr>
      <w:r w:rsidRPr="00751018">
        <w:rPr>
          <w:sz w:val="24"/>
        </w:rPr>
        <w:t xml:space="preserve">   </w:t>
      </w:r>
      <w:r w:rsidRPr="00751018">
        <w:rPr>
          <w:sz w:val="24"/>
        </w:rPr>
        <w:t>通过</w:t>
      </w:r>
      <w:r w:rsidRPr="00751018">
        <w:rPr>
          <w:sz w:val="24"/>
        </w:rPr>
        <w:t>ID3</w:t>
      </w:r>
      <w:r w:rsidRPr="00751018">
        <w:rPr>
          <w:sz w:val="24"/>
        </w:rPr>
        <w:t>算法计算得到</w:t>
      </w:r>
      <w:r w:rsidRPr="00751018">
        <w:rPr>
          <w:sz w:val="24"/>
        </w:rPr>
        <w:t>Gain(A)</w:t>
      </w:r>
      <w:r w:rsidRPr="00751018">
        <w:rPr>
          <w:sz w:val="24"/>
        </w:rPr>
        <w:t>。</w:t>
      </w:r>
      <w:r w:rsidRPr="00751018">
        <w:rPr>
          <w:sz w:val="24"/>
        </w:rPr>
        <w:t xml:space="preserve">   </w:t>
      </w:r>
    </w:p>
    <w:p w:rsidR="00602E18" w:rsidRPr="00751018" w:rsidRDefault="00613D87" w:rsidP="00751018">
      <w:pPr>
        <w:spacing w:line="276" w:lineRule="auto"/>
        <w:rPr>
          <w:sz w:val="24"/>
        </w:rPr>
      </w:pPr>
      <m:oMathPara>
        <m:oMath>
          <m:sSub>
            <m:sSubPr>
              <m:ctrlPr>
                <w:rPr>
                  <w:rFonts w:ascii="Cambria Math" w:hAnsi="Cambria Math"/>
                  <w:i/>
                  <w:sz w:val="24"/>
                </w:rPr>
              </m:ctrlPr>
            </m:sSubPr>
            <m:e>
              <m:r>
                <w:rPr>
                  <w:rFonts w:ascii="Cambria Math" w:hAnsi="Cambria Math"/>
                  <w:sz w:val="24"/>
                </w:rPr>
                <m:t>SplitInfo</m:t>
              </m:r>
            </m:e>
            <m:sub>
              <m:r>
                <w:rPr>
                  <w:rFonts w:ascii="Cambria Math" w:hAnsi="Cambria Math"/>
                  <w:sz w:val="24"/>
                </w:rPr>
                <m:t>A</m:t>
              </m:r>
            </m:sub>
          </m:sSub>
          <m:d>
            <m:dPr>
              <m:ctrlPr>
                <w:rPr>
                  <w:rFonts w:ascii="Cambria Math" w:hAnsi="Cambria Math"/>
                  <w:i/>
                  <w:sz w:val="24"/>
                </w:rPr>
              </m:ctrlPr>
            </m:dPr>
            <m:e>
              <m:r>
                <w:rPr>
                  <w:rFonts w:ascii="Cambria Math" w:hAnsi="Cambria Math"/>
                  <w:sz w:val="24"/>
                </w:rPr>
                <m:t>D</m:t>
              </m:r>
            </m:e>
          </m:d>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v</m:t>
              </m:r>
            </m:sup>
            <m:e>
              <m:f>
                <m:fPr>
                  <m:ctrlPr>
                    <w:rPr>
                      <w:rFonts w:ascii="Cambria Math" w:hAnsi="Cambria Math"/>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r>
                    <w:rPr>
                      <w:rFonts w:ascii="Cambria Math" w:hAnsi="Cambria Math"/>
                      <w:sz w:val="24"/>
                    </w:rPr>
                    <m:t>|</m:t>
                  </m:r>
                </m:num>
                <m:den>
                  <m:r>
                    <w:rPr>
                      <w:rFonts w:ascii="Cambria Math" w:hAnsi="Cambria Math"/>
                      <w:sz w:val="24"/>
                    </w:rPr>
                    <m:t>|D|</m:t>
                  </m:r>
                </m:den>
              </m:f>
            </m:e>
          </m:nary>
          <m:r>
            <w:rPr>
              <w:rFonts w:ascii="Cambria Math" w:hAnsi="Cambria Math"/>
              <w:sz w:val="24"/>
            </w:rPr>
            <m:t>*</m:t>
          </m:r>
          <m:func>
            <m:funcPr>
              <m:ctrlPr>
                <w:rPr>
                  <w:rFonts w:ascii="Cambria Math" w:hAnsi="Cambria Math"/>
                  <w:sz w:val="24"/>
                </w:rPr>
              </m:ctrlPr>
            </m:funcPr>
            <m:fName>
              <m:sSub>
                <m:sSubPr>
                  <m:ctrlPr>
                    <w:rPr>
                      <w:rFonts w:ascii="Cambria Math" w:hAnsi="Cambria Math"/>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r>
                    <w:rPr>
                      <w:rFonts w:ascii="Cambria Math" w:hAnsi="Cambria Math"/>
                      <w:sz w:val="24"/>
                    </w:rPr>
                    <m:t>|</m:t>
                  </m:r>
                </m:num>
                <m:den>
                  <m:r>
                    <w:rPr>
                      <w:rFonts w:ascii="Cambria Math" w:hAnsi="Cambria Math"/>
                      <w:sz w:val="24"/>
                    </w:rPr>
                    <m:t>|D|</m:t>
                  </m:r>
                </m:den>
              </m:f>
              <m:r>
                <w:rPr>
                  <w:rFonts w:ascii="Cambria Math" w:hAnsi="Cambria Math"/>
                  <w:sz w:val="24"/>
                </w:rPr>
                <m:t>)</m:t>
              </m:r>
            </m:e>
          </m:func>
        </m:oMath>
      </m:oMathPara>
    </w:p>
    <w:p w:rsidR="00602E18" w:rsidRPr="00751018" w:rsidRDefault="00602E18" w:rsidP="00751018">
      <w:pPr>
        <w:spacing w:line="276" w:lineRule="auto"/>
        <w:rPr>
          <w:sz w:val="24"/>
        </w:rPr>
      </w:pPr>
    </w:p>
    <w:p w:rsidR="00602E18" w:rsidRPr="00751018" w:rsidRDefault="00602E18" w:rsidP="00751018">
      <w:pPr>
        <w:spacing w:line="276" w:lineRule="auto"/>
        <w:rPr>
          <w:sz w:val="24"/>
        </w:rPr>
      </w:pPr>
      <w:r w:rsidRPr="00751018">
        <w:rPr>
          <w:sz w:val="24"/>
        </w:rPr>
        <w:t xml:space="preserve">                      </w:t>
      </w:r>
    </w:p>
    <w:p w:rsidR="00602E18" w:rsidRPr="00751018" w:rsidRDefault="00602E18" w:rsidP="00751018">
      <w:pPr>
        <w:spacing w:line="276" w:lineRule="auto"/>
        <w:rPr>
          <w:sz w:val="24"/>
        </w:rPr>
      </w:pPr>
      <m:oMathPara>
        <m:oMath>
          <m:r>
            <w:rPr>
              <w:rFonts w:ascii="Cambria Math" w:hAnsi="Cambria Math"/>
              <w:sz w:val="24"/>
            </w:rPr>
            <m:t>GainRate(A)=</m:t>
          </m:r>
          <m:f>
            <m:fPr>
              <m:ctrlPr>
                <w:rPr>
                  <w:rFonts w:ascii="Cambria Math" w:hAnsi="Cambria Math"/>
                  <w:sz w:val="24"/>
                </w:rPr>
              </m:ctrlPr>
            </m:fPr>
            <m:num>
              <m:r>
                <w:rPr>
                  <w:rFonts w:ascii="Cambria Math" w:hAnsi="Cambria Math"/>
                  <w:sz w:val="24"/>
                </w:rPr>
                <m:t>Gain(A)</m:t>
              </m:r>
            </m:num>
            <m:den>
              <m:sSub>
                <m:sSubPr>
                  <m:ctrlPr>
                    <w:rPr>
                      <w:rFonts w:ascii="Cambria Math" w:hAnsi="Cambria Math"/>
                      <w:b/>
                      <w:bCs/>
                      <w:sz w:val="24"/>
                      <w:szCs w:val="24"/>
                    </w:rPr>
                  </m:ctrlPr>
                </m:sSubPr>
                <m:e>
                  <m:r>
                    <m:rPr>
                      <m:sty m:val="bi"/>
                    </m:rPr>
                    <w:rPr>
                      <w:rFonts w:ascii="Cambria Math" w:hAnsi="Cambria Math"/>
                      <w:sz w:val="24"/>
                    </w:rPr>
                    <m:t>SplitInfo</m:t>
                  </m:r>
                </m:e>
                <m:sub>
                  <m:r>
                    <m:rPr>
                      <m:sty m:val="bi"/>
                    </m:rPr>
                    <w:rPr>
                      <w:rFonts w:ascii="Cambria Math" w:hAnsi="Cambria Math"/>
                      <w:sz w:val="24"/>
                    </w:rPr>
                    <m:t>A</m:t>
                  </m:r>
                </m:sub>
              </m:sSub>
              <m:r>
                <m:rPr>
                  <m:sty m:val="bi"/>
                </m:rPr>
                <w:rPr>
                  <w:rFonts w:ascii="Cambria Math" w:hAnsi="Cambria Math"/>
                  <w:sz w:val="24"/>
                  <w:szCs w:val="24"/>
                </w:rPr>
                <m:t>(D)</m:t>
              </m:r>
            </m:den>
          </m:f>
          <m:r>
            <w:rPr>
              <w:rFonts w:ascii="Cambria Math" w:hAnsi="Cambria Math"/>
              <w:sz w:val="24"/>
            </w:rPr>
            <m:t xml:space="preserve"> </m:t>
          </m:r>
        </m:oMath>
      </m:oMathPara>
    </w:p>
    <w:p w:rsidR="00602E18" w:rsidRPr="00751018" w:rsidRDefault="00602E18" w:rsidP="00751018">
      <w:pPr>
        <w:spacing w:line="276" w:lineRule="auto"/>
        <w:rPr>
          <w:sz w:val="24"/>
        </w:rPr>
      </w:pPr>
      <w:r w:rsidRPr="00751018">
        <w:rPr>
          <w:sz w:val="24"/>
        </w:rPr>
        <w:t>选择具有最大增益率的属性作为分裂属性。</w:t>
      </w:r>
    </w:p>
    <w:p w:rsidR="00602E18" w:rsidRPr="00751018" w:rsidRDefault="00602E18" w:rsidP="00751018">
      <w:pPr>
        <w:pStyle w:val="a5"/>
        <w:numPr>
          <w:ilvl w:val="0"/>
          <w:numId w:val="43"/>
        </w:numPr>
        <w:spacing w:line="276" w:lineRule="auto"/>
        <w:ind w:firstLineChars="0"/>
        <w:rPr>
          <w:sz w:val="24"/>
        </w:rPr>
      </w:pPr>
      <w:r w:rsidRPr="00751018">
        <w:rPr>
          <w:sz w:val="24"/>
        </w:rPr>
        <w:t>数据预处理</w:t>
      </w:r>
    </w:p>
    <w:p w:rsidR="00602E18" w:rsidRPr="00751018" w:rsidRDefault="00602E18" w:rsidP="00751018">
      <w:pPr>
        <w:spacing w:line="276" w:lineRule="auto"/>
        <w:rPr>
          <w:sz w:val="24"/>
        </w:rPr>
      </w:pPr>
      <w:r w:rsidRPr="00751018">
        <w:rPr>
          <w:sz w:val="24"/>
        </w:rPr>
        <w:t>同</w:t>
      </w:r>
      <w:r w:rsidR="00BB449D" w:rsidRPr="00751018">
        <w:rPr>
          <w:sz w:val="24"/>
        </w:rPr>
        <w:t>2.3.2.1 (a)</w:t>
      </w:r>
    </w:p>
    <w:p w:rsidR="00602E18" w:rsidRPr="00751018" w:rsidRDefault="00602E18" w:rsidP="00751018">
      <w:pPr>
        <w:pStyle w:val="a5"/>
        <w:numPr>
          <w:ilvl w:val="0"/>
          <w:numId w:val="43"/>
        </w:numPr>
        <w:spacing w:line="276" w:lineRule="auto"/>
        <w:ind w:firstLineChars="0"/>
        <w:rPr>
          <w:sz w:val="24"/>
        </w:rPr>
      </w:pPr>
      <w:r w:rsidRPr="00751018">
        <w:rPr>
          <w:sz w:val="24"/>
        </w:rPr>
        <w:t>C4.5</w:t>
      </w:r>
      <w:r w:rsidRPr="00751018">
        <w:rPr>
          <w:sz w:val="24"/>
        </w:rPr>
        <w:t>算法</w:t>
      </w:r>
    </w:p>
    <w:p w:rsidR="00602E18" w:rsidRPr="00751018" w:rsidRDefault="00602E18" w:rsidP="00751018">
      <w:pPr>
        <w:spacing w:line="276" w:lineRule="auto"/>
        <w:rPr>
          <w:color w:val="000000"/>
          <w:sz w:val="24"/>
          <w:szCs w:val="21"/>
        </w:rPr>
      </w:pPr>
      <w:r w:rsidRPr="00751018">
        <w:rPr>
          <w:color w:val="000000"/>
          <w:sz w:val="24"/>
          <w:szCs w:val="21"/>
        </w:rPr>
        <w:t>输入：训练数据集</w:t>
      </w:r>
      <w:r w:rsidRPr="00751018">
        <w:rPr>
          <w:color w:val="000000"/>
          <w:sz w:val="24"/>
          <w:szCs w:val="21"/>
        </w:rPr>
        <w:t>D</w:t>
      </w:r>
      <w:r w:rsidRPr="00751018">
        <w:rPr>
          <w:color w:val="000000"/>
          <w:sz w:val="24"/>
          <w:szCs w:val="21"/>
        </w:rPr>
        <w:t>，特征集</w:t>
      </w:r>
      <w:r w:rsidRPr="00751018">
        <w:rPr>
          <w:color w:val="000000"/>
          <w:sz w:val="24"/>
          <w:szCs w:val="21"/>
        </w:rPr>
        <w:t>A</w:t>
      </w:r>
      <w:r w:rsidRPr="00751018">
        <w:rPr>
          <w:noProof/>
          <w:color w:val="000000"/>
          <w:sz w:val="24"/>
          <w:szCs w:val="21"/>
        </w:rPr>
        <w:t xml:space="preserve"> </w:t>
      </w:r>
    </w:p>
    <w:p w:rsidR="00602E18" w:rsidRPr="00751018" w:rsidRDefault="00602E18" w:rsidP="00751018">
      <w:pPr>
        <w:spacing w:line="276" w:lineRule="auto"/>
        <w:rPr>
          <w:color w:val="000000"/>
          <w:sz w:val="24"/>
          <w:szCs w:val="21"/>
        </w:rPr>
      </w:pPr>
      <w:r w:rsidRPr="00751018">
        <w:rPr>
          <w:color w:val="000000"/>
          <w:sz w:val="24"/>
          <w:szCs w:val="21"/>
        </w:rPr>
        <w:t>输出：决策树</w:t>
      </w:r>
      <w:r w:rsidRPr="00751018">
        <w:rPr>
          <w:color w:val="000000"/>
          <w:sz w:val="24"/>
          <w:szCs w:val="21"/>
        </w:rPr>
        <w:t>T</w:t>
      </w:r>
    </w:p>
    <w:p w:rsidR="00602E18" w:rsidRPr="00751018" w:rsidRDefault="00602E18" w:rsidP="00751018">
      <w:pPr>
        <w:spacing w:line="276" w:lineRule="auto"/>
        <w:rPr>
          <w:color w:val="000000"/>
          <w:sz w:val="24"/>
          <w:szCs w:val="21"/>
        </w:rPr>
      </w:pPr>
      <w:r w:rsidRPr="00751018">
        <w:rPr>
          <w:color w:val="000000"/>
          <w:sz w:val="24"/>
          <w:szCs w:val="21"/>
        </w:rPr>
        <w:t xml:space="preserve">      </w:t>
      </w:r>
      <w:r w:rsidRPr="00751018">
        <w:rPr>
          <w:color w:val="000000"/>
          <w:sz w:val="24"/>
          <w:szCs w:val="21"/>
        </w:rPr>
        <w:t>创建一个结点</w:t>
      </w:r>
      <w:r w:rsidRPr="00751018">
        <w:rPr>
          <w:color w:val="000000"/>
          <w:sz w:val="24"/>
          <w:szCs w:val="21"/>
        </w:rPr>
        <w:t>N</w:t>
      </w:r>
    </w:p>
    <w:p w:rsidR="00602E18" w:rsidRPr="00751018" w:rsidRDefault="00602E18" w:rsidP="00751018">
      <w:pPr>
        <w:rPr>
          <w:color w:val="000000"/>
          <w:szCs w:val="21"/>
        </w:rPr>
      </w:pPr>
      <w:r w:rsidRPr="00751018">
        <w:rPr>
          <w:color w:val="000000"/>
          <w:szCs w:val="21"/>
        </w:rPr>
        <w:t>（</w:t>
      </w:r>
      <w:r w:rsidRPr="00751018">
        <w:rPr>
          <w:color w:val="000000"/>
          <w:szCs w:val="21"/>
        </w:rPr>
        <w:t>1</w:t>
      </w:r>
      <w:r w:rsidRPr="00751018">
        <w:rPr>
          <w:color w:val="000000"/>
          <w:szCs w:val="21"/>
        </w:rPr>
        <w:t>）如果</w:t>
      </w:r>
      <w:r w:rsidRPr="00751018">
        <w:rPr>
          <w:color w:val="000000"/>
          <w:szCs w:val="21"/>
        </w:rPr>
        <w:t>D</w:t>
      </w:r>
      <w:r w:rsidRPr="00751018">
        <w:rPr>
          <w:color w:val="000000"/>
          <w:szCs w:val="21"/>
        </w:rPr>
        <w:t>中的所有实例属于同一类</w:t>
      </w: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k</m:t>
            </m:r>
          </m:sub>
        </m:sSub>
      </m:oMath>
      <w:r w:rsidRPr="00751018">
        <w:rPr>
          <w:color w:val="000000"/>
          <w:szCs w:val="21"/>
        </w:rPr>
        <w:t> </w:t>
      </w:r>
      <w:r w:rsidRPr="00751018">
        <w:rPr>
          <w:color w:val="000000"/>
          <w:szCs w:val="21"/>
        </w:rPr>
        <w:t>，则返回</w:t>
      </w:r>
      <w:r w:rsidRPr="00751018">
        <w:rPr>
          <w:color w:val="000000"/>
          <w:szCs w:val="21"/>
        </w:rPr>
        <w:t>N</w:t>
      </w:r>
      <w:r w:rsidRPr="00751018">
        <w:rPr>
          <w:color w:val="000000"/>
          <w:szCs w:val="21"/>
        </w:rPr>
        <w:t>作为叶结点，标记为</w:t>
      </w: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k</m:t>
            </m:r>
          </m:sub>
        </m:sSub>
      </m:oMath>
      <w:r w:rsidRPr="00751018">
        <w:rPr>
          <w:color w:val="000000"/>
          <w:szCs w:val="21"/>
        </w:rPr>
        <w:t>类。</w:t>
      </w:r>
    </w:p>
    <w:p w:rsidR="00602E18" w:rsidRPr="00751018" w:rsidRDefault="00602E18" w:rsidP="00751018">
      <w:pPr>
        <w:rPr>
          <w:color w:val="000000"/>
          <w:szCs w:val="21"/>
        </w:rPr>
      </w:pPr>
      <w:r w:rsidRPr="00751018">
        <w:rPr>
          <w:color w:val="000000"/>
          <w:szCs w:val="21"/>
        </w:rPr>
        <w:t>（</w:t>
      </w:r>
      <w:r w:rsidRPr="00751018">
        <w:rPr>
          <w:color w:val="000000"/>
          <w:szCs w:val="21"/>
        </w:rPr>
        <w:t>2</w:t>
      </w:r>
      <w:r w:rsidRPr="00751018">
        <w:rPr>
          <w:color w:val="000000"/>
          <w:szCs w:val="21"/>
        </w:rPr>
        <w:t>）如果</w:t>
      </w:r>
      <w:r w:rsidRPr="00751018">
        <w:rPr>
          <w:color w:val="000000"/>
          <w:szCs w:val="21"/>
        </w:rPr>
        <w:t>A=</w:t>
      </w:r>
      <w:r w:rsidRPr="00751018">
        <w:rPr>
          <w:rFonts w:ascii="Cambria Math" w:hAnsi="Cambria Math" w:cs="Cambria Math"/>
          <w:color w:val="000000"/>
          <w:szCs w:val="21"/>
        </w:rPr>
        <w:t>∅</w:t>
      </w:r>
      <w:r w:rsidRPr="00751018">
        <w:rPr>
          <w:color w:val="000000"/>
          <w:szCs w:val="21"/>
        </w:rPr>
        <w:t>，返回</w:t>
      </w:r>
      <w:r w:rsidRPr="00751018">
        <w:rPr>
          <w:color w:val="000000"/>
          <w:szCs w:val="21"/>
        </w:rPr>
        <w:t>N</w:t>
      </w:r>
      <w:r w:rsidRPr="00751018">
        <w:rPr>
          <w:color w:val="000000"/>
          <w:szCs w:val="21"/>
        </w:rPr>
        <w:t>作为叶结点，标记为</w:t>
      </w:r>
      <w:r w:rsidRPr="00751018">
        <w:rPr>
          <w:color w:val="000000"/>
          <w:szCs w:val="21"/>
        </w:rPr>
        <w:t>D</w:t>
      </w:r>
      <w:r w:rsidRPr="00751018">
        <w:rPr>
          <w:color w:val="000000"/>
          <w:szCs w:val="21"/>
        </w:rPr>
        <w:t>中的多数类；</w:t>
      </w:r>
      <w:r w:rsidRPr="00751018">
        <w:rPr>
          <w:color w:val="000000"/>
          <w:szCs w:val="21"/>
        </w:rPr>
        <w:t>//</w:t>
      </w:r>
      <w:r w:rsidRPr="00751018">
        <w:rPr>
          <w:color w:val="000000"/>
          <w:szCs w:val="21"/>
        </w:rPr>
        <w:t>多数表决</w:t>
      </w:r>
    </w:p>
    <w:p w:rsidR="00602E18" w:rsidRPr="00751018" w:rsidRDefault="00602E18" w:rsidP="00751018">
      <w:r w:rsidRPr="00751018">
        <w:rPr>
          <w:color w:val="000000"/>
          <w:szCs w:val="21"/>
        </w:rPr>
        <w:t>（</w:t>
      </w:r>
      <w:r w:rsidRPr="00751018">
        <w:rPr>
          <w:color w:val="000000"/>
          <w:szCs w:val="21"/>
        </w:rPr>
        <w:t>3</w:t>
      </w:r>
      <w:r w:rsidRPr="00751018">
        <w:rPr>
          <w:color w:val="000000"/>
          <w:szCs w:val="21"/>
        </w:rPr>
        <w:t>）按</w:t>
      </w:r>
      <m:oMath>
        <m:r>
          <m:rPr>
            <m:sty m:val="p"/>
          </m:rPr>
          <w:rPr>
            <w:rFonts w:ascii="Cambria Math" w:hAnsi="Cambria Math"/>
          </w:rPr>
          <w:br/>
        </m:r>
      </m:oMath>
      <m:oMathPara>
        <m:oMath>
          <m:r>
            <w:rPr>
              <w:rFonts w:ascii="Cambria Math" w:hAnsi="Cambria Math"/>
            </w:rPr>
            <m:t>GainRate(A)=</m:t>
          </m:r>
          <m:f>
            <m:fPr>
              <m:ctrlPr>
                <w:rPr>
                  <w:rFonts w:ascii="Cambria Math" w:hAnsi="Cambria Math"/>
                </w:rPr>
              </m:ctrlPr>
            </m:fPr>
            <m:num>
              <m:r>
                <w:rPr>
                  <w:rFonts w:ascii="Cambria Math" w:hAnsi="Cambria Math"/>
                </w:rPr>
                <m:t>Gain(A)</m:t>
              </m:r>
            </m:num>
            <m:den>
              <m:sSub>
                <m:sSubPr>
                  <m:ctrlPr>
                    <w:rPr>
                      <w:rFonts w:ascii="Cambria Math" w:hAnsi="Cambria Math"/>
                      <w:b/>
                      <w:bCs/>
                      <w:szCs w:val="24"/>
                    </w:rPr>
                  </m:ctrlPr>
                </m:sSubPr>
                <m:e>
                  <m:r>
                    <m:rPr>
                      <m:sty m:val="bi"/>
                    </m:rPr>
                    <w:rPr>
                      <w:rFonts w:ascii="Cambria Math" w:hAnsi="Cambria Math"/>
                    </w:rPr>
                    <m:t>SplitInfo</m:t>
                  </m:r>
                </m:e>
                <m:sub>
                  <m:r>
                    <m:rPr>
                      <m:sty m:val="bi"/>
                    </m:rPr>
                    <w:rPr>
                      <w:rFonts w:ascii="Cambria Math" w:hAnsi="Cambria Math"/>
                    </w:rPr>
                    <m:t>A</m:t>
                  </m:r>
                </m:sub>
              </m:sSub>
              <m:r>
                <m:rPr>
                  <m:sty m:val="bi"/>
                </m:rPr>
                <w:rPr>
                  <w:rFonts w:ascii="Cambria Math" w:hAnsi="Cambria Math"/>
                  <w:szCs w:val="24"/>
                </w:rPr>
                <m:t>(D)</m:t>
              </m:r>
            </m:den>
          </m:f>
          <m:r>
            <w:rPr>
              <w:rFonts w:ascii="Cambria Math" w:hAnsi="Cambria Math"/>
            </w:rPr>
            <m:t xml:space="preserve"> </m:t>
          </m:r>
        </m:oMath>
      </m:oMathPara>
    </w:p>
    <w:p w:rsidR="00602E18" w:rsidRPr="00751018" w:rsidRDefault="00602E18" w:rsidP="00751018">
      <w:pPr>
        <w:ind w:firstLine="420"/>
        <w:rPr>
          <w:color w:val="000000"/>
          <w:szCs w:val="21"/>
        </w:rPr>
      </w:pPr>
      <w:r w:rsidRPr="00751018">
        <w:rPr>
          <w:color w:val="000000"/>
          <w:szCs w:val="21"/>
        </w:rPr>
        <w:lastRenderedPageBreak/>
        <w:t>计算</w:t>
      </w:r>
      <w:r w:rsidRPr="00751018">
        <w:rPr>
          <w:color w:val="000000"/>
          <w:szCs w:val="21"/>
        </w:rPr>
        <w:t>A</w:t>
      </w:r>
      <w:r w:rsidRPr="00751018">
        <w:rPr>
          <w:color w:val="000000"/>
          <w:szCs w:val="21"/>
        </w:rPr>
        <w:t>中个特征的信息增益，选择信息增益最大的特征</w:t>
      </w:r>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g</m:t>
            </m:r>
          </m:sub>
        </m:sSub>
      </m:oMath>
      <w:r w:rsidRPr="00751018">
        <w:rPr>
          <w:color w:val="000000"/>
          <w:szCs w:val="21"/>
        </w:rPr>
        <w:t>；</w:t>
      </w:r>
    </w:p>
    <w:p w:rsidR="00602E18" w:rsidRPr="00751018" w:rsidRDefault="00602E18" w:rsidP="00751018">
      <w:pPr>
        <w:rPr>
          <w:color w:val="000000"/>
          <w:szCs w:val="21"/>
        </w:rPr>
      </w:pPr>
      <w:r w:rsidRPr="00751018">
        <w:rPr>
          <w:color w:val="000000"/>
          <w:szCs w:val="21"/>
        </w:rPr>
        <w:t>（</w:t>
      </w:r>
      <w:r w:rsidRPr="00751018">
        <w:rPr>
          <w:color w:val="000000"/>
          <w:szCs w:val="21"/>
        </w:rPr>
        <w:t>4</w:t>
      </w:r>
      <w:r w:rsidRPr="00751018">
        <w:rPr>
          <w:color w:val="000000"/>
          <w:szCs w:val="21"/>
        </w:rPr>
        <w:t>）如果信息增益最大的特征</w:t>
      </w:r>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g</m:t>
            </m:r>
          </m:sub>
        </m:sSub>
      </m:oMath>
      <w:r w:rsidRPr="00751018">
        <w:rPr>
          <w:color w:val="000000"/>
          <w:szCs w:val="21"/>
        </w:rPr>
        <w:t>的</w:t>
      </w:r>
      <w:r w:rsidRPr="00751018">
        <w:rPr>
          <w:color w:val="000000"/>
          <w:szCs w:val="21"/>
        </w:rPr>
        <w:t>GainRate(A)&lt;0.025,</w:t>
      </w:r>
      <w:r w:rsidRPr="00751018">
        <w:rPr>
          <w:color w:val="000000"/>
          <w:szCs w:val="21"/>
        </w:rPr>
        <w:t>则返回</w:t>
      </w:r>
      <w:r w:rsidRPr="00751018">
        <w:rPr>
          <w:color w:val="000000"/>
          <w:szCs w:val="21"/>
        </w:rPr>
        <w:t>N</w:t>
      </w:r>
      <w:r w:rsidRPr="00751018">
        <w:rPr>
          <w:color w:val="000000"/>
          <w:szCs w:val="21"/>
        </w:rPr>
        <w:t>作为叶结点，标记为</w:t>
      </w:r>
      <w:r w:rsidRPr="00751018">
        <w:rPr>
          <w:color w:val="000000"/>
          <w:szCs w:val="21"/>
        </w:rPr>
        <w:t>D</w:t>
      </w:r>
      <w:r w:rsidRPr="00751018">
        <w:rPr>
          <w:color w:val="000000"/>
          <w:szCs w:val="21"/>
        </w:rPr>
        <w:t>中的多数类；</w:t>
      </w:r>
    </w:p>
    <w:p w:rsidR="00602E18" w:rsidRPr="00751018" w:rsidRDefault="00602E18" w:rsidP="00751018">
      <w:pPr>
        <w:rPr>
          <w:color w:val="000000"/>
          <w:szCs w:val="21"/>
        </w:rPr>
      </w:pPr>
      <w:r w:rsidRPr="00751018">
        <w:rPr>
          <w:color w:val="000000"/>
          <w:szCs w:val="21"/>
        </w:rPr>
        <w:t>（</w:t>
      </w:r>
      <w:r w:rsidRPr="00751018">
        <w:rPr>
          <w:color w:val="000000"/>
          <w:szCs w:val="21"/>
        </w:rPr>
        <w:t>5</w:t>
      </w:r>
      <w:r w:rsidRPr="00751018">
        <w:rPr>
          <w:color w:val="000000"/>
          <w:szCs w:val="21"/>
        </w:rPr>
        <w:t>）用</w:t>
      </w:r>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g</m:t>
            </m:r>
          </m:sub>
        </m:sSub>
      </m:oMath>
      <w:r w:rsidRPr="00751018">
        <w:rPr>
          <w:color w:val="000000"/>
          <w:szCs w:val="21"/>
        </w:rPr>
        <w:t>标记结点</w:t>
      </w:r>
      <w:r w:rsidRPr="00751018">
        <w:rPr>
          <w:color w:val="000000"/>
          <w:szCs w:val="21"/>
        </w:rPr>
        <w:t>N</w:t>
      </w:r>
      <w:r w:rsidRPr="00751018">
        <w:rPr>
          <w:color w:val="000000"/>
          <w:szCs w:val="21"/>
        </w:rPr>
        <w:t>；</w:t>
      </w:r>
    </w:p>
    <w:p w:rsidR="00602E18" w:rsidRPr="00751018" w:rsidRDefault="00602E18" w:rsidP="00751018">
      <w:pPr>
        <w:rPr>
          <w:color w:val="000000"/>
          <w:szCs w:val="21"/>
        </w:rPr>
      </w:pPr>
      <w:r w:rsidRPr="00751018">
        <w:rPr>
          <w:color w:val="000000"/>
          <w:szCs w:val="21"/>
        </w:rPr>
        <w:t>（</w:t>
      </w:r>
      <w:r w:rsidRPr="00751018">
        <w:rPr>
          <w:color w:val="000000"/>
          <w:szCs w:val="21"/>
        </w:rPr>
        <w:t>6</w:t>
      </w:r>
      <w:r w:rsidRPr="00751018">
        <w:rPr>
          <w:color w:val="000000"/>
          <w:szCs w:val="21"/>
        </w:rPr>
        <w:t>）</w:t>
      </w:r>
      <w:r w:rsidRPr="00751018">
        <w:rPr>
          <w:color w:val="000000"/>
          <w:szCs w:val="21"/>
        </w:rPr>
        <w:t>A=A-</w:t>
      </w:r>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g</m:t>
            </m:r>
          </m:sub>
        </m:sSub>
      </m:oMath>
      <w:r w:rsidRPr="00751018">
        <w:rPr>
          <w:color w:val="000000"/>
          <w:szCs w:val="21"/>
        </w:rPr>
        <w:t>；</w:t>
      </w:r>
    </w:p>
    <w:p w:rsidR="00602E18" w:rsidRPr="00751018" w:rsidRDefault="00602E18" w:rsidP="00751018">
      <w:pPr>
        <w:rPr>
          <w:strike/>
          <w:color w:val="000000"/>
          <w:szCs w:val="21"/>
        </w:rPr>
      </w:pPr>
      <w:r w:rsidRPr="00751018">
        <w:rPr>
          <w:color w:val="000000"/>
          <w:szCs w:val="21"/>
        </w:rPr>
        <w:t>（</w:t>
      </w:r>
      <w:r w:rsidRPr="00751018">
        <w:rPr>
          <w:color w:val="000000"/>
          <w:szCs w:val="21"/>
        </w:rPr>
        <w:t>7</w:t>
      </w:r>
      <w:r w:rsidRPr="00751018">
        <w:rPr>
          <w:color w:val="000000"/>
          <w:szCs w:val="21"/>
        </w:rPr>
        <w:t>）对</w:t>
      </w:r>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g</m:t>
            </m:r>
          </m:sub>
        </m:sSub>
      </m:oMath>
      <w:r w:rsidRPr="00751018">
        <w:rPr>
          <w:color w:val="000000"/>
          <w:szCs w:val="21"/>
        </w:rPr>
        <w:t>的每一可能值</w:t>
      </w:r>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i</m:t>
            </m:r>
          </m:sub>
        </m:sSub>
      </m:oMath>
      <w:r w:rsidRPr="00751018">
        <w:rPr>
          <w:color w:val="000000"/>
          <w:szCs w:val="21"/>
        </w:rPr>
        <w:t>，依</w:t>
      </w:r>
      <m:oMath>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g</m:t>
            </m:r>
          </m:sub>
        </m:sSub>
        <m: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a</m:t>
            </m:r>
          </m:e>
          <m:sub>
            <m:r>
              <w:rPr>
                <w:rFonts w:ascii="Cambria Math" w:hAnsi="Cambria Math"/>
                <w:color w:val="000000"/>
                <w:szCs w:val="21"/>
              </w:rPr>
              <m:t>i</m:t>
            </m:r>
          </m:sub>
        </m:sSub>
      </m:oMath>
      <w:r w:rsidRPr="00751018">
        <w:rPr>
          <w:color w:val="000000"/>
          <w:szCs w:val="21"/>
        </w:rPr>
        <w:t>,</w:t>
      </w:r>
      <w:r w:rsidRPr="00751018">
        <w:rPr>
          <w:color w:val="000000"/>
          <w:szCs w:val="21"/>
        </w:rPr>
        <w:t>将</w:t>
      </w:r>
      <w:r w:rsidRPr="00751018">
        <w:rPr>
          <w:color w:val="000000"/>
          <w:szCs w:val="21"/>
        </w:rPr>
        <w:t>D</w:t>
      </w:r>
      <w:r w:rsidRPr="00751018">
        <w:rPr>
          <w:color w:val="000000"/>
          <w:szCs w:val="21"/>
        </w:rPr>
        <w:t>分割为若干子集</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Pr="00751018">
        <w:rPr>
          <w:noProof/>
          <w:color w:val="000000"/>
          <w:szCs w:val="21"/>
        </w:rPr>
        <w:t>；</w:t>
      </w:r>
    </w:p>
    <w:p w:rsidR="00602E18" w:rsidRPr="007546E0" w:rsidRDefault="00602E18" w:rsidP="007546E0">
      <w:r w:rsidRPr="00751018">
        <w:rPr>
          <w:color w:val="000000"/>
          <w:szCs w:val="21"/>
        </w:rPr>
        <w:t>（</w:t>
      </w:r>
      <w:r w:rsidRPr="00751018">
        <w:rPr>
          <w:color w:val="000000"/>
          <w:szCs w:val="21"/>
        </w:rPr>
        <w:t>8</w:t>
      </w:r>
      <w:r w:rsidRPr="00751018">
        <w:rPr>
          <w:color w:val="000000"/>
          <w:szCs w:val="21"/>
        </w:rPr>
        <w:t>）如果</w:t>
      </w:r>
      <w:r w:rsidRPr="00751018">
        <w:rPr>
          <w:color w:val="000000"/>
          <w:szCs w:val="21"/>
        </w:rPr>
        <w:t>Di</w:t>
      </w:r>
      <w:r w:rsidRPr="00751018">
        <w:rPr>
          <w:color w:val="000000"/>
          <w:szCs w:val="21"/>
        </w:rPr>
        <w:t>是空集，加一个树叶到结点</w:t>
      </w:r>
      <w:r w:rsidRPr="00751018">
        <w:rPr>
          <w:color w:val="000000"/>
          <w:szCs w:val="21"/>
        </w:rPr>
        <w:t>N</w:t>
      </w:r>
      <w:r w:rsidRPr="00751018">
        <w:rPr>
          <w:color w:val="000000"/>
          <w:szCs w:val="21"/>
        </w:rPr>
        <w:t>，标记为</w:t>
      </w:r>
      <w:r w:rsidRPr="00751018">
        <w:rPr>
          <w:color w:val="000000"/>
          <w:szCs w:val="21"/>
        </w:rPr>
        <w:t>D</w:t>
      </w:r>
      <w:r w:rsidRPr="00751018">
        <w:rPr>
          <w:color w:val="000000"/>
          <w:szCs w:val="21"/>
        </w:rPr>
        <w:t>中的多数类；否则：以（训练集</w:t>
      </w:r>
      <w:r w:rsidRPr="00751018">
        <w:rPr>
          <w:color w:val="000000"/>
          <w:szCs w:val="21"/>
        </w:rPr>
        <w:t>D</w:t>
      </w:r>
      <w:r w:rsidRPr="00751018">
        <w:rPr>
          <w:i/>
          <w:color w:val="000000"/>
          <w:szCs w:val="21"/>
        </w:rPr>
        <w:t>i,</w:t>
      </w:r>
      <w:r w:rsidRPr="00751018">
        <w:rPr>
          <w:color w:val="000000"/>
          <w:szCs w:val="21"/>
        </w:rPr>
        <w:t xml:space="preserve"> </w:t>
      </w:r>
      <w:r w:rsidRPr="00751018">
        <w:rPr>
          <w:color w:val="000000"/>
          <w:szCs w:val="21"/>
        </w:rPr>
        <w:t>特征集</w:t>
      </w:r>
      <w:r w:rsidRPr="00751018">
        <w:rPr>
          <w:color w:val="000000"/>
          <w:szCs w:val="21"/>
        </w:rPr>
        <w:t>A</w:t>
      </w:r>
      <w:r w:rsidRPr="00751018">
        <w:rPr>
          <w:color w:val="000000"/>
          <w:szCs w:val="21"/>
        </w:rPr>
        <w:t>）为输入重复（</w:t>
      </w:r>
      <w:r w:rsidRPr="00751018">
        <w:rPr>
          <w:color w:val="000000"/>
          <w:szCs w:val="21"/>
        </w:rPr>
        <w:t>1</w:t>
      </w:r>
      <w:r w:rsidRPr="00751018">
        <w:rPr>
          <w:color w:val="000000"/>
          <w:szCs w:val="21"/>
        </w:rPr>
        <w:t>）</w:t>
      </w:r>
      <w:r w:rsidRPr="00751018">
        <w:rPr>
          <w:color w:val="000000"/>
          <w:szCs w:val="21"/>
        </w:rPr>
        <w:t>-</w:t>
      </w:r>
      <w:r w:rsidRPr="00751018">
        <w:rPr>
          <w:color w:val="000000"/>
          <w:szCs w:val="21"/>
        </w:rPr>
        <w:t>（</w:t>
      </w:r>
      <w:r w:rsidRPr="00751018">
        <w:rPr>
          <w:color w:val="000000"/>
          <w:szCs w:val="21"/>
        </w:rPr>
        <w:t>8</w:t>
      </w:r>
      <w:r w:rsidRPr="00751018">
        <w:rPr>
          <w:color w:val="000000"/>
          <w:szCs w:val="21"/>
        </w:rPr>
        <w:t>）步。</w:t>
      </w:r>
    </w:p>
    <w:p w:rsidR="00602E18" w:rsidRPr="00751018" w:rsidRDefault="00602E18" w:rsidP="00751018">
      <w:pPr>
        <w:pStyle w:val="a5"/>
        <w:numPr>
          <w:ilvl w:val="0"/>
          <w:numId w:val="43"/>
        </w:numPr>
        <w:spacing w:line="276" w:lineRule="auto"/>
        <w:ind w:firstLineChars="0"/>
        <w:rPr>
          <w:sz w:val="24"/>
        </w:rPr>
      </w:pPr>
      <w:r w:rsidRPr="00751018">
        <w:rPr>
          <w:sz w:val="24"/>
        </w:rPr>
        <w:t>C4.5</w:t>
      </w:r>
      <w:r w:rsidRPr="00751018">
        <w:rPr>
          <w:sz w:val="24"/>
        </w:rPr>
        <w:t>算法优缺点</w:t>
      </w:r>
    </w:p>
    <w:p w:rsidR="00602E18" w:rsidRPr="00751018" w:rsidRDefault="00602E18" w:rsidP="00751018">
      <w:pPr>
        <w:spacing w:line="276" w:lineRule="auto"/>
        <w:rPr>
          <w:color w:val="000000"/>
          <w:sz w:val="24"/>
          <w:szCs w:val="21"/>
        </w:rPr>
      </w:pPr>
      <w:r w:rsidRPr="00751018">
        <w:rPr>
          <w:color w:val="000000"/>
          <w:sz w:val="24"/>
          <w:szCs w:val="21"/>
        </w:rPr>
        <w:t>优点：</w:t>
      </w:r>
      <w:r w:rsidRPr="00751018">
        <w:rPr>
          <w:color w:val="000000"/>
          <w:sz w:val="24"/>
          <w:szCs w:val="21"/>
        </w:rPr>
        <w:t>1</w:t>
      </w:r>
      <w:r w:rsidRPr="00751018">
        <w:rPr>
          <w:color w:val="000000"/>
          <w:sz w:val="24"/>
          <w:szCs w:val="21"/>
        </w:rPr>
        <w:t>）</w:t>
      </w:r>
      <w:r w:rsidRPr="00751018">
        <w:rPr>
          <w:color w:val="000000"/>
          <w:sz w:val="24"/>
          <w:szCs w:val="21"/>
        </w:rPr>
        <w:t>C4.5</w:t>
      </w:r>
      <w:r w:rsidRPr="00751018">
        <w:rPr>
          <w:color w:val="000000"/>
          <w:sz w:val="24"/>
          <w:szCs w:val="21"/>
        </w:rPr>
        <w:t>用信息增益率来选择属性，克服了</w:t>
      </w:r>
      <w:r w:rsidRPr="00751018">
        <w:rPr>
          <w:color w:val="000000"/>
          <w:sz w:val="24"/>
          <w:szCs w:val="21"/>
        </w:rPr>
        <w:t>ID3</w:t>
      </w:r>
      <w:r w:rsidRPr="00751018">
        <w:rPr>
          <w:color w:val="000000"/>
          <w:sz w:val="24"/>
          <w:szCs w:val="21"/>
        </w:rPr>
        <w:t>用信息增益选择属性时偏向选择取值多的属性的不足；</w:t>
      </w:r>
    </w:p>
    <w:p w:rsidR="00602E18" w:rsidRPr="00751018" w:rsidRDefault="00602E18" w:rsidP="00751018">
      <w:pPr>
        <w:spacing w:line="276" w:lineRule="auto"/>
        <w:rPr>
          <w:color w:val="000000"/>
          <w:sz w:val="24"/>
          <w:szCs w:val="21"/>
        </w:rPr>
      </w:pPr>
      <w:r w:rsidRPr="00751018">
        <w:rPr>
          <w:color w:val="000000"/>
          <w:sz w:val="24"/>
          <w:szCs w:val="21"/>
        </w:rPr>
        <w:t xml:space="preserve">      2</w:t>
      </w:r>
      <w:r w:rsidRPr="00751018">
        <w:rPr>
          <w:color w:val="000000"/>
          <w:sz w:val="24"/>
          <w:szCs w:val="21"/>
        </w:rPr>
        <w:t>）既可以处理连续型变量，又可以处理离散型变量。</w:t>
      </w:r>
    </w:p>
    <w:p w:rsidR="00602E18" w:rsidRPr="00751018" w:rsidRDefault="00602E18" w:rsidP="00751018">
      <w:pPr>
        <w:spacing w:line="276" w:lineRule="auto"/>
        <w:rPr>
          <w:color w:val="000000"/>
          <w:sz w:val="24"/>
          <w:szCs w:val="21"/>
        </w:rPr>
      </w:pPr>
      <w:r w:rsidRPr="00751018">
        <w:rPr>
          <w:color w:val="000000"/>
          <w:sz w:val="24"/>
          <w:szCs w:val="21"/>
        </w:rPr>
        <w:t>缺点：</w:t>
      </w:r>
      <w:r w:rsidRPr="00751018">
        <w:rPr>
          <w:color w:val="000000"/>
          <w:sz w:val="24"/>
          <w:szCs w:val="21"/>
        </w:rPr>
        <w:t>1</w:t>
      </w:r>
      <w:r w:rsidRPr="00751018">
        <w:rPr>
          <w:color w:val="000000"/>
          <w:sz w:val="24"/>
          <w:szCs w:val="21"/>
        </w:rPr>
        <w:t>）</w:t>
      </w:r>
      <w:r w:rsidRPr="00751018">
        <w:rPr>
          <w:color w:val="000000"/>
          <w:sz w:val="24"/>
          <w:szCs w:val="21"/>
        </w:rPr>
        <w:t>C4.5</w:t>
      </w:r>
      <w:r w:rsidRPr="00751018">
        <w:rPr>
          <w:color w:val="000000"/>
          <w:sz w:val="24"/>
          <w:szCs w:val="21"/>
        </w:rPr>
        <w:t>只适合于能够驻留于内存的数据集，当训练集大得无法在内存容纳时程序无法运行。</w:t>
      </w:r>
    </w:p>
    <w:p w:rsidR="00602E18" w:rsidRPr="00751018" w:rsidRDefault="00602E18" w:rsidP="00751018">
      <w:pPr>
        <w:spacing w:line="276" w:lineRule="auto"/>
        <w:ind w:firstLine="360"/>
        <w:rPr>
          <w:color w:val="000000"/>
          <w:sz w:val="24"/>
          <w:szCs w:val="21"/>
        </w:rPr>
      </w:pPr>
      <w:r w:rsidRPr="00751018">
        <w:rPr>
          <w:color w:val="000000"/>
          <w:sz w:val="24"/>
          <w:szCs w:val="21"/>
        </w:rPr>
        <w:t>除此之外，本程序采用了预剪枝方法：当信息增益最大的特征</w:t>
      </w:r>
      <w:r w:rsidRPr="00751018">
        <w:rPr>
          <w:noProof/>
          <w:color w:val="000000"/>
          <w:sz w:val="24"/>
          <w:szCs w:val="21"/>
        </w:rPr>
        <w:drawing>
          <wp:inline distT="0" distB="0" distL="0" distR="0" wp14:anchorId="6970A6A9" wp14:editId="21B682E1">
            <wp:extent cx="190500" cy="171450"/>
            <wp:effectExtent l="0" t="0" r="0" b="0"/>
            <wp:docPr id="40" name="图片 40" des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751018">
        <w:rPr>
          <w:color w:val="000000"/>
          <w:sz w:val="24"/>
          <w:szCs w:val="21"/>
        </w:rPr>
        <w:t>的</w:t>
      </w:r>
      <w:r w:rsidRPr="00751018">
        <w:rPr>
          <w:color w:val="000000"/>
          <w:sz w:val="24"/>
          <w:szCs w:val="21"/>
        </w:rPr>
        <w:t>GainRate(A)&lt;0.025</w:t>
      </w:r>
      <w:r w:rsidRPr="00751018">
        <w:rPr>
          <w:color w:val="000000"/>
          <w:sz w:val="24"/>
          <w:szCs w:val="21"/>
        </w:rPr>
        <w:t>时则不再扩展子树，虽然起到了一定的剪枝作用，但由于欠拟合导致准确率下降。改进方法：可尝试采用后剪枝方法。</w:t>
      </w:r>
    </w:p>
    <w:p w:rsidR="00602E18" w:rsidRPr="00751018" w:rsidRDefault="00602E18" w:rsidP="00751018">
      <w:pPr>
        <w:pStyle w:val="a5"/>
        <w:numPr>
          <w:ilvl w:val="0"/>
          <w:numId w:val="43"/>
        </w:numPr>
        <w:spacing w:line="276" w:lineRule="auto"/>
        <w:ind w:firstLineChars="0"/>
        <w:rPr>
          <w:sz w:val="24"/>
        </w:rPr>
      </w:pPr>
      <w:r w:rsidRPr="00751018">
        <w:rPr>
          <w:sz w:val="24"/>
        </w:rPr>
        <w:t>测试结果</w:t>
      </w:r>
    </w:p>
    <w:p w:rsidR="00EA2668" w:rsidRPr="00D527FC" w:rsidRDefault="00EA2668" w:rsidP="00D527FC">
      <w:pPr>
        <w:spacing w:line="276" w:lineRule="auto"/>
        <w:jc w:val="left"/>
        <w:rPr>
          <w:sz w:val="24"/>
        </w:rPr>
      </w:pPr>
      <w:r w:rsidRPr="00D527FC">
        <w:rPr>
          <w:rFonts w:hint="eastAsia"/>
          <w:sz w:val="24"/>
        </w:rPr>
        <w:t>数据预处理所得各属性中位数：</w:t>
      </w:r>
    </w:p>
    <w:p w:rsidR="00EA2668" w:rsidRDefault="008C0EB7" w:rsidP="00D527FC">
      <w:pPr>
        <w:pStyle w:val="a5"/>
        <w:spacing w:line="276" w:lineRule="auto"/>
        <w:ind w:left="360" w:firstLineChars="0" w:firstLine="0"/>
        <w:jc w:val="left"/>
        <w:rPr>
          <w:sz w:val="24"/>
        </w:rPr>
      </w:pPr>
      <w:r>
        <w:rPr>
          <w:noProof/>
        </w:rPr>
        <w:drawing>
          <wp:inline distT="0" distB="0" distL="0" distR="0" wp14:anchorId="3057C17A" wp14:editId="50D4E4F2">
            <wp:extent cx="5274310" cy="1143378"/>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43378"/>
                    </a:xfrm>
                    <a:prstGeom prst="rect">
                      <a:avLst/>
                    </a:prstGeom>
                  </pic:spPr>
                </pic:pic>
              </a:graphicData>
            </a:graphic>
          </wp:inline>
        </w:drawing>
      </w:r>
    </w:p>
    <w:p w:rsidR="00D527FC" w:rsidRDefault="00D527FC" w:rsidP="00D527FC">
      <w:pPr>
        <w:spacing w:line="276" w:lineRule="auto"/>
        <w:rPr>
          <w:kern w:val="0"/>
          <w:sz w:val="24"/>
          <w:szCs w:val="24"/>
        </w:rPr>
      </w:pPr>
      <w:r>
        <w:rPr>
          <w:rFonts w:hint="eastAsia"/>
          <w:kern w:val="0"/>
          <w:sz w:val="24"/>
          <w:szCs w:val="24"/>
        </w:rPr>
        <w:t>C4.5</w:t>
      </w:r>
      <w:r>
        <w:rPr>
          <w:rFonts w:hint="eastAsia"/>
          <w:kern w:val="0"/>
          <w:sz w:val="24"/>
          <w:szCs w:val="24"/>
        </w:rPr>
        <w:t>运行效果截图：</w:t>
      </w:r>
    </w:p>
    <w:p w:rsidR="007F6ED1" w:rsidRPr="00D527FC" w:rsidRDefault="007F6ED1" w:rsidP="00D527FC">
      <w:pPr>
        <w:spacing w:line="276" w:lineRule="auto"/>
        <w:rPr>
          <w:kern w:val="0"/>
          <w:sz w:val="24"/>
          <w:szCs w:val="24"/>
        </w:rPr>
      </w:pPr>
      <w:r>
        <w:rPr>
          <w:rFonts w:hint="eastAsia"/>
          <w:kern w:val="0"/>
          <w:sz w:val="24"/>
          <w:szCs w:val="24"/>
        </w:rPr>
        <w:t>（对树进行了预剪枝）</w:t>
      </w:r>
    </w:p>
    <w:p w:rsidR="00602E18" w:rsidRPr="00751018" w:rsidRDefault="00D527FC" w:rsidP="00751018">
      <w:pPr>
        <w:spacing w:line="276" w:lineRule="auto"/>
        <w:rPr>
          <w:sz w:val="24"/>
        </w:rPr>
      </w:pPr>
      <w:r>
        <w:rPr>
          <w:noProof/>
        </w:rPr>
        <w:drawing>
          <wp:inline distT="0" distB="0" distL="0" distR="0" wp14:anchorId="7622248B" wp14:editId="4C129ACC">
            <wp:extent cx="5274310" cy="941928"/>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941928"/>
                    </a:xfrm>
                    <a:prstGeom prst="rect">
                      <a:avLst/>
                    </a:prstGeom>
                  </pic:spPr>
                </pic:pic>
              </a:graphicData>
            </a:graphic>
          </wp:inline>
        </w:drawing>
      </w:r>
    </w:p>
    <w:p w:rsidR="00602E18" w:rsidRPr="00751018" w:rsidRDefault="00602E18" w:rsidP="00751018">
      <w:pPr>
        <w:spacing w:line="276" w:lineRule="auto"/>
        <w:rPr>
          <w:sz w:val="24"/>
        </w:rPr>
      </w:pPr>
      <w:r w:rsidRPr="00751018">
        <w:rPr>
          <w:sz w:val="24"/>
        </w:rPr>
        <w:t>预剪枝后的决策树为：</w:t>
      </w:r>
    </w:p>
    <w:p w:rsidR="00602E18" w:rsidRPr="0023166D" w:rsidRDefault="00453754" w:rsidP="0023166D">
      <w:pPr>
        <w:spacing w:line="276" w:lineRule="auto"/>
      </w:pPr>
      <w:r>
        <w:rPr>
          <w:noProof/>
        </w:rPr>
        <w:lastRenderedPageBreak/>
        <w:drawing>
          <wp:inline distT="0" distB="0" distL="0" distR="0" wp14:anchorId="29705CB3" wp14:editId="4577EA1F">
            <wp:extent cx="5274310" cy="279892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98925"/>
                    </a:xfrm>
                    <a:prstGeom prst="rect">
                      <a:avLst/>
                    </a:prstGeom>
                  </pic:spPr>
                </pic:pic>
              </a:graphicData>
            </a:graphic>
          </wp:inline>
        </w:drawing>
      </w:r>
    </w:p>
    <w:p w:rsidR="00602E18" w:rsidRPr="0023166D" w:rsidRDefault="00602E18" w:rsidP="0023166D">
      <w:pPr>
        <w:spacing w:line="276" w:lineRule="auto"/>
        <w:rPr>
          <w:sz w:val="24"/>
        </w:rPr>
      </w:pPr>
    </w:p>
    <w:p w:rsidR="00602E18" w:rsidRPr="0023166D" w:rsidRDefault="00602E18" w:rsidP="0023166D">
      <w:pPr>
        <w:pStyle w:val="3"/>
        <w:spacing w:line="276" w:lineRule="auto"/>
      </w:pPr>
      <w:r w:rsidRPr="0023166D">
        <w:t>可视化分析</w:t>
      </w:r>
    </w:p>
    <w:p w:rsidR="00602E18" w:rsidRPr="0023166D" w:rsidRDefault="00602E18" w:rsidP="0023166D">
      <w:pPr>
        <w:pStyle w:val="4"/>
        <w:numPr>
          <w:ilvl w:val="2"/>
          <w:numId w:val="1"/>
        </w:numPr>
        <w:spacing w:line="276" w:lineRule="auto"/>
        <w:rPr>
          <w:rFonts w:ascii="Times New Roman" w:hAnsi="Times New Roman" w:cs="Times New Roman"/>
        </w:rPr>
      </w:pPr>
      <w:r w:rsidRPr="0023166D">
        <w:rPr>
          <w:rFonts w:ascii="Times New Roman" w:hAnsi="Times New Roman" w:cs="Times New Roman"/>
        </w:rPr>
        <w:t>数据特征</w:t>
      </w:r>
    </w:p>
    <w:p w:rsidR="00602E18" w:rsidRPr="0023166D" w:rsidRDefault="00602E18" w:rsidP="0023166D">
      <w:pPr>
        <w:spacing w:line="276" w:lineRule="auto"/>
        <w:rPr>
          <w:sz w:val="24"/>
        </w:rPr>
      </w:pPr>
      <w:r w:rsidRPr="0023166D">
        <w:rPr>
          <w:sz w:val="24"/>
        </w:rPr>
        <w:t>（</w:t>
      </w:r>
      <w:r w:rsidRPr="0023166D">
        <w:rPr>
          <w:sz w:val="24"/>
        </w:rPr>
        <w:t>1</w:t>
      </w:r>
      <w:r w:rsidRPr="0023166D">
        <w:rPr>
          <w:sz w:val="24"/>
        </w:rPr>
        <w:t>）</w:t>
      </w:r>
      <w:r w:rsidRPr="0023166D">
        <w:rPr>
          <w:sz w:val="24"/>
        </w:rPr>
        <w:t>TNN</w:t>
      </w:r>
      <w:r w:rsidRPr="0023166D">
        <w:rPr>
          <w:sz w:val="24"/>
        </w:rPr>
        <w:t>分期计数</w:t>
      </w:r>
    </w:p>
    <w:p w:rsidR="00602E18" w:rsidRPr="0023166D" w:rsidRDefault="00602E18" w:rsidP="0023166D">
      <w:pPr>
        <w:spacing w:line="276" w:lineRule="auto"/>
        <w:rPr>
          <w:sz w:val="24"/>
        </w:rPr>
      </w:pPr>
      <w:r w:rsidRPr="0023166D">
        <w:rPr>
          <w:noProof/>
          <w:sz w:val="24"/>
        </w:rPr>
        <w:drawing>
          <wp:inline distT="0" distB="0" distL="0" distR="0" wp14:anchorId="4B47E29D" wp14:editId="1FCD81D8">
            <wp:extent cx="5939155" cy="1488567"/>
            <wp:effectExtent l="0" t="0" r="4445" b="0"/>
            <wp:docPr id="14" name="图片 14" descr="C:\Users\jiang\AppData\Local\Microsoft\Windows\INetCacheContent.Word\工作表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AppData\Local\Microsoft\Windows\INetCacheContent.Word\工作表 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1488567"/>
                    </a:xfrm>
                    <a:prstGeom prst="rect">
                      <a:avLst/>
                    </a:prstGeom>
                    <a:noFill/>
                    <a:ln>
                      <a:noFill/>
                    </a:ln>
                  </pic:spPr>
                </pic:pic>
              </a:graphicData>
            </a:graphic>
          </wp:inline>
        </w:drawing>
      </w:r>
    </w:p>
    <w:p w:rsidR="00602E18" w:rsidRPr="0023166D" w:rsidRDefault="00602E18" w:rsidP="0023166D">
      <w:pPr>
        <w:spacing w:line="276" w:lineRule="auto"/>
        <w:rPr>
          <w:sz w:val="24"/>
        </w:rPr>
      </w:pPr>
      <w:r w:rsidRPr="0023166D">
        <w:rPr>
          <w:sz w:val="24"/>
        </w:rPr>
        <w:t>样本数据中处于</w:t>
      </w:r>
      <w:r w:rsidRPr="0023166D">
        <w:rPr>
          <w:sz w:val="24"/>
        </w:rPr>
        <w:t>TNN</w:t>
      </w:r>
      <w:r w:rsidRPr="0023166D">
        <w:rPr>
          <w:sz w:val="24"/>
        </w:rPr>
        <w:t>分期第四分期的人最多，基本是第二、第三分期人数的两倍大小。</w:t>
      </w:r>
    </w:p>
    <w:p w:rsidR="00602E18" w:rsidRPr="0023166D" w:rsidRDefault="00602E18" w:rsidP="0023166D">
      <w:pPr>
        <w:spacing w:line="276" w:lineRule="auto"/>
        <w:rPr>
          <w:sz w:val="24"/>
        </w:rPr>
      </w:pPr>
      <w:r w:rsidRPr="0023166D">
        <w:rPr>
          <w:sz w:val="24"/>
        </w:rPr>
        <w:t>（</w:t>
      </w:r>
      <w:r w:rsidRPr="0023166D">
        <w:rPr>
          <w:sz w:val="24"/>
        </w:rPr>
        <w:t>2</w:t>
      </w:r>
      <w:r w:rsidRPr="0023166D">
        <w:rPr>
          <w:sz w:val="24"/>
        </w:rPr>
        <w:t>）病程阶段的计数</w:t>
      </w:r>
    </w:p>
    <w:p w:rsidR="00602E18" w:rsidRPr="0023166D" w:rsidRDefault="00602E18" w:rsidP="0023166D">
      <w:pPr>
        <w:spacing w:line="276" w:lineRule="auto"/>
        <w:rPr>
          <w:sz w:val="24"/>
        </w:rPr>
      </w:pPr>
      <w:r w:rsidRPr="0023166D">
        <w:rPr>
          <w:noProof/>
          <w:sz w:val="24"/>
        </w:rPr>
        <w:drawing>
          <wp:inline distT="0" distB="0" distL="0" distR="0" wp14:anchorId="29FB0905" wp14:editId="1E95DE95">
            <wp:extent cx="5939155" cy="1208305"/>
            <wp:effectExtent l="0" t="0" r="4445" b="0"/>
            <wp:docPr id="17" name="图片 17" descr="C:\Users\jiang\AppData\Local\Microsoft\Windows\INetCacheContent.Word\工作表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AppData\Local\Microsoft\Windows\INetCacheContent.Word\工作表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1208305"/>
                    </a:xfrm>
                    <a:prstGeom prst="rect">
                      <a:avLst/>
                    </a:prstGeom>
                    <a:noFill/>
                    <a:ln>
                      <a:noFill/>
                    </a:ln>
                  </pic:spPr>
                </pic:pic>
              </a:graphicData>
            </a:graphic>
          </wp:inline>
        </w:drawing>
      </w:r>
    </w:p>
    <w:p w:rsidR="00602E18" w:rsidRPr="0023166D" w:rsidRDefault="00602E18" w:rsidP="0023166D">
      <w:pPr>
        <w:spacing w:line="276" w:lineRule="auto"/>
        <w:rPr>
          <w:sz w:val="24"/>
        </w:rPr>
      </w:pPr>
      <w:r w:rsidRPr="0023166D">
        <w:rPr>
          <w:sz w:val="24"/>
        </w:rPr>
        <w:t>样本数据中处于</w:t>
      </w:r>
      <w:r w:rsidRPr="0023166D">
        <w:rPr>
          <w:sz w:val="24"/>
        </w:rPr>
        <w:t>S2</w:t>
      </w:r>
      <w:r w:rsidRPr="0023166D">
        <w:rPr>
          <w:sz w:val="24"/>
        </w:rPr>
        <w:t>围化阶段的人最多，其次是</w:t>
      </w:r>
      <w:r w:rsidRPr="0023166D">
        <w:rPr>
          <w:sz w:val="24"/>
        </w:rPr>
        <w:t>S4</w:t>
      </w:r>
      <w:r w:rsidRPr="0023166D">
        <w:rPr>
          <w:sz w:val="24"/>
        </w:rPr>
        <w:t>巩固期阶段的人数，</w:t>
      </w:r>
      <w:r w:rsidRPr="0023166D">
        <w:rPr>
          <w:sz w:val="24"/>
        </w:rPr>
        <w:t>S1</w:t>
      </w:r>
      <w:r w:rsidRPr="0023166D">
        <w:rPr>
          <w:sz w:val="24"/>
        </w:rPr>
        <w:t>围手术期和</w:t>
      </w:r>
      <w:r w:rsidRPr="0023166D">
        <w:rPr>
          <w:sz w:val="24"/>
        </w:rPr>
        <w:t>S3</w:t>
      </w:r>
      <w:r w:rsidRPr="0023166D">
        <w:rPr>
          <w:sz w:val="24"/>
        </w:rPr>
        <w:t>围放疗期的人数相当。</w:t>
      </w:r>
    </w:p>
    <w:p w:rsidR="00602E18" w:rsidRPr="0023166D" w:rsidRDefault="00602E18" w:rsidP="0023166D">
      <w:pPr>
        <w:spacing w:line="276" w:lineRule="auto"/>
        <w:rPr>
          <w:sz w:val="24"/>
        </w:rPr>
      </w:pPr>
      <w:r w:rsidRPr="0023166D">
        <w:rPr>
          <w:sz w:val="24"/>
        </w:rPr>
        <w:lastRenderedPageBreak/>
        <w:t>（</w:t>
      </w:r>
      <w:r w:rsidRPr="0023166D">
        <w:rPr>
          <w:sz w:val="24"/>
        </w:rPr>
        <w:t>3</w:t>
      </w:r>
      <w:r w:rsidRPr="0023166D">
        <w:rPr>
          <w:sz w:val="24"/>
        </w:rPr>
        <w:t>）确诊几年发现转移的计数</w:t>
      </w:r>
    </w:p>
    <w:p w:rsidR="00602E18" w:rsidRPr="0023166D" w:rsidRDefault="00602E18" w:rsidP="0023166D">
      <w:pPr>
        <w:spacing w:line="276" w:lineRule="auto"/>
        <w:rPr>
          <w:sz w:val="24"/>
        </w:rPr>
      </w:pPr>
      <w:r w:rsidRPr="0023166D">
        <w:rPr>
          <w:noProof/>
          <w:sz w:val="24"/>
        </w:rPr>
        <w:drawing>
          <wp:inline distT="0" distB="0" distL="0" distR="0" wp14:anchorId="7688C4D4" wp14:editId="77F3FCE3">
            <wp:extent cx="5939155" cy="1324084"/>
            <wp:effectExtent l="0" t="0" r="4445" b="9525"/>
            <wp:docPr id="5" name="图片 5" descr="C:\Users\jiang\AppData\Local\Microsoft\Windows\INetCacheContent.Word\工作表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ng\AppData\Local\Microsoft\Windows\INetCacheContent.Word\工作表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1324084"/>
                    </a:xfrm>
                    <a:prstGeom prst="rect">
                      <a:avLst/>
                    </a:prstGeom>
                    <a:noFill/>
                    <a:ln>
                      <a:noFill/>
                    </a:ln>
                  </pic:spPr>
                </pic:pic>
              </a:graphicData>
            </a:graphic>
          </wp:inline>
        </w:drawing>
      </w:r>
    </w:p>
    <w:p w:rsidR="00602E18" w:rsidRPr="0023166D" w:rsidRDefault="00602E18" w:rsidP="0023166D">
      <w:pPr>
        <w:spacing w:line="276" w:lineRule="auto"/>
        <w:rPr>
          <w:sz w:val="24"/>
        </w:rPr>
      </w:pPr>
      <w:r w:rsidRPr="0023166D">
        <w:rPr>
          <w:sz w:val="24"/>
        </w:rPr>
        <w:t>样本数据中无转移的病人数目最多，随着确诊时间的增长，转移数有下降的趋势。</w:t>
      </w:r>
    </w:p>
    <w:p w:rsidR="00602E18" w:rsidRPr="0023166D" w:rsidRDefault="00602E18" w:rsidP="0023166D">
      <w:pPr>
        <w:spacing w:line="276" w:lineRule="auto"/>
        <w:rPr>
          <w:sz w:val="24"/>
        </w:rPr>
      </w:pPr>
      <w:r w:rsidRPr="0023166D">
        <w:rPr>
          <w:sz w:val="24"/>
        </w:rPr>
        <w:t>（</w:t>
      </w:r>
      <w:r w:rsidRPr="0023166D">
        <w:rPr>
          <w:sz w:val="24"/>
        </w:rPr>
        <w:t>4</w:t>
      </w:r>
      <w:r w:rsidRPr="0023166D">
        <w:rPr>
          <w:sz w:val="24"/>
        </w:rPr>
        <w:t>）转移部位的计数</w:t>
      </w:r>
    </w:p>
    <w:p w:rsidR="00602E18" w:rsidRPr="0023166D" w:rsidRDefault="00602E18" w:rsidP="0023166D">
      <w:pPr>
        <w:spacing w:line="276" w:lineRule="auto"/>
        <w:rPr>
          <w:sz w:val="24"/>
        </w:rPr>
      </w:pPr>
      <w:r w:rsidRPr="0023166D">
        <w:rPr>
          <w:noProof/>
          <w:sz w:val="24"/>
        </w:rPr>
        <w:drawing>
          <wp:inline distT="0" distB="0" distL="0" distR="0" wp14:anchorId="663984AD" wp14:editId="47A3D68F">
            <wp:extent cx="5939155" cy="2951250"/>
            <wp:effectExtent l="0" t="0" r="4445" b="1905"/>
            <wp:docPr id="6" name="图片 6" descr="C:\Users\jiang\AppData\Local\Microsoft\Windows\INetCacheContent.Word\工作表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ng\AppData\Local\Microsoft\Windows\INetCacheContent.Word\工作表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2951250"/>
                    </a:xfrm>
                    <a:prstGeom prst="rect">
                      <a:avLst/>
                    </a:prstGeom>
                    <a:noFill/>
                    <a:ln>
                      <a:noFill/>
                    </a:ln>
                  </pic:spPr>
                </pic:pic>
              </a:graphicData>
            </a:graphic>
          </wp:inline>
        </w:drawing>
      </w:r>
    </w:p>
    <w:p w:rsidR="00602E18" w:rsidRPr="0023166D" w:rsidRDefault="00602E18" w:rsidP="0023166D">
      <w:pPr>
        <w:spacing w:line="276" w:lineRule="auto"/>
        <w:rPr>
          <w:sz w:val="24"/>
        </w:rPr>
      </w:pPr>
      <w:r w:rsidRPr="0023166D">
        <w:rPr>
          <w:sz w:val="24"/>
        </w:rPr>
        <w:t>样本数据中，</w:t>
      </w:r>
      <w:r w:rsidRPr="0023166D">
        <w:rPr>
          <w:sz w:val="24"/>
        </w:rPr>
        <w:t>R0</w:t>
      </w:r>
      <w:r w:rsidRPr="0023166D">
        <w:rPr>
          <w:sz w:val="24"/>
        </w:rPr>
        <w:t>无转移的情况最多，其次是转移到</w:t>
      </w:r>
      <w:r w:rsidRPr="0023166D">
        <w:rPr>
          <w:sz w:val="24"/>
        </w:rPr>
        <w:t>R2</w:t>
      </w:r>
      <w:r w:rsidRPr="0023166D">
        <w:rPr>
          <w:sz w:val="24"/>
        </w:rPr>
        <w:t>肺部，</w:t>
      </w:r>
      <w:r w:rsidRPr="0023166D">
        <w:rPr>
          <w:sz w:val="24"/>
        </w:rPr>
        <w:t>R3</w:t>
      </w:r>
      <w:r w:rsidRPr="0023166D">
        <w:rPr>
          <w:sz w:val="24"/>
        </w:rPr>
        <w:t>脑部，</w:t>
      </w:r>
      <w:r w:rsidRPr="0023166D">
        <w:rPr>
          <w:sz w:val="24"/>
        </w:rPr>
        <w:t>R5</w:t>
      </w:r>
      <w:r w:rsidRPr="0023166D">
        <w:rPr>
          <w:sz w:val="24"/>
        </w:rPr>
        <w:t>其它部位，</w:t>
      </w:r>
      <w:r w:rsidRPr="0023166D">
        <w:rPr>
          <w:sz w:val="24"/>
        </w:rPr>
        <w:t>R1</w:t>
      </w:r>
      <w:r w:rsidRPr="0023166D">
        <w:rPr>
          <w:sz w:val="24"/>
        </w:rPr>
        <w:t>骨，</w:t>
      </w:r>
      <w:r w:rsidRPr="0023166D">
        <w:rPr>
          <w:sz w:val="24"/>
        </w:rPr>
        <w:t>R4</w:t>
      </w:r>
      <w:r w:rsidRPr="0023166D">
        <w:rPr>
          <w:sz w:val="24"/>
        </w:rPr>
        <w:t>肝，并且转移部位不单一，有扩散趋势，有转移多部位情况。</w:t>
      </w:r>
    </w:p>
    <w:p w:rsidR="00602E18" w:rsidRPr="0023166D" w:rsidRDefault="00602E18" w:rsidP="0023166D">
      <w:pPr>
        <w:spacing w:line="276" w:lineRule="auto"/>
        <w:rPr>
          <w:sz w:val="24"/>
        </w:rPr>
      </w:pPr>
      <w:r w:rsidRPr="0023166D">
        <w:rPr>
          <w:sz w:val="24"/>
        </w:rPr>
        <w:t>（</w:t>
      </w:r>
      <w:r w:rsidR="00361467">
        <w:rPr>
          <w:rFonts w:hint="eastAsia"/>
          <w:sz w:val="24"/>
        </w:rPr>
        <w:t>5</w:t>
      </w:r>
      <w:r w:rsidRPr="0023166D">
        <w:rPr>
          <w:sz w:val="24"/>
        </w:rPr>
        <w:t>）病素属性</w:t>
      </w:r>
    </w:p>
    <w:p w:rsidR="00602E18" w:rsidRPr="0023166D" w:rsidRDefault="00602E18" w:rsidP="0023166D">
      <w:pPr>
        <w:spacing w:line="276" w:lineRule="auto"/>
        <w:ind w:firstLine="420"/>
        <w:rPr>
          <w:sz w:val="24"/>
        </w:rPr>
      </w:pPr>
      <w:r w:rsidRPr="0023166D">
        <w:rPr>
          <w:sz w:val="24"/>
        </w:rPr>
        <w:t>肝气郁结证型系数、热毒蕴结证型系数、冲任失调证型系数、气血两虚证型系数、脾胃虚弱证型系数、肝肾阴虚证型系数</w:t>
      </w:r>
    </w:p>
    <w:p w:rsidR="00602E18" w:rsidRPr="0023166D" w:rsidRDefault="00602E18" w:rsidP="0023166D">
      <w:pPr>
        <w:pStyle w:val="4"/>
        <w:numPr>
          <w:ilvl w:val="2"/>
          <w:numId w:val="1"/>
        </w:numPr>
        <w:spacing w:line="276" w:lineRule="auto"/>
        <w:rPr>
          <w:rFonts w:ascii="Times New Roman" w:hAnsi="Times New Roman" w:cs="Times New Roman"/>
        </w:rPr>
      </w:pPr>
      <w:r w:rsidRPr="0023166D">
        <w:rPr>
          <w:rFonts w:ascii="Times New Roman" w:hAnsi="Times New Roman" w:cs="Times New Roman"/>
        </w:rPr>
        <w:t>统计分析</w:t>
      </w:r>
    </w:p>
    <w:p w:rsidR="00602E18" w:rsidRPr="0023166D" w:rsidRDefault="00602E18" w:rsidP="0023166D">
      <w:pPr>
        <w:spacing w:line="276" w:lineRule="auto"/>
        <w:rPr>
          <w:sz w:val="24"/>
        </w:rPr>
      </w:pPr>
      <w:r w:rsidRPr="0023166D">
        <w:rPr>
          <w:sz w:val="24"/>
        </w:rPr>
        <w:t>（</w:t>
      </w:r>
      <w:r w:rsidRPr="0023166D">
        <w:rPr>
          <w:sz w:val="24"/>
        </w:rPr>
        <w:t>1</w:t>
      </w:r>
      <w:r w:rsidRPr="0023166D">
        <w:rPr>
          <w:sz w:val="24"/>
        </w:rPr>
        <w:t>）</w:t>
      </w:r>
      <w:r w:rsidRPr="0023166D">
        <w:rPr>
          <w:sz w:val="24"/>
        </w:rPr>
        <w:t>TNN</w:t>
      </w:r>
      <w:r w:rsidRPr="0023166D">
        <w:rPr>
          <w:sz w:val="24"/>
        </w:rPr>
        <w:t>分期和各病素关系</w:t>
      </w:r>
    </w:p>
    <w:p w:rsidR="00602E18" w:rsidRPr="0023166D" w:rsidRDefault="00602E18" w:rsidP="0023166D">
      <w:pPr>
        <w:spacing w:line="276" w:lineRule="auto"/>
      </w:pPr>
      <w:r w:rsidRPr="0023166D">
        <w:rPr>
          <w:noProof/>
        </w:rPr>
        <w:lastRenderedPageBreak/>
        <w:drawing>
          <wp:inline distT="0" distB="0" distL="0" distR="0" wp14:anchorId="736B137F" wp14:editId="6DD7F063">
            <wp:extent cx="5939155" cy="4233683"/>
            <wp:effectExtent l="0" t="0" r="4445" b="0"/>
            <wp:docPr id="18" name="图片 18" descr="C:\Users\jiang\AppData\Local\Microsoft\Windows\INetCacheContent.Word\工作表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AppData\Local\Microsoft\Windows\INetCacheContent.Word\工作表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33683"/>
                    </a:xfrm>
                    <a:prstGeom prst="rect">
                      <a:avLst/>
                    </a:prstGeom>
                    <a:noFill/>
                    <a:ln>
                      <a:noFill/>
                    </a:ln>
                  </pic:spPr>
                </pic:pic>
              </a:graphicData>
            </a:graphic>
          </wp:inline>
        </w:drawing>
      </w:r>
    </w:p>
    <w:tbl>
      <w:tblPr>
        <w:tblStyle w:val="a6"/>
        <w:tblW w:w="0" w:type="auto"/>
        <w:tblLook w:val="04A0" w:firstRow="1" w:lastRow="0" w:firstColumn="1" w:lastColumn="0" w:noHBand="0" w:noVBand="1"/>
      </w:tblPr>
      <w:tblGrid>
        <w:gridCol w:w="1203"/>
        <w:gridCol w:w="1219"/>
        <w:gridCol w:w="1220"/>
        <w:gridCol w:w="1220"/>
        <w:gridCol w:w="1220"/>
        <w:gridCol w:w="1220"/>
        <w:gridCol w:w="1220"/>
      </w:tblGrid>
      <w:tr w:rsidR="00602E18" w:rsidRPr="0023166D" w:rsidTr="00602E18">
        <w:tc>
          <w:tcPr>
            <w:tcW w:w="1334" w:type="dxa"/>
            <w:vAlign w:val="bottom"/>
          </w:tcPr>
          <w:p w:rsidR="00602E18" w:rsidRPr="0023166D" w:rsidRDefault="00602E18" w:rsidP="0023166D">
            <w:pPr>
              <w:spacing w:line="276" w:lineRule="auto"/>
              <w:rPr>
                <w:rFonts w:eastAsia="等线"/>
                <w:kern w:val="0"/>
                <w:sz w:val="18"/>
                <w:szCs w:val="18"/>
              </w:rPr>
            </w:pPr>
            <w:r w:rsidRPr="0023166D">
              <w:rPr>
                <w:rFonts w:eastAsia="等线"/>
                <w:sz w:val="18"/>
                <w:szCs w:val="18"/>
              </w:rPr>
              <w:t>TNM</w:t>
            </w:r>
            <w:r w:rsidRPr="0023166D">
              <w:rPr>
                <w:rFonts w:eastAsia="等线"/>
                <w:sz w:val="18"/>
                <w:szCs w:val="18"/>
              </w:rPr>
              <w:t>分期</w:t>
            </w:r>
          </w:p>
        </w:tc>
        <w:tc>
          <w:tcPr>
            <w:tcW w:w="1334"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冲任失调证型系数均值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气血两虚证型系数均值</w:t>
            </w:r>
            <w:r w:rsidRPr="0023166D">
              <w:rPr>
                <w:rFonts w:eastAsia="等线"/>
                <w:sz w:val="18"/>
                <w:szCs w:val="18"/>
              </w:rPr>
              <w:t xml:space="preserve"> </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热毒蕴结证型系数均值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肝气郁结证型系数均值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肝肾阴虚证型系数均值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脾胃虚弱证型系数均值</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H1</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0.2381</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0.2033</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0.1523</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0.2050</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0.2159</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0.2199</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H2</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0.2712</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0.2218</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0.1805</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0.2280</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0.2310</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0.2212</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H3</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0.2171</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0.2056</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0.2330</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0.2219</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0.2461</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0.1875</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H4</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0.2524</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0.2247</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0.2378</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0.2462</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0.3182</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0.2510</w:t>
            </w:r>
          </w:p>
        </w:tc>
      </w:tr>
    </w:tbl>
    <w:p w:rsidR="00602E18" w:rsidRPr="0023166D" w:rsidRDefault="00602E18" w:rsidP="0023166D">
      <w:pPr>
        <w:spacing w:line="276" w:lineRule="auto"/>
      </w:pPr>
    </w:p>
    <w:p w:rsidR="00602E18" w:rsidRPr="0023166D" w:rsidRDefault="00602E18" w:rsidP="0023166D">
      <w:pPr>
        <w:spacing w:line="276" w:lineRule="auto"/>
        <w:rPr>
          <w:sz w:val="24"/>
        </w:rPr>
      </w:pPr>
      <w:r w:rsidRPr="0023166D">
        <w:rPr>
          <w:sz w:val="24"/>
        </w:rPr>
        <w:t>分析样本数据可以发现：</w:t>
      </w:r>
      <w:r w:rsidRPr="0023166D">
        <w:rPr>
          <w:sz w:val="24"/>
        </w:rPr>
        <w:t>H1</w:t>
      </w:r>
      <w:r w:rsidRPr="0023166D">
        <w:rPr>
          <w:sz w:val="24"/>
        </w:rPr>
        <w:t>期，冲任失调证系数较高，热毒蕴结症型系数较低；</w:t>
      </w:r>
      <w:r w:rsidRPr="0023166D">
        <w:rPr>
          <w:sz w:val="24"/>
        </w:rPr>
        <w:t>H2</w:t>
      </w:r>
      <w:r w:rsidRPr="0023166D">
        <w:rPr>
          <w:sz w:val="24"/>
        </w:rPr>
        <w:t>期冲任失调证系数依然教高，其余系数都有上升；</w:t>
      </w:r>
      <w:r w:rsidRPr="0023166D">
        <w:rPr>
          <w:sz w:val="24"/>
        </w:rPr>
        <w:t>H3</w:t>
      </w:r>
      <w:r w:rsidRPr="0023166D">
        <w:rPr>
          <w:sz w:val="24"/>
        </w:rPr>
        <w:t>期热毒蕴结证型系数和肝肾阴虚证型系数上升</w:t>
      </w:r>
      <w:r w:rsidRPr="0023166D">
        <w:rPr>
          <w:sz w:val="24"/>
        </w:rPr>
        <w:t xml:space="preserve"> </w:t>
      </w:r>
      <w:r w:rsidRPr="0023166D">
        <w:rPr>
          <w:sz w:val="24"/>
        </w:rPr>
        <w:t>，其余系数下降；</w:t>
      </w:r>
      <w:r w:rsidRPr="0023166D">
        <w:rPr>
          <w:sz w:val="24"/>
        </w:rPr>
        <w:t>H4</w:t>
      </w:r>
      <w:r w:rsidRPr="0023166D">
        <w:rPr>
          <w:sz w:val="24"/>
        </w:rPr>
        <w:t>期所有系数都有上升，肝肾阴虚证型系数在所有分期里是最高的。</w:t>
      </w:r>
    </w:p>
    <w:p w:rsidR="00602E18" w:rsidRPr="0023166D" w:rsidRDefault="00602E18" w:rsidP="0023166D">
      <w:pPr>
        <w:spacing w:line="276" w:lineRule="auto"/>
        <w:rPr>
          <w:sz w:val="24"/>
        </w:rPr>
      </w:pPr>
      <w:r w:rsidRPr="0023166D">
        <w:rPr>
          <w:sz w:val="24"/>
        </w:rPr>
        <w:t>（</w:t>
      </w:r>
      <w:r w:rsidRPr="0023166D">
        <w:rPr>
          <w:sz w:val="24"/>
        </w:rPr>
        <w:t>2</w:t>
      </w:r>
      <w:r w:rsidRPr="0023166D">
        <w:rPr>
          <w:sz w:val="24"/>
        </w:rPr>
        <w:t>）不同病程阶段的病素分布</w:t>
      </w:r>
    </w:p>
    <w:p w:rsidR="00602E18" w:rsidRPr="0023166D" w:rsidRDefault="00602E18" w:rsidP="0023166D">
      <w:pPr>
        <w:spacing w:line="276" w:lineRule="auto"/>
      </w:pPr>
      <w:r w:rsidRPr="0023166D">
        <w:rPr>
          <w:noProof/>
        </w:rPr>
        <w:lastRenderedPageBreak/>
        <w:drawing>
          <wp:inline distT="0" distB="0" distL="0" distR="0" wp14:anchorId="102DEC8C" wp14:editId="4CD85D99">
            <wp:extent cx="5939155" cy="4233683"/>
            <wp:effectExtent l="0" t="0" r="4445" b="0"/>
            <wp:docPr id="7" name="图片 7" descr="C:\Users\jiang\AppData\Local\Microsoft\Windows\INetCacheContent.Word\工作表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AppData\Local\Microsoft\Windows\INetCacheContent.Word\工作表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4233683"/>
                    </a:xfrm>
                    <a:prstGeom prst="rect">
                      <a:avLst/>
                    </a:prstGeom>
                    <a:noFill/>
                    <a:ln>
                      <a:noFill/>
                    </a:ln>
                  </pic:spPr>
                </pic:pic>
              </a:graphicData>
            </a:graphic>
          </wp:inline>
        </w:drawing>
      </w:r>
    </w:p>
    <w:tbl>
      <w:tblPr>
        <w:tblStyle w:val="a6"/>
        <w:tblW w:w="0" w:type="auto"/>
        <w:tblLook w:val="04A0" w:firstRow="1" w:lastRow="0" w:firstColumn="1" w:lastColumn="0" w:noHBand="0" w:noVBand="1"/>
      </w:tblPr>
      <w:tblGrid>
        <w:gridCol w:w="1172"/>
        <w:gridCol w:w="1225"/>
        <w:gridCol w:w="1225"/>
        <w:gridCol w:w="1225"/>
        <w:gridCol w:w="1225"/>
        <w:gridCol w:w="1225"/>
        <w:gridCol w:w="1225"/>
      </w:tblGrid>
      <w:tr w:rsidR="00602E18" w:rsidRPr="0023166D" w:rsidTr="00602E18">
        <w:tc>
          <w:tcPr>
            <w:tcW w:w="1334" w:type="dxa"/>
            <w:vAlign w:val="bottom"/>
          </w:tcPr>
          <w:p w:rsidR="00602E18" w:rsidRPr="0023166D" w:rsidRDefault="00602E18" w:rsidP="0023166D">
            <w:pPr>
              <w:spacing w:line="276" w:lineRule="auto"/>
              <w:rPr>
                <w:rFonts w:eastAsia="等线"/>
                <w:kern w:val="0"/>
                <w:sz w:val="18"/>
                <w:szCs w:val="18"/>
              </w:rPr>
            </w:pPr>
            <w:r w:rsidRPr="0023166D">
              <w:rPr>
                <w:rFonts w:eastAsia="等线"/>
                <w:sz w:val="18"/>
                <w:szCs w:val="18"/>
              </w:rPr>
              <w:t>病程阶段</w:t>
            </w:r>
          </w:p>
        </w:tc>
        <w:tc>
          <w:tcPr>
            <w:tcW w:w="1334"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冲任失调证型系数均值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气血两虚证型系数均值</w:t>
            </w:r>
            <w:r w:rsidRPr="0023166D">
              <w:rPr>
                <w:rFonts w:eastAsia="等线"/>
                <w:sz w:val="18"/>
                <w:szCs w:val="18"/>
              </w:rPr>
              <w:t xml:space="preserve"> </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热毒蕴结证型系数均值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肝气郁结证型系数均值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肝肾阴虚证型系数均值</w:t>
            </w:r>
          </w:p>
        </w:tc>
        <w:tc>
          <w:tcPr>
            <w:tcW w:w="1335"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脾胃虚弱证型系数均值</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S1</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0.2378</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0.2158</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0.1992</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0.2376</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0.2148</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0.1359</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S2</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0.2407</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0.2443</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0.1524</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0.2380</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0.2630</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0.3272</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S3</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0.2282</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0.2083</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0.4091</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0.2162</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0.3428</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0.1948</w:t>
            </w:r>
          </w:p>
        </w:tc>
      </w:tr>
      <w:tr w:rsidR="00602E18" w:rsidRPr="0023166D" w:rsidTr="00602E18">
        <w:tc>
          <w:tcPr>
            <w:tcW w:w="1334" w:type="dxa"/>
          </w:tcPr>
          <w:p w:rsidR="00602E18" w:rsidRPr="0023166D" w:rsidRDefault="00602E18" w:rsidP="0023166D">
            <w:pPr>
              <w:spacing w:line="276" w:lineRule="auto"/>
              <w:rPr>
                <w:rFonts w:eastAsia="等线"/>
                <w:sz w:val="18"/>
                <w:szCs w:val="18"/>
              </w:rPr>
            </w:pPr>
            <w:r w:rsidRPr="0023166D">
              <w:rPr>
                <w:rFonts w:eastAsia="等线"/>
                <w:sz w:val="18"/>
                <w:szCs w:val="18"/>
              </w:rPr>
              <w:t>S4</w:t>
            </w:r>
          </w:p>
        </w:tc>
        <w:tc>
          <w:tcPr>
            <w:tcW w:w="1334"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0.2741</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0.1884</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0.1809</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0.2306</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0.2749</w:t>
            </w:r>
          </w:p>
        </w:tc>
        <w:tc>
          <w:tcPr>
            <w:tcW w:w="1335"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0.1762</w:t>
            </w:r>
          </w:p>
        </w:tc>
      </w:tr>
    </w:tbl>
    <w:p w:rsidR="00602E18" w:rsidRPr="0023166D" w:rsidRDefault="00602E18" w:rsidP="0023166D">
      <w:pPr>
        <w:spacing w:line="276" w:lineRule="auto"/>
      </w:pPr>
    </w:p>
    <w:p w:rsidR="00602E18" w:rsidRPr="0023166D" w:rsidRDefault="00602E18" w:rsidP="0023166D">
      <w:pPr>
        <w:spacing w:line="276" w:lineRule="auto"/>
        <w:rPr>
          <w:sz w:val="24"/>
        </w:rPr>
      </w:pPr>
      <w:r w:rsidRPr="0023166D">
        <w:rPr>
          <w:sz w:val="24"/>
        </w:rPr>
        <w:t>从样本数据得知</w:t>
      </w:r>
      <w:r w:rsidRPr="0023166D">
        <w:rPr>
          <w:sz w:val="24"/>
        </w:rPr>
        <w:t>S1</w:t>
      </w:r>
      <w:r w:rsidRPr="0023166D">
        <w:rPr>
          <w:sz w:val="24"/>
        </w:rPr>
        <w:t>围手术期各病素比较低，脾胃虚弱症型系数最低；</w:t>
      </w:r>
      <w:r w:rsidRPr="0023166D">
        <w:rPr>
          <w:sz w:val="24"/>
        </w:rPr>
        <w:t>S2</w:t>
      </w:r>
      <w:r w:rsidRPr="0023166D">
        <w:rPr>
          <w:sz w:val="24"/>
        </w:rPr>
        <w:t>围化疗阶段，脾胃虚弱症型系数是所有阶段最高的；</w:t>
      </w:r>
      <w:r w:rsidRPr="0023166D">
        <w:rPr>
          <w:sz w:val="24"/>
        </w:rPr>
        <w:t>S3</w:t>
      </w:r>
      <w:r w:rsidRPr="0023166D">
        <w:rPr>
          <w:sz w:val="24"/>
        </w:rPr>
        <w:t>围放疗期，热毒蕴结证型系数和肝肾阴虚证型系数上升；</w:t>
      </w:r>
      <w:r w:rsidRPr="0023166D">
        <w:rPr>
          <w:sz w:val="24"/>
        </w:rPr>
        <w:t>S4</w:t>
      </w:r>
      <w:r w:rsidRPr="0023166D">
        <w:rPr>
          <w:sz w:val="24"/>
        </w:rPr>
        <w:t>巩固期冲任失调证型系数、肝肾阴虚证型系数，肝气郁结证型系数高于另外病素系数。对于病程阶段的治疗有一定的指导作用。</w:t>
      </w:r>
    </w:p>
    <w:p w:rsidR="00602E18" w:rsidRPr="0023166D" w:rsidRDefault="00602E18" w:rsidP="0023166D">
      <w:pPr>
        <w:spacing w:line="276" w:lineRule="auto"/>
        <w:rPr>
          <w:sz w:val="24"/>
        </w:rPr>
      </w:pPr>
      <w:r w:rsidRPr="0023166D">
        <w:rPr>
          <w:sz w:val="24"/>
        </w:rPr>
        <w:t>（</w:t>
      </w:r>
      <w:r w:rsidRPr="0023166D">
        <w:rPr>
          <w:sz w:val="24"/>
        </w:rPr>
        <w:t>3</w:t>
      </w:r>
      <w:r w:rsidRPr="0023166D">
        <w:rPr>
          <w:sz w:val="24"/>
        </w:rPr>
        <w:t>）</w:t>
      </w:r>
      <w:r w:rsidRPr="0023166D">
        <w:rPr>
          <w:sz w:val="24"/>
        </w:rPr>
        <w:t>TNN</w:t>
      </w:r>
      <w:r w:rsidRPr="0023166D">
        <w:rPr>
          <w:sz w:val="24"/>
        </w:rPr>
        <w:t>分期和病程阶段关系</w:t>
      </w:r>
    </w:p>
    <w:p w:rsidR="00602E18" w:rsidRPr="0023166D" w:rsidRDefault="00602E18" w:rsidP="0023166D">
      <w:pPr>
        <w:spacing w:line="276" w:lineRule="auto"/>
      </w:pPr>
      <w:r w:rsidRPr="0023166D">
        <w:rPr>
          <w:noProof/>
        </w:rPr>
        <w:lastRenderedPageBreak/>
        <w:drawing>
          <wp:inline distT="0" distB="0" distL="0" distR="0" wp14:anchorId="238B8CE7" wp14:editId="3BA936FC">
            <wp:extent cx="5939155" cy="3623187"/>
            <wp:effectExtent l="0" t="0" r="4445" b="0"/>
            <wp:docPr id="19" name="图片 19" descr="C:\Users\jiang\AppData\Local\Microsoft\Windows\INetCacheContent.Word\工作表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iang\AppData\Local\Microsoft\Windows\INetCacheContent.Word\工作表 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3623187"/>
                    </a:xfrm>
                    <a:prstGeom prst="rect">
                      <a:avLst/>
                    </a:prstGeom>
                    <a:noFill/>
                    <a:ln>
                      <a:noFill/>
                    </a:ln>
                  </pic:spPr>
                </pic:pic>
              </a:graphicData>
            </a:graphic>
          </wp:inline>
        </w:drawing>
      </w:r>
    </w:p>
    <w:tbl>
      <w:tblPr>
        <w:tblStyle w:val="a6"/>
        <w:tblW w:w="0" w:type="auto"/>
        <w:tblLook w:val="04A0" w:firstRow="1" w:lastRow="0" w:firstColumn="1" w:lastColumn="0" w:noHBand="0" w:noVBand="1"/>
      </w:tblPr>
      <w:tblGrid>
        <w:gridCol w:w="1722"/>
        <w:gridCol w:w="1697"/>
        <w:gridCol w:w="1707"/>
        <w:gridCol w:w="1698"/>
        <w:gridCol w:w="1698"/>
      </w:tblGrid>
      <w:tr w:rsidR="00602E18" w:rsidRPr="0023166D" w:rsidTr="00602E18">
        <w:tc>
          <w:tcPr>
            <w:tcW w:w="1868" w:type="dxa"/>
          </w:tcPr>
          <w:p w:rsidR="00602E18" w:rsidRPr="0023166D" w:rsidRDefault="00602E18" w:rsidP="0023166D">
            <w:pPr>
              <w:spacing w:line="276" w:lineRule="auto"/>
            </w:pPr>
          </w:p>
        </w:tc>
        <w:tc>
          <w:tcPr>
            <w:tcW w:w="7475" w:type="dxa"/>
            <w:gridSpan w:val="4"/>
          </w:tcPr>
          <w:p w:rsidR="00602E18" w:rsidRPr="0023166D" w:rsidRDefault="00602E18" w:rsidP="0023166D">
            <w:pPr>
              <w:spacing w:line="276" w:lineRule="auto"/>
              <w:jc w:val="center"/>
            </w:pPr>
            <w:r w:rsidRPr="0023166D">
              <w:t>病程阶段</w:t>
            </w:r>
          </w:p>
        </w:tc>
      </w:tr>
      <w:tr w:rsidR="00602E18" w:rsidRPr="0023166D" w:rsidTr="00602E18">
        <w:tc>
          <w:tcPr>
            <w:tcW w:w="1868" w:type="dxa"/>
            <w:vAlign w:val="bottom"/>
          </w:tcPr>
          <w:p w:rsidR="00602E18" w:rsidRPr="0023166D" w:rsidRDefault="00602E18" w:rsidP="0023166D">
            <w:pPr>
              <w:spacing w:line="276" w:lineRule="auto"/>
              <w:rPr>
                <w:rFonts w:eastAsia="等线"/>
                <w:kern w:val="0"/>
                <w:sz w:val="18"/>
                <w:szCs w:val="18"/>
              </w:rPr>
            </w:pPr>
            <w:r w:rsidRPr="0023166D">
              <w:rPr>
                <w:rFonts w:eastAsia="等线"/>
                <w:sz w:val="18"/>
                <w:szCs w:val="18"/>
              </w:rPr>
              <w:t>TNM</w:t>
            </w:r>
            <w:r w:rsidRPr="0023166D">
              <w:rPr>
                <w:rFonts w:eastAsia="等线"/>
                <w:sz w:val="18"/>
                <w:szCs w:val="18"/>
              </w:rPr>
              <w:t>分期</w:t>
            </w:r>
          </w:p>
        </w:tc>
        <w:tc>
          <w:tcPr>
            <w:tcW w:w="1868"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S1</w:t>
            </w:r>
            <w:r w:rsidRPr="0023166D">
              <w:rPr>
                <w:rFonts w:eastAsia="等线"/>
                <w:sz w:val="18"/>
                <w:szCs w:val="18"/>
              </w:rPr>
              <w:t>围手术期</w:t>
            </w:r>
          </w:p>
        </w:tc>
        <w:tc>
          <w:tcPr>
            <w:tcW w:w="1869"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S2</w:t>
            </w:r>
            <w:r w:rsidRPr="0023166D">
              <w:rPr>
                <w:rFonts w:eastAsia="等线"/>
                <w:sz w:val="18"/>
                <w:szCs w:val="18"/>
              </w:rPr>
              <w:t>围化疗期</w:t>
            </w:r>
          </w:p>
        </w:tc>
        <w:tc>
          <w:tcPr>
            <w:tcW w:w="1869"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S3</w:t>
            </w:r>
            <w:r w:rsidRPr="0023166D">
              <w:rPr>
                <w:rFonts w:eastAsia="等线"/>
                <w:sz w:val="18"/>
                <w:szCs w:val="18"/>
              </w:rPr>
              <w:t>围放疗期</w:t>
            </w:r>
          </w:p>
        </w:tc>
        <w:tc>
          <w:tcPr>
            <w:tcW w:w="1869" w:type="dxa"/>
            <w:vAlign w:val="bottom"/>
          </w:tcPr>
          <w:p w:rsidR="00602E18" w:rsidRPr="0023166D" w:rsidRDefault="00602E18" w:rsidP="0023166D">
            <w:pPr>
              <w:spacing w:line="276" w:lineRule="auto"/>
              <w:jc w:val="center"/>
              <w:rPr>
                <w:rFonts w:eastAsia="等线"/>
                <w:sz w:val="18"/>
                <w:szCs w:val="18"/>
              </w:rPr>
            </w:pPr>
            <w:r w:rsidRPr="0023166D">
              <w:rPr>
                <w:rFonts w:eastAsia="等线"/>
                <w:sz w:val="18"/>
                <w:szCs w:val="18"/>
              </w:rPr>
              <w:t>S4</w:t>
            </w:r>
            <w:r w:rsidRPr="0023166D">
              <w:rPr>
                <w:rFonts w:eastAsia="等线"/>
                <w:sz w:val="18"/>
                <w:szCs w:val="18"/>
              </w:rPr>
              <w:t>巩固期</w:t>
            </w:r>
          </w:p>
        </w:tc>
      </w:tr>
      <w:tr w:rsidR="00602E18" w:rsidRPr="0023166D" w:rsidTr="00602E18">
        <w:tc>
          <w:tcPr>
            <w:tcW w:w="1868" w:type="dxa"/>
          </w:tcPr>
          <w:p w:rsidR="00602E18" w:rsidRPr="0023166D" w:rsidRDefault="00602E18" w:rsidP="0023166D">
            <w:pPr>
              <w:spacing w:line="276" w:lineRule="auto"/>
              <w:rPr>
                <w:rFonts w:eastAsia="等线"/>
                <w:sz w:val="18"/>
                <w:szCs w:val="18"/>
              </w:rPr>
            </w:pPr>
            <w:r w:rsidRPr="0023166D">
              <w:rPr>
                <w:rFonts w:eastAsia="等线"/>
                <w:sz w:val="18"/>
                <w:szCs w:val="18"/>
              </w:rPr>
              <w:t>H1</w:t>
            </w:r>
          </w:p>
        </w:tc>
        <w:tc>
          <w:tcPr>
            <w:tcW w:w="1868"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35</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40</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0</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30</w:t>
            </w:r>
          </w:p>
        </w:tc>
      </w:tr>
      <w:tr w:rsidR="00602E18" w:rsidRPr="0023166D" w:rsidTr="00602E18">
        <w:tc>
          <w:tcPr>
            <w:tcW w:w="1868" w:type="dxa"/>
          </w:tcPr>
          <w:p w:rsidR="00602E18" w:rsidRPr="0023166D" w:rsidRDefault="00602E18" w:rsidP="0023166D">
            <w:pPr>
              <w:spacing w:line="276" w:lineRule="auto"/>
              <w:rPr>
                <w:rFonts w:eastAsia="等线"/>
                <w:sz w:val="18"/>
                <w:szCs w:val="18"/>
              </w:rPr>
            </w:pPr>
            <w:r w:rsidRPr="0023166D">
              <w:rPr>
                <w:rFonts w:eastAsia="等线"/>
                <w:sz w:val="18"/>
                <w:szCs w:val="18"/>
              </w:rPr>
              <w:t>H2</w:t>
            </w:r>
          </w:p>
        </w:tc>
        <w:tc>
          <w:tcPr>
            <w:tcW w:w="1868"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65</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49</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15</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75</w:t>
            </w:r>
          </w:p>
        </w:tc>
      </w:tr>
      <w:tr w:rsidR="00602E18" w:rsidRPr="0023166D" w:rsidTr="00602E18">
        <w:tc>
          <w:tcPr>
            <w:tcW w:w="1868" w:type="dxa"/>
          </w:tcPr>
          <w:p w:rsidR="00602E18" w:rsidRPr="0023166D" w:rsidRDefault="00602E18" w:rsidP="0023166D">
            <w:pPr>
              <w:spacing w:line="276" w:lineRule="auto"/>
              <w:rPr>
                <w:rFonts w:eastAsia="等线"/>
                <w:sz w:val="18"/>
                <w:szCs w:val="18"/>
              </w:rPr>
            </w:pPr>
            <w:r w:rsidRPr="0023166D">
              <w:rPr>
                <w:rFonts w:eastAsia="等线"/>
                <w:sz w:val="18"/>
                <w:szCs w:val="18"/>
              </w:rPr>
              <w:t>H3</w:t>
            </w:r>
          </w:p>
        </w:tc>
        <w:tc>
          <w:tcPr>
            <w:tcW w:w="1868"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40</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45</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50</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70</w:t>
            </w:r>
          </w:p>
        </w:tc>
      </w:tr>
      <w:tr w:rsidR="00602E18" w:rsidRPr="0023166D" w:rsidTr="00602E18">
        <w:tc>
          <w:tcPr>
            <w:tcW w:w="1868" w:type="dxa"/>
          </w:tcPr>
          <w:p w:rsidR="00602E18" w:rsidRPr="0023166D" w:rsidRDefault="00602E18" w:rsidP="0023166D">
            <w:pPr>
              <w:spacing w:line="276" w:lineRule="auto"/>
              <w:rPr>
                <w:rFonts w:eastAsia="等线"/>
                <w:sz w:val="18"/>
                <w:szCs w:val="18"/>
              </w:rPr>
            </w:pPr>
            <w:r w:rsidRPr="0023166D">
              <w:rPr>
                <w:rFonts w:eastAsia="等线"/>
                <w:sz w:val="18"/>
                <w:szCs w:val="18"/>
              </w:rPr>
              <w:t>H4</w:t>
            </w:r>
          </w:p>
        </w:tc>
        <w:tc>
          <w:tcPr>
            <w:tcW w:w="1868"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30</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203</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99</w:t>
            </w:r>
          </w:p>
        </w:tc>
        <w:tc>
          <w:tcPr>
            <w:tcW w:w="1869" w:type="dxa"/>
            <w:vAlign w:val="center"/>
          </w:tcPr>
          <w:p w:rsidR="00602E18" w:rsidRPr="0023166D" w:rsidRDefault="00602E18" w:rsidP="0023166D">
            <w:pPr>
              <w:spacing w:line="276" w:lineRule="auto"/>
              <w:jc w:val="right"/>
              <w:rPr>
                <w:rFonts w:eastAsia="等线"/>
                <w:sz w:val="18"/>
                <w:szCs w:val="18"/>
              </w:rPr>
            </w:pPr>
            <w:r w:rsidRPr="0023166D">
              <w:rPr>
                <w:rFonts w:eastAsia="等线"/>
                <w:sz w:val="18"/>
                <w:szCs w:val="18"/>
              </w:rPr>
              <w:t>80</w:t>
            </w:r>
          </w:p>
        </w:tc>
      </w:tr>
    </w:tbl>
    <w:p w:rsidR="00602E18" w:rsidRPr="0023166D" w:rsidRDefault="00602E18" w:rsidP="0023166D">
      <w:pPr>
        <w:spacing w:line="276" w:lineRule="auto"/>
      </w:pPr>
      <w:r w:rsidRPr="0023166D">
        <w:rPr>
          <w:noProof/>
        </w:rPr>
        <w:drawing>
          <wp:inline distT="0" distB="0" distL="0" distR="0" wp14:anchorId="65AF3CCF" wp14:editId="0EBCB42F">
            <wp:extent cx="4572000" cy="2743200"/>
            <wp:effectExtent l="0" t="0" r="0" b="0"/>
            <wp:docPr id="20" name="图表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07BC274-E18A-486A-9FFD-CCDE915F4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02E18" w:rsidRPr="0023166D" w:rsidRDefault="00602E18" w:rsidP="0023166D">
      <w:pPr>
        <w:spacing w:line="276" w:lineRule="auto"/>
      </w:pPr>
      <w:r w:rsidRPr="0023166D">
        <w:t>H1</w:t>
      </w:r>
      <w:r w:rsidRPr="0023166D">
        <w:t>：</w:t>
      </w:r>
      <w:r w:rsidRPr="0023166D">
        <w:t>S1</w:t>
      </w:r>
      <w:r w:rsidRPr="0023166D">
        <w:t>围手术期、</w:t>
      </w:r>
      <w:r w:rsidRPr="0023166D">
        <w:t>S2</w:t>
      </w:r>
      <w:r w:rsidRPr="0023166D">
        <w:t>围化疗期、</w:t>
      </w:r>
      <w:r w:rsidRPr="0023166D">
        <w:t>S4</w:t>
      </w:r>
      <w:r w:rsidRPr="0023166D">
        <w:t>巩固期的病人数差别不大，</w:t>
      </w:r>
      <w:r w:rsidRPr="0023166D">
        <w:t>S3</w:t>
      </w:r>
      <w:r w:rsidRPr="0023166D">
        <w:t>围放疗期的病人基本没有。</w:t>
      </w:r>
    </w:p>
    <w:p w:rsidR="00602E18" w:rsidRPr="0023166D" w:rsidRDefault="00602E18" w:rsidP="0023166D">
      <w:pPr>
        <w:spacing w:line="276" w:lineRule="auto"/>
      </w:pPr>
      <w:r w:rsidRPr="0023166D">
        <w:rPr>
          <w:noProof/>
        </w:rPr>
        <w:lastRenderedPageBreak/>
        <w:drawing>
          <wp:inline distT="0" distB="0" distL="0" distR="0" wp14:anchorId="78592086" wp14:editId="0E41B064">
            <wp:extent cx="4572000" cy="2743200"/>
            <wp:effectExtent l="0" t="0" r="0" b="0"/>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983A65B-6BE2-4E76-9549-23A5B09B3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23166D">
        <w:rPr>
          <w:noProof/>
        </w:rPr>
        <w:t xml:space="preserve"> </w:t>
      </w:r>
    </w:p>
    <w:p w:rsidR="00602E18" w:rsidRPr="0023166D" w:rsidRDefault="00602E18" w:rsidP="0023166D">
      <w:pPr>
        <w:spacing w:line="276" w:lineRule="auto"/>
      </w:pPr>
      <w:r w:rsidRPr="0023166D">
        <w:t>H2</w:t>
      </w:r>
      <w:r w:rsidRPr="0023166D">
        <w:t>：处于</w:t>
      </w:r>
      <w:r w:rsidRPr="0023166D">
        <w:t>S1</w:t>
      </w:r>
      <w:r w:rsidRPr="0023166D">
        <w:t>围手术期和</w:t>
      </w:r>
      <w:r w:rsidRPr="0023166D">
        <w:t>S4</w:t>
      </w:r>
      <w:r w:rsidRPr="0023166D">
        <w:t>巩固期的病人数较多，</w:t>
      </w:r>
      <w:r w:rsidRPr="0023166D">
        <w:t>S2</w:t>
      </w:r>
      <w:r w:rsidRPr="0023166D">
        <w:t>围化疗期的病人数次之，</w:t>
      </w:r>
      <w:r w:rsidRPr="0023166D">
        <w:t>S3</w:t>
      </w:r>
      <w:r w:rsidRPr="0023166D">
        <w:t>围放疗期的病人数则较少</w:t>
      </w:r>
    </w:p>
    <w:p w:rsidR="00602E18" w:rsidRPr="0023166D" w:rsidRDefault="00602E18" w:rsidP="0023166D">
      <w:pPr>
        <w:spacing w:line="276" w:lineRule="auto"/>
      </w:pPr>
      <w:r w:rsidRPr="0023166D">
        <w:rPr>
          <w:noProof/>
        </w:rPr>
        <w:drawing>
          <wp:inline distT="0" distB="0" distL="0" distR="0" wp14:anchorId="09189B9D" wp14:editId="10167AC1">
            <wp:extent cx="4572000" cy="2743200"/>
            <wp:effectExtent l="0" t="0" r="0" b="0"/>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485E6A4-6533-45F7-A6AA-CD5143D7C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2E18" w:rsidRPr="0023166D" w:rsidRDefault="00602E18" w:rsidP="0023166D">
      <w:pPr>
        <w:spacing w:line="276" w:lineRule="auto"/>
      </w:pPr>
      <w:r w:rsidRPr="0023166D">
        <w:t>H3</w:t>
      </w:r>
      <w:r w:rsidRPr="0023166D">
        <w:t>：</w:t>
      </w:r>
      <w:r w:rsidRPr="0023166D">
        <w:t>S4</w:t>
      </w:r>
      <w:r w:rsidRPr="0023166D">
        <w:t>巩固期病人数最多，其次是</w:t>
      </w:r>
      <w:r w:rsidRPr="0023166D">
        <w:t>S3</w:t>
      </w:r>
      <w:r w:rsidRPr="0023166D">
        <w:t>围放疗期的病人数，再其次是</w:t>
      </w:r>
      <w:r w:rsidRPr="0023166D">
        <w:t>S2</w:t>
      </w:r>
      <w:r w:rsidRPr="0023166D">
        <w:t>围化疗期的病人数，最后是</w:t>
      </w:r>
      <w:r w:rsidRPr="0023166D">
        <w:t>S1</w:t>
      </w:r>
      <w:r w:rsidRPr="0023166D">
        <w:t>围手术期的病人数</w:t>
      </w:r>
    </w:p>
    <w:p w:rsidR="00602E18" w:rsidRPr="0023166D" w:rsidRDefault="00602E18" w:rsidP="0023166D">
      <w:pPr>
        <w:spacing w:line="276" w:lineRule="auto"/>
      </w:pPr>
      <w:r w:rsidRPr="0023166D">
        <w:rPr>
          <w:noProof/>
        </w:rPr>
        <w:lastRenderedPageBreak/>
        <w:drawing>
          <wp:inline distT="0" distB="0" distL="0" distR="0" wp14:anchorId="496FF1BD" wp14:editId="6699BF44">
            <wp:extent cx="4572000" cy="2743200"/>
            <wp:effectExtent l="0" t="0" r="0" b="0"/>
            <wp:docPr id="27" name="图表 2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FDEF4EE-2396-4E1C-BD54-9A8F01E59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02E18" w:rsidRPr="0023166D" w:rsidRDefault="00602E18" w:rsidP="0023166D">
      <w:pPr>
        <w:spacing w:line="276" w:lineRule="auto"/>
        <w:rPr>
          <w:sz w:val="24"/>
        </w:rPr>
      </w:pPr>
      <w:r w:rsidRPr="0023166D">
        <w:rPr>
          <w:sz w:val="24"/>
        </w:rPr>
        <w:t>H4</w:t>
      </w:r>
      <w:r w:rsidRPr="0023166D">
        <w:rPr>
          <w:sz w:val="24"/>
        </w:rPr>
        <w:t>：处于</w:t>
      </w:r>
      <w:r w:rsidRPr="0023166D">
        <w:rPr>
          <w:sz w:val="24"/>
        </w:rPr>
        <w:t>S2</w:t>
      </w:r>
      <w:r w:rsidRPr="0023166D">
        <w:rPr>
          <w:sz w:val="24"/>
        </w:rPr>
        <w:t>围化疗期的病人数是最多的，达到</w:t>
      </w:r>
      <w:r w:rsidRPr="0023166D">
        <w:rPr>
          <w:sz w:val="24"/>
        </w:rPr>
        <w:t>203</w:t>
      </w:r>
      <w:r w:rsidRPr="0023166D">
        <w:rPr>
          <w:sz w:val="24"/>
        </w:rPr>
        <w:t>人，其次是</w:t>
      </w:r>
      <w:r w:rsidRPr="0023166D">
        <w:rPr>
          <w:sz w:val="24"/>
        </w:rPr>
        <w:t>S3</w:t>
      </w:r>
      <w:r w:rsidRPr="0023166D">
        <w:rPr>
          <w:sz w:val="24"/>
        </w:rPr>
        <w:t>围放疗期的病人数，再其次是</w:t>
      </w:r>
      <w:r w:rsidRPr="0023166D">
        <w:rPr>
          <w:sz w:val="24"/>
        </w:rPr>
        <w:t>S4</w:t>
      </w:r>
      <w:r w:rsidRPr="0023166D">
        <w:rPr>
          <w:sz w:val="24"/>
        </w:rPr>
        <w:t>巩固期病人数，最后是</w:t>
      </w:r>
      <w:r w:rsidRPr="0023166D">
        <w:rPr>
          <w:sz w:val="24"/>
        </w:rPr>
        <w:t>S1</w:t>
      </w:r>
      <w:r w:rsidRPr="0023166D">
        <w:rPr>
          <w:sz w:val="24"/>
        </w:rPr>
        <w:t>围手术期的病人数。</w:t>
      </w:r>
    </w:p>
    <w:p w:rsidR="00602E18" w:rsidRPr="0023166D" w:rsidRDefault="00602E18" w:rsidP="0023166D">
      <w:pPr>
        <w:spacing w:line="276" w:lineRule="auto"/>
        <w:rPr>
          <w:sz w:val="24"/>
        </w:rPr>
      </w:pPr>
      <w:r w:rsidRPr="0023166D">
        <w:rPr>
          <w:sz w:val="24"/>
        </w:rPr>
        <w:tab/>
      </w:r>
      <w:r w:rsidRPr="0023166D">
        <w:rPr>
          <w:sz w:val="24"/>
        </w:rPr>
        <w:t>随着</w:t>
      </w:r>
      <w:r w:rsidRPr="0023166D">
        <w:rPr>
          <w:sz w:val="24"/>
        </w:rPr>
        <w:t>TNN</w:t>
      </w:r>
      <w:r w:rsidRPr="0023166D">
        <w:rPr>
          <w:sz w:val="24"/>
        </w:rPr>
        <w:t>期数的增加，化疗、放疗人数明显增加，尤其是癌症后期。初期可以选择手术治疗，后期选择化疗、放疗治疗。</w:t>
      </w:r>
    </w:p>
    <w:p w:rsidR="00602E18" w:rsidRPr="0023166D" w:rsidRDefault="00602E18" w:rsidP="0023166D">
      <w:pPr>
        <w:spacing w:line="276" w:lineRule="auto"/>
        <w:rPr>
          <w:sz w:val="24"/>
        </w:rPr>
      </w:pPr>
      <w:r w:rsidRPr="0023166D">
        <w:rPr>
          <w:sz w:val="24"/>
        </w:rPr>
        <w:t>（</w:t>
      </w:r>
      <w:r w:rsidRPr="0023166D">
        <w:rPr>
          <w:sz w:val="24"/>
        </w:rPr>
        <w:t>4</w:t>
      </w:r>
      <w:r w:rsidRPr="0023166D">
        <w:rPr>
          <w:sz w:val="24"/>
        </w:rPr>
        <w:t>）</w:t>
      </w:r>
      <w:r w:rsidRPr="0023166D">
        <w:rPr>
          <w:sz w:val="24"/>
        </w:rPr>
        <w:t>TNN</w:t>
      </w:r>
      <w:r w:rsidRPr="0023166D">
        <w:rPr>
          <w:sz w:val="24"/>
        </w:rPr>
        <w:t>分期和转移部位的关系</w:t>
      </w:r>
    </w:p>
    <w:p w:rsidR="00602E18" w:rsidRPr="0023166D" w:rsidRDefault="00602E18" w:rsidP="0023166D">
      <w:pPr>
        <w:spacing w:line="276" w:lineRule="auto"/>
      </w:pPr>
      <w:r w:rsidRPr="0023166D">
        <w:rPr>
          <w:sz w:val="24"/>
        </w:rPr>
        <w:tab/>
      </w:r>
      <w:r w:rsidRPr="0023166D">
        <w:rPr>
          <w:noProof/>
        </w:rPr>
        <w:drawing>
          <wp:inline distT="0" distB="0" distL="0" distR="0" wp14:anchorId="334B8B37" wp14:editId="74288BF4">
            <wp:extent cx="5939155" cy="3520584"/>
            <wp:effectExtent l="0" t="0" r="4445" b="3810"/>
            <wp:docPr id="22" name="图片 22" descr="C:\Users\jiang\AppData\Local\Microsoft\Windows\INetCacheContent.Word\工作表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iang\AppData\Local\Microsoft\Windows\INetCacheContent.Word\工作表 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155" cy="3520584"/>
                    </a:xfrm>
                    <a:prstGeom prst="rect">
                      <a:avLst/>
                    </a:prstGeom>
                    <a:noFill/>
                    <a:ln>
                      <a:noFill/>
                    </a:ln>
                  </pic:spPr>
                </pic:pic>
              </a:graphicData>
            </a:graphic>
          </wp:inline>
        </w:drawing>
      </w:r>
    </w:p>
    <w:p w:rsidR="00602E18" w:rsidRPr="0023166D" w:rsidRDefault="00602E18" w:rsidP="0023166D">
      <w:pPr>
        <w:spacing w:line="276" w:lineRule="auto"/>
      </w:pPr>
      <w:r w:rsidRPr="0023166D">
        <w:rPr>
          <w:noProof/>
        </w:rPr>
        <w:drawing>
          <wp:inline distT="0" distB="0" distL="0" distR="0" wp14:anchorId="528DFAB6" wp14:editId="2BD807B0">
            <wp:extent cx="5939155" cy="820588"/>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155" cy="820588"/>
                    </a:xfrm>
                    <a:prstGeom prst="rect">
                      <a:avLst/>
                    </a:prstGeom>
                    <a:noFill/>
                    <a:ln>
                      <a:noFill/>
                    </a:ln>
                  </pic:spPr>
                </pic:pic>
              </a:graphicData>
            </a:graphic>
          </wp:inline>
        </w:drawing>
      </w:r>
    </w:p>
    <w:p w:rsidR="00602E18" w:rsidRPr="0023166D" w:rsidRDefault="00602E18" w:rsidP="0023166D">
      <w:pPr>
        <w:spacing w:line="276" w:lineRule="auto"/>
      </w:pPr>
    </w:p>
    <w:p w:rsidR="00602E18" w:rsidRPr="0023166D" w:rsidRDefault="00602E18" w:rsidP="0023166D">
      <w:pPr>
        <w:spacing w:line="276" w:lineRule="auto"/>
        <w:rPr>
          <w:sz w:val="24"/>
        </w:rPr>
      </w:pPr>
      <w:r w:rsidRPr="0023166D">
        <w:rPr>
          <w:sz w:val="24"/>
        </w:rPr>
        <w:t>分析样本数据可以发现</w:t>
      </w:r>
      <w:r w:rsidRPr="0023166D">
        <w:rPr>
          <w:sz w:val="24"/>
        </w:rPr>
        <w:t>TNN</w:t>
      </w:r>
      <w:r w:rsidRPr="0023166D">
        <w:rPr>
          <w:sz w:val="24"/>
        </w:rPr>
        <w:t>初期</w:t>
      </w:r>
      <w:r w:rsidRPr="0023166D">
        <w:rPr>
          <w:sz w:val="24"/>
        </w:rPr>
        <w:t>H1</w:t>
      </w:r>
      <w:r w:rsidRPr="0023166D">
        <w:rPr>
          <w:sz w:val="24"/>
        </w:rPr>
        <w:t>、</w:t>
      </w:r>
      <w:r w:rsidRPr="0023166D">
        <w:rPr>
          <w:sz w:val="24"/>
        </w:rPr>
        <w:t>H2</w:t>
      </w:r>
      <w:r w:rsidRPr="0023166D">
        <w:rPr>
          <w:sz w:val="24"/>
        </w:rPr>
        <w:t>基本无转移，但在</w:t>
      </w:r>
      <w:r w:rsidRPr="0023166D">
        <w:rPr>
          <w:sz w:val="24"/>
        </w:rPr>
        <w:t>H3</w:t>
      </w:r>
      <w:r w:rsidRPr="0023166D">
        <w:rPr>
          <w:sz w:val="24"/>
        </w:rPr>
        <w:t>期</w:t>
      </w:r>
      <w:r w:rsidRPr="0023166D">
        <w:rPr>
          <w:sz w:val="24"/>
        </w:rPr>
        <w:t xml:space="preserve"> </w:t>
      </w:r>
      <w:r w:rsidRPr="0023166D">
        <w:rPr>
          <w:sz w:val="24"/>
        </w:rPr>
        <w:t>转移到其它部位，到了末期</w:t>
      </w:r>
      <w:r w:rsidRPr="0023166D">
        <w:rPr>
          <w:sz w:val="24"/>
        </w:rPr>
        <w:t>H4</w:t>
      </w:r>
      <w:r w:rsidRPr="0023166D">
        <w:rPr>
          <w:sz w:val="24"/>
        </w:rPr>
        <w:t>期基本是扩散到多部位（骨、肺、脑、肝，其它部位），基本上早发现早治疗，到了末期癌症扩散会很严重。</w:t>
      </w:r>
    </w:p>
    <w:p w:rsidR="00602E18" w:rsidRPr="0023166D" w:rsidRDefault="00602E18" w:rsidP="0023166D">
      <w:pPr>
        <w:spacing w:line="276" w:lineRule="auto"/>
        <w:rPr>
          <w:sz w:val="24"/>
        </w:rPr>
      </w:pPr>
      <w:r w:rsidRPr="0023166D">
        <w:rPr>
          <w:sz w:val="24"/>
        </w:rPr>
        <w:t>（</w:t>
      </w:r>
      <w:r w:rsidRPr="0023166D">
        <w:rPr>
          <w:sz w:val="24"/>
        </w:rPr>
        <w:t>5</w:t>
      </w:r>
      <w:r w:rsidRPr="0023166D">
        <w:rPr>
          <w:sz w:val="24"/>
        </w:rPr>
        <w:t>）确诊几年发现转移时间和</w:t>
      </w:r>
      <w:r w:rsidRPr="0023166D">
        <w:rPr>
          <w:sz w:val="24"/>
        </w:rPr>
        <w:t>TNN</w:t>
      </w:r>
      <w:r w:rsidRPr="0023166D">
        <w:rPr>
          <w:sz w:val="24"/>
        </w:rPr>
        <w:t>分期关系</w:t>
      </w:r>
    </w:p>
    <w:p w:rsidR="00602E18" w:rsidRPr="0023166D" w:rsidRDefault="00602E18" w:rsidP="0023166D">
      <w:pPr>
        <w:spacing w:line="276" w:lineRule="auto"/>
      </w:pPr>
    </w:p>
    <w:p w:rsidR="00602E18" w:rsidRPr="0023166D" w:rsidRDefault="00602E18" w:rsidP="0023166D">
      <w:pPr>
        <w:spacing w:line="276" w:lineRule="auto"/>
      </w:pPr>
      <w:r w:rsidRPr="0023166D">
        <w:rPr>
          <w:noProof/>
        </w:rPr>
        <w:drawing>
          <wp:inline distT="0" distB="0" distL="0" distR="0" wp14:anchorId="19ABB02D" wp14:editId="6A925B87">
            <wp:extent cx="5939155" cy="1585146"/>
            <wp:effectExtent l="0" t="0" r="4445" b="0"/>
            <wp:docPr id="15" name="图片 15" descr="C:\Users\jiang\AppData\Local\Microsoft\Windows\INetCacheContent.Word\工作表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iang\AppData\Local\Microsoft\Windows\INetCacheContent.Word\工作表 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155" cy="1585146"/>
                    </a:xfrm>
                    <a:prstGeom prst="rect">
                      <a:avLst/>
                    </a:prstGeom>
                    <a:noFill/>
                    <a:ln>
                      <a:noFill/>
                    </a:ln>
                  </pic:spPr>
                </pic:pic>
              </a:graphicData>
            </a:graphic>
          </wp:inline>
        </w:drawing>
      </w:r>
    </w:p>
    <w:p w:rsidR="00602E18" w:rsidRPr="0023166D" w:rsidRDefault="00602E18" w:rsidP="0023166D">
      <w:pPr>
        <w:spacing w:line="276" w:lineRule="auto"/>
      </w:pPr>
      <w:r w:rsidRPr="0023166D">
        <w:rPr>
          <w:noProof/>
        </w:rPr>
        <w:drawing>
          <wp:inline distT="0" distB="0" distL="0" distR="0" wp14:anchorId="0BCE3831" wp14:editId="014E63BB">
            <wp:extent cx="5939155" cy="4255285"/>
            <wp:effectExtent l="0" t="0" r="4445" b="0"/>
            <wp:docPr id="16" name="图片 16" descr="C:\Users\jiang\AppData\Local\Microsoft\Windows\INetCacheContent.Word\工作表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iang\AppData\Local\Microsoft\Windows\INetCacheContent.Word\工作表 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155" cy="4255285"/>
                    </a:xfrm>
                    <a:prstGeom prst="rect">
                      <a:avLst/>
                    </a:prstGeom>
                    <a:noFill/>
                    <a:ln>
                      <a:noFill/>
                    </a:ln>
                  </pic:spPr>
                </pic:pic>
              </a:graphicData>
            </a:graphic>
          </wp:inline>
        </w:drawing>
      </w:r>
    </w:p>
    <w:p w:rsidR="00602E18" w:rsidRPr="0023166D" w:rsidRDefault="00602E18" w:rsidP="0023166D">
      <w:pPr>
        <w:spacing w:line="276" w:lineRule="auto"/>
        <w:rPr>
          <w:sz w:val="24"/>
        </w:rPr>
      </w:pPr>
      <w:r w:rsidRPr="0023166D">
        <w:rPr>
          <w:sz w:val="24"/>
        </w:rPr>
        <w:t>分析样本数据可以发现，前期确诊转移的机会小，后期确诊转移时间较快，病情会难以控制。</w:t>
      </w:r>
    </w:p>
    <w:p w:rsidR="00602E18" w:rsidRPr="0023166D" w:rsidRDefault="00602E18" w:rsidP="0023166D">
      <w:pPr>
        <w:spacing w:line="276" w:lineRule="auto"/>
        <w:rPr>
          <w:sz w:val="24"/>
        </w:rPr>
      </w:pPr>
      <w:r w:rsidRPr="0023166D">
        <w:rPr>
          <w:sz w:val="24"/>
        </w:rPr>
        <w:t>（</w:t>
      </w:r>
      <w:r w:rsidRPr="0023166D">
        <w:rPr>
          <w:sz w:val="24"/>
        </w:rPr>
        <w:t>6</w:t>
      </w:r>
      <w:r w:rsidRPr="0023166D">
        <w:rPr>
          <w:sz w:val="24"/>
        </w:rPr>
        <w:t>）综合分析</w:t>
      </w:r>
    </w:p>
    <w:p w:rsidR="00602E18" w:rsidRPr="0023166D" w:rsidRDefault="00602E18" w:rsidP="0023166D">
      <w:pPr>
        <w:spacing w:line="276" w:lineRule="auto"/>
      </w:pPr>
      <w:r w:rsidRPr="0023166D">
        <w:rPr>
          <w:noProof/>
        </w:rPr>
        <w:lastRenderedPageBreak/>
        <w:drawing>
          <wp:inline distT="0" distB="0" distL="0" distR="0" wp14:anchorId="3754ABB1" wp14:editId="464B65F7">
            <wp:extent cx="5939155" cy="9271154"/>
            <wp:effectExtent l="0" t="0" r="4445" b="6350"/>
            <wp:docPr id="23" name="图片 23" descr="C:\Users\jiang\AppData\Local\Microsoft\Windows\INetCacheContent.Word\工作表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iang\AppData\Local\Microsoft\Windows\INetCacheContent.Word\工作表 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155" cy="9271154"/>
                    </a:xfrm>
                    <a:prstGeom prst="rect">
                      <a:avLst/>
                    </a:prstGeom>
                    <a:noFill/>
                    <a:ln>
                      <a:noFill/>
                    </a:ln>
                  </pic:spPr>
                </pic:pic>
              </a:graphicData>
            </a:graphic>
          </wp:inline>
        </w:drawing>
      </w:r>
    </w:p>
    <w:p w:rsidR="00602E18" w:rsidRDefault="00602E18" w:rsidP="0023166D">
      <w:pPr>
        <w:spacing w:line="276" w:lineRule="auto"/>
        <w:rPr>
          <w:sz w:val="24"/>
        </w:rPr>
      </w:pPr>
      <w:r w:rsidRPr="0023166D">
        <w:rPr>
          <w:sz w:val="24"/>
        </w:rPr>
        <w:lastRenderedPageBreak/>
        <w:t>综合分析样本数据，在癌症初期确诊转移的风险不大，初期一般选择手术治疗，末期确诊时转移情况加剧，癌症会扩散转移，而不是单个部位的转移，此时采取围疗、化疗居多。</w:t>
      </w:r>
    </w:p>
    <w:p w:rsidR="001162B8" w:rsidRDefault="001162B8" w:rsidP="001162B8">
      <w:pPr>
        <w:pStyle w:val="2"/>
        <w:numPr>
          <w:ilvl w:val="0"/>
          <w:numId w:val="1"/>
        </w:numPr>
        <w:rPr>
          <w:rFonts w:ascii="宋体" w:hAnsi="宋体"/>
        </w:rPr>
      </w:pPr>
      <w:bookmarkStart w:id="0" w:name="_Toc437547144"/>
      <w:r>
        <w:rPr>
          <w:rFonts w:ascii="宋体" w:hAnsi="宋体"/>
        </w:rPr>
        <w:t>总结和展望</w:t>
      </w:r>
      <w:bookmarkEnd w:id="0"/>
    </w:p>
    <w:p w:rsidR="001162B8" w:rsidRDefault="001162B8" w:rsidP="001162B8">
      <w:pPr>
        <w:ind w:firstLine="360"/>
      </w:pPr>
      <w:r>
        <w:t>通过以上的研究和实验，</w:t>
      </w:r>
      <w:r>
        <w:rPr>
          <w:rFonts w:hint="eastAsia"/>
        </w:rPr>
        <w:t>我们挖掘出与</w:t>
      </w:r>
      <w:r>
        <w:rPr>
          <w:rFonts w:hint="eastAsia"/>
        </w:rPr>
        <w:t>TNM</w:t>
      </w:r>
      <w:r>
        <w:rPr>
          <w:rFonts w:hint="eastAsia"/>
        </w:rPr>
        <w:t>分期相关的关联规则，并</w:t>
      </w:r>
      <w:r>
        <w:t>实现了对</w:t>
      </w:r>
      <w:r>
        <w:rPr>
          <w:rFonts w:hint="eastAsia"/>
        </w:rPr>
        <w:t>TNM</w:t>
      </w:r>
      <w:r>
        <w:rPr>
          <w:rFonts w:hint="eastAsia"/>
        </w:rPr>
        <w:t>分期的预测功能。经过这次研究，我们对乳腺癌、中医症素、治疗分期之间的关联有了较为深入的认识，同时我们实现了多个针对</w:t>
      </w:r>
      <w:r>
        <w:rPr>
          <w:rFonts w:hint="eastAsia"/>
        </w:rPr>
        <w:t>TNM</w:t>
      </w:r>
      <w:r>
        <w:rPr>
          <w:rFonts w:hint="eastAsia"/>
        </w:rPr>
        <w:t>分期的分类器，并且能在数据支持下提供不错的分类效果。本次研究中讨论并实现的分类器能够应对实际医疗场景的需要，具有很强的实际意义。接下来我们将进一步改进我们的方法，对关联规则提取、分类器构建进行优化，对其中的参数进行更多的调试，以期获得更好的预测效果，解决实际中</w:t>
      </w:r>
      <w:r>
        <w:rPr>
          <w:rFonts w:hint="eastAsia"/>
        </w:rPr>
        <w:t>TNM</w:t>
      </w:r>
      <w:r>
        <w:rPr>
          <w:rFonts w:hint="eastAsia"/>
        </w:rPr>
        <w:t>分期的分类问题。</w:t>
      </w:r>
    </w:p>
    <w:p w:rsidR="001162B8" w:rsidRDefault="001162B8" w:rsidP="001162B8">
      <w:pPr>
        <w:ind w:firstLine="360"/>
      </w:pPr>
      <w:r>
        <w:rPr>
          <w:rFonts w:hint="eastAsia"/>
        </w:rPr>
        <w:t>同时，通过这一系列的提出问题和解决问题的过程不仅锻炼了我们在数据挖掘动手实践方面的能力更有效的锻炼了我们组成员的严谨的思维。相信以后面临更复杂的问题，我们也能够提出合理高效的解决方案。</w:t>
      </w:r>
    </w:p>
    <w:p w:rsidR="001162B8" w:rsidRPr="001162B8" w:rsidRDefault="001162B8" w:rsidP="0023166D">
      <w:pPr>
        <w:spacing w:line="276" w:lineRule="auto"/>
        <w:rPr>
          <w:sz w:val="24"/>
        </w:rPr>
      </w:pPr>
    </w:p>
    <w:p w:rsidR="00BA4CC0" w:rsidRPr="00BA4CC0" w:rsidRDefault="00BA4CC0" w:rsidP="00BA4CC0">
      <w:pPr>
        <w:rPr>
          <w:sz w:val="20"/>
          <w:szCs w:val="20"/>
        </w:rPr>
      </w:pPr>
      <w:bookmarkStart w:id="1" w:name="_GoBack"/>
      <w:bookmarkEnd w:id="1"/>
    </w:p>
    <w:sectPr w:rsidR="00BA4CC0" w:rsidRPr="00BA4C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D87" w:rsidRDefault="00613D87" w:rsidP="009651E5">
      <w:r>
        <w:separator/>
      </w:r>
    </w:p>
  </w:endnote>
  <w:endnote w:type="continuationSeparator" w:id="0">
    <w:p w:rsidR="00613D87" w:rsidRDefault="00613D87" w:rsidP="0096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D87" w:rsidRDefault="00613D87" w:rsidP="009651E5">
      <w:r>
        <w:separator/>
      </w:r>
    </w:p>
  </w:footnote>
  <w:footnote w:type="continuationSeparator" w:id="0">
    <w:p w:rsidR="00613D87" w:rsidRDefault="00613D87" w:rsidP="00965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3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CA7C5E"/>
    <w:multiLevelType w:val="hybridMultilevel"/>
    <w:tmpl w:val="EF486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F33A4"/>
    <w:multiLevelType w:val="hybridMultilevel"/>
    <w:tmpl w:val="CDFCEBB2"/>
    <w:lvl w:ilvl="0" w:tplc="B868EEDC">
      <w:start w:val="1"/>
      <w:numFmt w:val="lowerLetter"/>
      <w:lvlText w:val="(%1)"/>
      <w:lvlJc w:val="left"/>
      <w:pPr>
        <w:ind w:left="360" w:hanging="360"/>
      </w:pPr>
      <w:rPr>
        <w:rFonts w:hint="default"/>
      </w:rPr>
    </w:lvl>
    <w:lvl w:ilvl="1" w:tplc="CCC2EDD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9037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76023B1"/>
    <w:multiLevelType w:val="multilevel"/>
    <w:tmpl w:val="BE66E432"/>
    <w:lvl w:ilvl="0">
      <w:start w:val="1"/>
      <w:numFmt w:val="decimal"/>
      <w:lvlText w:val="%1."/>
      <w:lvlJc w:val="left"/>
      <w:pPr>
        <w:ind w:left="360" w:hanging="360"/>
      </w:pPr>
      <w:rPr>
        <w:rFonts w:hint="default"/>
      </w:rPr>
    </w:lvl>
    <w:lvl w:ilvl="1">
      <w:start w:val="1"/>
      <w:numFmt w:val="decimal"/>
      <w:pStyle w:val="3"/>
      <w:isLgl/>
      <w:lvlText w:val="%1.%2"/>
      <w:lvlJc w:val="left"/>
      <w:pPr>
        <w:ind w:left="375" w:hanging="375"/>
      </w:pPr>
      <w:rPr>
        <w:rFonts w:hint="default"/>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0A4108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DAE70D6"/>
    <w:multiLevelType w:val="multilevel"/>
    <w:tmpl w:val="6AB89972"/>
    <w:lvl w:ilvl="0">
      <w:start w:val="1"/>
      <w:numFmt w:val="decimal"/>
      <w:lvlText w:val="%1."/>
      <w:lvlJc w:val="left"/>
      <w:pPr>
        <w:ind w:left="360" w:hanging="360"/>
      </w:pPr>
      <w:rPr>
        <w:rFonts w:hint="default"/>
      </w:rPr>
    </w:lvl>
    <w:lvl w:ilvl="1">
      <w:start w:val="1"/>
      <w:numFmt w:val="lowerLetter"/>
      <w:lvlText w:val="(%2)"/>
      <w:lvlJc w:val="left"/>
      <w:pPr>
        <w:ind w:left="1240" w:hanging="39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8ED67D1"/>
    <w:multiLevelType w:val="multilevel"/>
    <w:tmpl w:val="FBC696F4"/>
    <w:lvl w:ilvl="0">
      <w:start w:val="1"/>
      <w:numFmt w:val="decimal"/>
      <w:lvlText w:val="%1."/>
      <w:lvlJc w:val="left"/>
      <w:pPr>
        <w:ind w:left="425" w:hanging="425"/>
      </w:pPr>
    </w:lvl>
    <w:lvl w:ilvl="1">
      <w:start w:val="1"/>
      <w:numFmt w:val="decimal"/>
      <w:pStyle w:val="2"/>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90B6D0A"/>
    <w:multiLevelType w:val="hybridMultilevel"/>
    <w:tmpl w:val="6DEEA016"/>
    <w:lvl w:ilvl="0" w:tplc="C34014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B1186F"/>
    <w:multiLevelType w:val="multilevel"/>
    <w:tmpl w:val="9E0C9B3C"/>
    <w:lvl w:ilvl="0">
      <w:start w:val="2"/>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0" w15:restartNumberingAfterBreak="0">
    <w:nsid w:val="25E6158C"/>
    <w:multiLevelType w:val="multilevel"/>
    <w:tmpl w:val="64488D18"/>
    <w:lvl w:ilvl="0">
      <w:start w:val="1"/>
      <w:numFmt w:val="lowerLetter"/>
      <w:lvlText w:val="(%1)"/>
      <w:lvlJc w:val="left"/>
      <w:pPr>
        <w:ind w:left="2160" w:hanging="360"/>
      </w:pPr>
      <w:rPr>
        <w:rFonts w:hint="default"/>
      </w:rPr>
    </w:lvl>
    <w:lvl w:ilvl="1" w:tentative="1">
      <w:start w:val="1"/>
      <w:numFmt w:val="lowerLetter"/>
      <w:lvlText w:val="%2)"/>
      <w:lvlJc w:val="left"/>
      <w:pPr>
        <w:ind w:left="2640" w:hanging="420"/>
      </w:pPr>
    </w:lvl>
    <w:lvl w:ilvl="2" w:tentative="1">
      <w:start w:val="1"/>
      <w:numFmt w:val="lowerRoman"/>
      <w:lvlText w:val="%3."/>
      <w:lvlJc w:val="right"/>
      <w:pPr>
        <w:ind w:left="3060" w:hanging="420"/>
      </w:pPr>
    </w:lvl>
    <w:lvl w:ilvl="3" w:tentative="1">
      <w:start w:val="1"/>
      <w:numFmt w:val="decimal"/>
      <w:lvlText w:val="%4."/>
      <w:lvlJc w:val="left"/>
      <w:pPr>
        <w:ind w:left="3480" w:hanging="420"/>
      </w:pPr>
    </w:lvl>
    <w:lvl w:ilvl="4" w:tentative="1">
      <w:start w:val="1"/>
      <w:numFmt w:val="lowerLetter"/>
      <w:lvlText w:val="%5)"/>
      <w:lvlJc w:val="left"/>
      <w:pPr>
        <w:ind w:left="3900" w:hanging="420"/>
      </w:pPr>
    </w:lvl>
    <w:lvl w:ilvl="5" w:tentative="1">
      <w:start w:val="1"/>
      <w:numFmt w:val="lowerRoman"/>
      <w:lvlText w:val="%6."/>
      <w:lvlJc w:val="right"/>
      <w:pPr>
        <w:ind w:left="4320" w:hanging="420"/>
      </w:pPr>
    </w:lvl>
    <w:lvl w:ilvl="6" w:tentative="1">
      <w:start w:val="1"/>
      <w:numFmt w:val="decimal"/>
      <w:lvlText w:val="%7."/>
      <w:lvlJc w:val="left"/>
      <w:pPr>
        <w:ind w:left="4740" w:hanging="420"/>
      </w:pPr>
    </w:lvl>
    <w:lvl w:ilvl="7" w:tentative="1">
      <w:start w:val="1"/>
      <w:numFmt w:val="lowerLetter"/>
      <w:lvlText w:val="%8)"/>
      <w:lvlJc w:val="left"/>
      <w:pPr>
        <w:ind w:left="5160" w:hanging="420"/>
      </w:pPr>
    </w:lvl>
    <w:lvl w:ilvl="8" w:tentative="1">
      <w:start w:val="1"/>
      <w:numFmt w:val="lowerRoman"/>
      <w:lvlText w:val="%9."/>
      <w:lvlJc w:val="right"/>
      <w:pPr>
        <w:ind w:left="5580" w:hanging="420"/>
      </w:pPr>
    </w:lvl>
  </w:abstractNum>
  <w:abstractNum w:abstractNumId="11" w15:restartNumberingAfterBreak="0">
    <w:nsid w:val="2F616A24"/>
    <w:multiLevelType w:val="hybridMultilevel"/>
    <w:tmpl w:val="AAE467AA"/>
    <w:lvl w:ilvl="0" w:tplc="6EC60E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281531"/>
    <w:multiLevelType w:val="multilevel"/>
    <w:tmpl w:val="3D880724"/>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3" w15:restartNumberingAfterBreak="0">
    <w:nsid w:val="34846944"/>
    <w:multiLevelType w:val="multilevel"/>
    <w:tmpl w:val="2F4CC26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367B459D"/>
    <w:multiLevelType w:val="multilevel"/>
    <w:tmpl w:val="BA1EC0AE"/>
    <w:lvl w:ilvl="0">
      <w:start w:val="2"/>
      <w:numFmt w:val="decimal"/>
      <w:lvlText w:val="%1"/>
      <w:lvlJc w:val="left"/>
      <w:pPr>
        <w:ind w:left="435" w:hanging="43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5" w15:restartNumberingAfterBreak="0">
    <w:nsid w:val="3BBC68F3"/>
    <w:multiLevelType w:val="multilevel"/>
    <w:tmpl w:val="100853C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3D3318F7"/>
    <w:multiLevelType w:val="multilevel"/>
    <w:tmpl w:val="6AB89972"/>
    <w:lvl w:ilvl="0">
      <w:start w:val="1"/>
      <w:numFmt w:val="decimal"/>
      <w:lvlText w:val="%1."/>
      <w:lvlJc w:val="left"/>
      <w:pPr>
        <w:ind w:left="360" w:hanging="360"/>
      </w:pPr>
      <w:rPr>
        <w:rFonts w:hint="default"/>
      </w:rPr>
    </w:lvl>
    <w:lvl w:ilvl="1">
      <w:start w:val="1"/>
      <w:numFmt w:val="lowerLetter"/>
      <w:lvlText w:val="(%2)"/>
      <w:lvlJc w:val="left"/>
      <w:pPr>
        <w:ind w:left="1240" w:hanging="39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1DC4677"/>
    <w:multiLevelType w:val="hybridMultilevel"/>
    <w:tmpl w:val="0CA20CD6"/>
    <w:lvl w:ilvl="0" w:tplc="C4FA4F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F555EF"/>
    <w:multiLevelType w:val="multilevel"/>
    <w:tmpl w:val="6AB89972"/>
    <w:lvl w:ilvl="0">
      <w:start w:val="1"/>
      <w:numFmt w:val="decimal"/>
      <w:lvlText w:val="%1."/>
      <w:lvlJc w:val="left"/>
      <w:pPr>
        <w:ind w:left="360" w:hanging="360"/>
      </w:pPr>
      <w:rPr>
        <w:rFonts w:hint="default"/>
      </w:rPr>
    </w:lvl>
    <w:lvl w:ilvl="1">
      <w:start w:val="1"/>
      <w:numFmt w:val="lowerLetter"/>
      <w:lvlText w:val="(%2)"/>
      <w:lvlJc w:val="left"/>
      <w:pPr>
        <w:ind w:left="1240" w:hanging="39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441A6F22"/>
    <w:multiLevelType w:val="hybridMultilevel"/>
    <w:tmpl w:val="22767872"/>
    <w:lvl w:ilvl="0" w:tplc="1C0C472A">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52147A9"/>
    <w:multiLevelType w:val="multilevel"/>
    <w:tmpl w:val="9E0C9B3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1" w15:restartNumberingAfterBreak="0">
    <w:nsid w:val="467E2473"/>
    <w:multiLevelType w:val="multilevel"/>
    <w:tmpl w:val="0CA20CD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4A3C21C5"/>
    <w:multiLevelType w:val="hybridMultilevel"/>
    <w:tmpl w:val="9A927E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275229"/>
    <w:multiLevelType w:val="multilevel"/>
    <w:tmpl w:val="9E0C9B3C"/>
    <w:lvl w:ilvl="0">
      <w:start w:val="2"/>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4" w15:restartNumberingAfterBreak="0">
    <w:nsid w:val="4EBC46DF"/>
    <w:multiLevelType w:val="hybridMultilevel"/>
    <w:tmpl w:val="210C3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0177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66A7A7C"/>
    <w:multiLevelType w:val="singleLevel"/>
    <w:tmpl w:val="566A7A7C"/>
    <w:lvl w:ilvl="0">
      <w:start w:val="1"/>
      <w:numFmt w:val="decimal"/>
      <w:suff w:val="nothing"/>
      <w:lvlText w:val="(%1)"/>
      <w:lvlJc w:val="left"/>
    </w:lvl>
  </w:abstractNum>
  <w:abstractNum w:abstractNumId="27" w15:restartNumberingAfterBreak="0">
    <w:nsid w:val="5D111C44"/>
    <w:multiLevelType w:val="hybridMultilevel"/>
    <w:tmpl w:val="6AB89972"/>
    <w:lvl w:ilvl="0" w:tplc="6A6659FA">
      <w:start w:val="1"/>
      <w:numFmt w:val="decimal"/>
      <w:lvlText w:val="%1."/>
      <w:lvlJc w:val="left"/>
      <w:pPr>
        <w:ind w:left="360" w:hanging="360"/>
      </w:pPr>
      <w:rPr>
        <w:rFonts w:hint="default"/>
      </w:rPr>
    </w:lvl>
    <w:lvl w:ilvl="1" w:tplc="43FA5FF0">
      <w:start w:val="1"/>
      <w:numFmt w:val="lowerLetter"/>
      <w:lvlText w:val="(%2)"/>
      <w:lvlJc w:val="left"/>
      <w:pPr>
        <w:ind w:left="390" w:hanging="39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7B1E5E"/>
    <w:multiLevelType w:val="hybridMultilevel"/>
    <w:tmpl w:val="9FAE53EA"/>
    <w:lvl w:ilvl="0" w:tplc="CD6C47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8709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9757EEF"/>
    <w:multiLevelType w:val="hybridMultilevel"/>
    <w:tmpl w:val="2F20636E"/>
    <w:lvl w:ilvl="0" w:tplc="89749C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AD463A"/>
    <w:multiLevelType w:val="hybridMultilevel"/>
    <w:tmpl w:val="D624C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83604E"/>
    <w:multiLevelType w:val="multilevel"/>
    <w:tmpl w:val="5BB242B6"/>
    <w:lvl w:ilvl="0">
      <w:start w:val="1"/>
      <w:numFmt w:val="japaneseCounting"/>
      <w:suff w:val="space"/>
      <w:lvlText w:val="第%1章"/>
      <w:lvlJc w:val="left"/>
      <w:pPr>
        <w:ind w:left="0" w:firstLine="0"/>
      </w:pPr>
      <w:rPr>
        <w:rFonts w:ascii="Times New Roman" w:eastAsia="Times New Roman" w:hAnsi="Times New Roman" w:cs="Times New Roman"/>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54" w:firstLine="0"/>
      </w:pPr>
      <w:rPr>
        <w:rFonts w:hint="eastAsia"/>
      </w:rPr>
    </w:lvl>
    <w:lvl w:ilvl="3">
      <w:start w:val="1"/>
      <w:numFmt w:val="decimal"/>
      <w:suff w:val="space"/>
      <w:lvlText w:val="(%4)、"/>
      <w:lvlJc w:val="left"/>
      <w:pPr>
        <w:ind w:left="454" w:firstLine="0"/>
      </w:pPr>
      <w:rPr>
        <w:rFonts w:hint="eastAsia"/>
      </w:rPr>
    </w:lvl>
    <w:lvl w:ilvl="4">
      <w:start w:val="1"/>
      <w:numFmt w:val="decimal"/>
      <w:suff w:val="space"/>
      <w:lvlText w:val="(%5)."/>
      <w:lvlJc w:val="left"/>
      <w:pPr>
        <w:ind w:left="0" w:firstLine="710"/>
      </w:pPr>
      <w:rPr>
        <w:rFonts w:hint="eastAsia"/>
      </w:rPr>
    </w:lvl>
    <w:lvl w:ilvl="5">
      <w:start w:val="1"/>
      <w:numFmt w:val="upperLetter"/>
      <w:suff w:val="space"/>
      <w:lvlText w:val="%6."/>
      <w:lvlJc w:val="left"/>
      <w:pPr>
        <w:ind w:left="0" w:firstLine="420"/>
      </w:pPr>
      <w:rPr>
        <w:rFonts w:hint="eastAsia"/>
      </w:rPr>
    </w:lvl>
    <w:lvl w:ilvl="6">
      <w:start w:val="1"/>
      <w:numFmt w:val="lowerLetter"/>
      <w:suff w:val="space"/>
      <w:lvlText w:val="(%7)."/>
      <w:lvlJc w:val="left"/>
      <w:pPr>
        <w:ind w:left="-147" w:firstLine="567"/>
      </w:pPr>
      <w:rPr>
        <w:rFonts w:hint="eastAsia"/>
      </w:rPr>
    </w:lvl>
    <w:lvl w:ilvl="7">
      <w:start w:val="1"/>
      <w:numFmt w:val="decimal"/>
      <w:suff w:val="space"/>
      <w:lvlText w:val="%1.%2.%3.%4.%5.%6.%7.%8"/>
      <w:lvlJc w:val="left"/>
      <w:pPr>
        <w:ind w:left="-147" w:firstLine="567"/>
      </w:pPr>
      <w:rPr>
        <w:rFonts w:hint="eastAsia"/>
      </w:rPr>
    </w:lvl>
    <w:lvl w:ilvl="8">
      <w:start w:val="1"/>
      <w:numFmt w:val="decimal"/>
      <w:suff w:val="space"/>
      <w:lvlText w:val="%1.%2.%3.%4.%5.%6.%7.%8.%9"/>
      <w:lvlJc w:val="left"/>
      <w:pPr>
        <w:ind w:left="-147" w:firstLine="567"/>
      </w:pPr>
      <w:rPr>
        <w:rFonts w:hint="eastAsia"/>
      </w:rPr>
    </w:lvl>
  </w:abstractNum>
  <w:abstractNum w:abstractNumId="33" w15:restartNumberingAfterBreak="0">
    <w:nsid w:val="6C554267"/>
    <w:multiLevelType w:val="multilevel"/>
    <w:tmpl w:val="1E9221E4"/>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6E2144A9"/>
    <w:multiLevelType w:val="hybridMultilevel"/>
    <w:tmpl w:val="1A687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6016C9"/>
    <w:multiLevelType w:val="hybridMultilevel"/>
    <w:tmpl w:val="64488D18"/>
    <w:lvl w:ilvl="0" w:tplc="DF02E8A4">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6" w15:restartNumberingAfterBreak="0">
    <w:nsid w:val="6F6D0195"/>
    <w:multiLevelType w:val="multilevel"/>
    <w:tmpl w:val="9E0C9B3C"/>
    <w:lvl w:ilvl="0">
      <w:start w:val="2"/>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37" w15:restartNumberingAfterBreak="0">
    <w:nsid w:val="70A1254F"/>
    <w:multiLevelType w:val="hybridMultilevel"/>
    <w:tmpl w:val="86480DCE"/>
    <w:lvl w:ilvl="0" w:tplc="194E2C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97C5099"/>
    <w:multiLevelType w:val="hybridMultilevel"/>
    <w:tmpl w:val="AFE212DA"/>
    <w:lvl w:ilvl="0" w:tplc="7AC662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DA91DD1"/>
    <w:multiLevelType w:val="multilevel"/>
    <w:tmpl w:val="6AB89972"/>
    <w:lvl w:ilvl="0">
      <w:start w:val="1"/>
      <w:numFmt w:val="decimal"/>
      <w:lvlText w:val="%1."/>
      <w:lvlJc w:val="left"/>
      <w:pPr>
        <w:ind w:left="360" w:hanging="360"/>
      </w:pPr>
      <w:rPr>
        <w:rFonts w:hint="default"/>
      </w:rPr>
    </w:lvl>
    <w:lvl w:ilvl="1">
      <w:start w:val="1"/>
      <w:numFmt w:val="lowerLetter"/>
      <w:lvlText w:val="(%2)"/>
      <w:lvlJc w:val="left"/>
      <w:pPr>
        <w:ind w:left="1240" w:hanging="39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7E792965"/>
    <w:multiLevelType w:val="hybridMultilevel"/>
    <w:tmpl w:val="B1D6E32C"/>
    <w:lvl w:ilvl="0" w:tplc="1C0C472A">
      <w:start w:val="1"/>
      <w:numFmt w:val="lowerLetter"/>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num w:numId="1">
    <w:abstractNumId w:val="4"/>
  </w:num>
  <w:num w:numId="2">
    <w:abstractNumId w:val="26"/>
  </w:num>
  <w:num w:numId="3">
    <w:abstractNumId w:val="1"/>
  </w:num>
  <w:num w:numId="4">
    <w:abstractNumId w:val="22"/>
  </w:num>
  <w:num w:numId="5">
    <w:abstractNumId w:val="24"/>
  </w:num>
  <w:num w:numId="6">
    <w:abstractNumId w:val="0"/>
  </w:num>
  <w:num w:numId="7">
    <w:abstractNumId w:val="29"/>
  </w:num>
  <w:num w:numId="8">
    <w:abstractNumId w:val="13"/>
  </w:num>
  <w:num w:numId="9">
    <w:abstractNumId w:val="15"/>
  </w:num>
  <w:num w:numId="10">
    <w:abstractNumId w:val="7"/>
  </w:num>
  <w:num w:numId="11">
    <w:abstractNumId w:val="3"/>
  </w:num>
  <w:num w:numId="12">
    <w:abstractNumId w:val="34"/>
  </w:num>
  <w:num w:numId="13">
    <w:abstractNumId w:val="5"/>
  </w:num>
  <w:num w:numId="14">
    <w:abstractNumId w:val="25"/>
  </w:num>
  <w:num w:numId="15">
    <w:abstractNumId w:val="27"/>
  </w:num>
  <w:num w:numId="16">
    <w:abstractNumId w:val="14"/>
  </w:num>
  <w:num w:numId="17">
    <w:abstractNumId w:val="20"/>
  </w:num>
  <w:num w:numId="18">
    <w:abstractNumId w:val="36"/>
  </w:num>
  <w:num w:numId="19">
    <w:abstractNumId w:val="18"/>
  </w:num>
  <w:num w:numId="20">
    <w:abstractNumId w:val="6"/>
  </w:num>
  <w:num w:numId="21">
    <w:abstractNumId w:val="16"/>
  </w:num>
  <w:num w:numId="22">
    <w:abstractNumId w:val="39"/>
  </w:num>
  <w:num w:numId="23">
    <w:abstractNumId w:val="9"/>
  </w:num>
  <w:num w:numId="24">
    <w:abstractNumId w:val="2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10"/>
  </w:num>
  <w:num w:numId="28">
    <w:abstractNumId w:val="12"/>
  </w:num>
  <w:num w:numId="29">
    <w:abstractNumId w:val="32"/>
  </w:num>
  <w:num w:numId="30">
    <w:abstractNumId w:val="37"/>
  </w:num>
  <w:num w:numId="31">
    <w:abstractNumId w:val="38"/>
  </w:num>
  <w:num w:numId="32">
    <w:abstractNumId w:val="31"/>
  </w:num>
  <w:num w:numId="33">
    <w:abstractNumId w:val="40"/>
  </w:num>
  <w:num w:numId="34">
    <w:abstractNumId w:val="28"/>
  </w:num>
  <w:num w:numId="35">
    <w:abstractNumId w:val="19"/>
  </w:num>
  <w:num w:numId="36">
    <w:abstractNumId w:val="30"/>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1"/>
  </w:num>
  <w:num w:numId="41">
    <w:abstractNumId w:val="2"/>
  </w:num>
  <w:num w:numId="42">
    <w:abstractNumId w:val="33"/>
  </w:num>
  <w:num w:numId="43">
    <w:abstractNumId w:val="1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CF8"/>
    <w:rsid w:val="000239EE"/>
    <w:rsid w:val="00080F8E"/>
    <w:rsid w:val="000C05F2"/>
    <w:rsid w:val="000E0391"/>
    <w:rsid w:val="000E1EFF"/>
    <w:rsid w:val="000F46FA"/>
    <w:rsid w:val="001162B8"/>
    <w:rsid w:val="001D188E"/>
    <w:rsid w:val="0021540E"/>
    <w:rsid w:val="0023166D"/>
    <w:rsid w:val="00254E39"/>
    <w:rsid w:val="002851B0"/>
    <w:rsid w:val="002E083E"/>
    <w:rsid w:val="00353F47"/>
    <w:rsid w:val="00361467"/>
    <w:rsid w:val="003A1553"/>
    <w:rsid w:val="003D4625"/>
    <w:rsid w:val="00423B56"/>
    <w:rsid w:val="00453754"/>
    <w:rsid w:val="0057797D"/>
    <w:rsid w:val="00595E44"/>
    <w:rsid w:val="005D722F"/>
    <w:rsid w:val="00602E18"/>
    <w:rsid w:val="00610C48"/>
    <w:rsid w:val="00613D87"/>
    <w:rsid w:val="0063209F"/>
    <w:rsid w:val="006440F9"/>
    <w:rsid w:val="006756FD"/>
    <w:rsid w:val="006A5964"/>
    <w:rsid w:val="006B427D"/>
    <w:rsid w:val="00734D7A"/>
    <w:rsid w:val="00751018"/>
    <w:rsid w:val="00751A7D"/>
    <w:rsid w:val="007546E0"/>
    <w:rsid w:val="007F1976"/>
    <w:rsid w:val="007F6ED1"/>
    <w:rsid w:val="00850CF5"/>
    <w:rsid w:val="00856CF8"/>
    <w:rsid w:val="00883CD2"/>
    <w:rsid w:val="008A122D"/>
    <w:rsid w:val="008A314D"/>
    <w:rsid w:val="008C0EB7"/>
    <w:rsid w:val="00947587"/>
    <w:rsid w:val="00960C60"/>
    <w:rsid w:val="009651E5"/>
    <w:rsid w:val="00A52086"/>
    <w:rsid w:val="00AE2A14"/>
    <w:rsid w:val="00B011A9"/>
    <w:rsid w:val="00B040EC"/>
    <w:rsid w:val="00B2368C"/>
    <w:rsid w:val="00B33DF3"/>
    <w:rsid w:val="00BA4CC0"/>
    <w:rsid w:val="00BA6E2F"/>
    <w:rsid w:val="00BB449D"/>
    <w:rsid w:val="00BE6DDB"/>
    <w:rsid w:val="00C244CE"/>
    <w:rsid w:val="00C5704A"/>
    <w:rsid w:val="00C7767C"/>
    <w:rsid w:val="00C90F5C"/>
    <w:rsid w:val="00D527FC"/>
    <w:rsid w:val="00D83CDB"/>
    <w:rsid w:val="00E54014"/>
    <w:rsid w:val="00EA2668"/>
    <w:rsid w:val="00F8645F"/>
    <w:rsid w:val="00FA774B"/>
    <w:rsid w:val="00FB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747B75-F37E-4BDD-8925-D7B94B07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27FC"/>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9651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D722F"/>
    <w:pPr>
      <w:keepNext/>
      <w:keepLines/>
      <w:numPr>
        <w:ilvl w:val="1"/>
        <w:numId w:val="10"/>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254E39"/>
    <w:pPr>
      <w:keepNext/>
      <w:keepLines/>
      <w:numPr>
        <w:ilvl w:val="1"/>
        <w:numId w:val="1"/>
      </w:numPr>
      <w:spacing w:before="260" w:after="260" w:line="416" w:lineRule="auto"/>
      <w:ind w:rightChars="100" w:right="210"/>
      <w:outlineLvl w:val="2"/>
    </w:pPr>
    <w:rPr>
      <w:b/>
      <w:bCs/>
      <w:sz w:val="28"/>
      <w:szCs w:val="28"/>
    </w:rPr>
  </w:style>
  <w:style w:type="paragraph" w:styleId="4">
    <w:name w:val="heading 4"/>
    <w:basedOn w:val="a"/>
    <w:next w:val="a"/>
    <w:link w:val="4Char"/>
    <w:unhideWhenUsed/>
    <w:qFormat/>
    <w:rsid w:val="00254E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5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51E5"/>
    <w:rPr>
      <w:sz w:val="18"/>
      <w:szCs w:val="18"/>
    </w:rPr>
  </w:style>
  <w:style w:type="paragraph" w:styleId="a4">
    <w:name w:val="footer"/>
    <w:basedOn w:val="a"/>
    <w:link w:val="Char0"/>
    <w:uiPriority w:val="99"/>
    <w:unhideWhenUsed/>
    <w:rsid w:val="009651E5"/>
    <w:pPr>
      <w:tabs>
        <w:tab w:val="center" w:pos="4153"/>
        <w:tab w:val="right" w:pos="8306"/>
      </w:tabs>
      <w:snapToGrid w:val="0"/>
      <w:jc w:val="left"/>
    </w:pPr>
    <w:rPr>
      <w:sz w:val="18"/>
      <w:szCs w:val="18"/>
    </w:rPr>
  </w:style>
  <w:style w:type="character" w:customStyle="1" w:styleId="Char0">
    <w:name w:val="页脚 Char"/>
    <w:basedOn w:val="a0"/>
    <w:link w:val="a4"/>
    <w:uiPriority w:val="99"/>
    <w:rsid w:val="009651E5"/>
    <w:rPr>
      <w:sz w:val="18"/>
      <w:szCs w:val="18"/>
    </w:rPr>
  </w:style>
  <w:style w:type="character" w:customStyle="1" w:styleId="1Char">
    <w:name w:val="标题 1 Char"/>
    <w:basedOn w:val="a0"/>
    <w:link w:val="1"/>
    <w:uiPriority w:val="9"/>
    <w:rsid w:val="009651E5"/>
    <w:rPr>
      <w:rFonts w:ascii="Times New Roman" w:eastAsia="宋体" w:hAnsi="Times New Roman" w:cs="Times New Roman"/>
      <w:b/>
      <w:bCs/>
      <w:kern w:val="44"/>
      <w:sz w:val="44"/>
      <w:szCs w:val="44"/>
    </w:rPr>
  </w:style>
  <w:style w:type="paragraph" w:styleId="TOC">
    <w:name w:val="TOC Heading"/>
    <w:basedOn w:val="1"/>
    <w:next w:val="a"/>
    <w:uiPriority w:val="39"/>
    <w:qFormat/>
    <w:rsid w:val="009651E5"/>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Content">
    <w:name w:val="Content"/>
    <w:basedOn w:val="a"/>
    <w:qFormat/>
    <w:rsid w:val="009651E5"/>
    <w:pPr>
      <w:ind w:firstLineChars="200" w:firstLine="200"/>
    </w:pPr>
    <w:rPr>
      <w:sz w:val="24"/>
    </w:rPr>
  </w:style>
  <w:style w:type="character" w:customStyle="1" w:styleId="2Char">
    <w:name w:val="标题 2 Char"/>
    <w:basedOn w:val="a0"/>
    <w:link w:val="2"/>
    <w:uiPriority w:val="9"/>
    <w:rsid w:val="005D722F"/>
    <w:rPr>
      <w:rFonts w:ascii="Calibri Light" w:eastAsia="宋体" w:hAnsi="Calibri Light" w:cs="Times New Roman"/>
      <w:b/>
      <w:bCs/>
      <w:sz w:val="32"/>
      <w:szCs w:val="32"/>
    </w:rPr>
  </w:style>
  <w:style w:type="paragraph" w:styleId="a5">
    <w:name w:val="List Paragraph"/>
    <w:basedOn w:val="a"/>
    <w:uiPriority w:val="34"/>
    <w:qFormat/>
    <w:rsid w:val="009651E5"/>
    <w:pPr>
      <w:ind w:firstLineChars="200" w:firstLine="420"/>
    </w:pPr>
  </w:style>
  <w:style w:type="character" w:customStyle="1" w:styleId="3Char">
    <w:name w:val="标题 3 Char"/>
    <w:basedOn w:val="a0"/>
    <w:link w:val="3"/>
    <w:uiPriority w:val="9"/>
    <w:rsid w:val="00254E39"/>
    <w:rPr>
      <w:rFonts w:ascii="Times New Roman" w:eastAsia="宋体" w:hAnsi="Times New Roman" w:cs="Times New Roman"/>
      <w:b/>
      <w:bCs/>
      <w:sz w:val="28"/>
      <w:szCs w:val="28"/>
    </w:rPr>
  </w:style>
  <w:style w:type="table" w:styleId="a6">
    <w:name w:val="Table Grid"/>
    <w:basedOn w:val="a1"/>
    <w:rsid w:val="00965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254E39"/>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C90F5C"/>
    <w:rPr>
      <w:sz w:val="18"/>
      <w:szCs w:val="18"/>
    </w:rPr>
  </w:style>
  <w:style w:type="character" w:customStyle="1" w:styleId="Char1">
    <w:name w:val="批注框文本 Char"/>
    <w:basedOn w:val="a0"/>
    <w:link w:val="a7"/>
    <w:uiPriority w:val="99"/>
    <w:semiHidden/>
    <w:rsid w:val="00C90F5C"/>
    <w:rPr>
      <w:rFonts w:ascii="Times New Roman" w:eastAsia="宋体" w:hAnsi="Times New Roman" w:cs="Times New Roman"/>
      <w:sz w:val="18"/>
      <w:szCs w:val="18"/>
    </w:rPr>
  </w:style>
  <w:style w:type="character" w:customStyle="1" w:styleId="apple-converted-space">
    <w:name w:val="apple-converted-space"/>
    <w:basedOn w:val="a0"/>
    <w:rsid w:val="00602E18"/>
  </w:style>
  <w:style w:type="character" w:styleId="a8">
    <w:name w:val="Strong"/>
    <w:basedOn w:val="a0"/>
    <w:uiPriority w:val="22"/>
    <w:qFormat/>
    <w:rsid w:val="00602E18"/>
    <w:rPr>
      <w:b/>
      <w:bCs/>
    </w:rPr>
  </w:style>
  <w:style w:type="paragraph" w:styleId="a9">
    <w:name w:val="Normal (Web)"/>
    <w:basedOn w:val="a"/>
    <w:rsid w:val="00602E18"/>
    <w:pPr>
      <w:widowControl/>
      <w:spacing w:before="100" w:beforeAutospacing="1" w:after="100" w:afterAutospacing="1"/>
      <w:jc w:val="left"/>
    </w:pPr>
    <w:rPr>
      <w:rFonts w:ascii="宋体" w:hAnsi="宋体"/>
      <w:kern w:val="0"/>
      <w:sz w:val="24"/>
      <w:szCs w:val="24"/>
    </w:rPr>
  </w:style>
  <w:style w:type="character" w:customStyle="1" w:styleId="EndNoteBibliographyChar">
    <w:name w:val="EndNote Bibliography Char"/>
    <w:link w:val="EndNoteBibliography"/>
    <w:rsid w:val="00BA4CC0"/>
    <w:rPr>
      <w:rFonts w:ascii="Calibri" w:hAnsi="Calibri"/>
      <w:sz w:val="20"/>
      <w:lang w:val="en-US" w:eastAsia="zh-CN"/>
    </w:rPr>
  </w:style>
  <w:style w:type="paragraph" w:customStyle="1" w:styleId="EndNoteBibliography">
    <w:name w:val="EndNote Bibliography"/>
    <w:basedOn w:val="a"/>
    <w:link w:val="EndNoteBibliographyChar"/>
    <w:rsid w:val="00BA4CC0"/>
    <w:rPr>
      <w:rFonts w:ascii="Calibri" w:eastAsiaTheme="minorEastAsia" w:hAnsi="Calibr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image" Target="media/image16.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2"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Sheet1!$A$3</c:f>
              <c:strCache>
                <c:ptCount val="1"/>
                <c:pt idx="0">
                  <c:v>H1</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345-4CD1-9267-D2E6D3BE1A0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345-4CD1-9267-D2E6D3BE1A0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345-4CD1-9267-D2E6D3BE1A0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345-4CD1-9267-D2E6D3BE1A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Sheet1!$B$2:$E$2</c:f>
              <c:strCache>
                <c:ptCount val="4"/>
                <c:pt idx="0">
                  <c:v>S1</c:v>
                </c:pt>
                <c:pt idx="1">
                  <c:v>S2</c:v>
                </c:pt>
                <c:pt idx="2">
                  <c:v>S3</c:v>
                </c:pt>
                <c:pt idx="3">
                  <c:v>S4</c:v>
                </c:pt>
              </c:strCache>
            </c:strRef>
          </c:cat>
          <c:val>
            <c:numRef>
              <c:f>Sheet1!$B$3:$E$3</c:f>
              <c:numCache>
                <c:formatCode>General</c:formatCode>
                <c:ptCount val="4"/>
                <c:pt idx="0">
                  <c:v>35</c:v>
                </c:pt>
                <c:pt idx="1">
                  <c:v>40</c:v>
                </c:pt>
                <c:pt idx="2">
                  <c:v>0</c:v>
                </c:pt>
                <c:pt idx="3">
                  <c:v>30</c:v>
                </c:pt>
              </c:numCache>
            </c:numRef>
          </c:val>
          <c:extLst xmlns:c16r2="http://schemas.microsoft.com/office/drawing/2015/06/chart">
            <c:ext xmlns:c16="http://schemas.microsoft.com/office/drawing/2014/chart" uri="{C3380CC4-5D6E-409C-BE32-E72D297353CC}">
              <c16:uniqueId val="{00000008-4345-4CD1-9267-D2E6D3BE1A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Sheet1!$A$19</c:f>
              <c:strCache>
                <c:ptCount val="1"/>
                <c:pt idx="0">
                  <c:v>H2</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EDC-4988-99A1-FDE9FDDCA58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EDC-4988-99A1-FDE9FDDCA58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EDC-4988-99A1-FDE9FDDCA58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EDC-4988-99A1-FDE9FDDCA58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Sheet1!$B$18:$E$18</c:f>
              <c:strCache>
                <c:ptCount val="4"/>
                <c:pt idx="0">
                  <c:v>S1</c:v>
                </c:pt>
                <c:pt idx="1">
                  <c:v>S2</c:v>
                </c:pt>
                <c:pt idx="2">
                  <c:v>S3</c:v>
                </c:pt>
                <c:pt idx="3">
                  <c:v>S4</c:v>
                </c:pt>
              </c:strCache>
            </c:strRef>
          </c:cat>
          <c:val>
            <c:numRef>
              <c:f>Sheet1!$B$19:$E$19</c:f>
              <c:numCache>
                <c:formatCode>General</c:formatCode>
                <c:ptCount val="4"/>
                <c:pt idx="0">
                  <c:v>65</c:v>
                </c:pt>
                <c:pt idx="1">
                  <c:v>49</c:v>
                </c:pt>
                <c:pt idx="2">
                  <c:v>15</c:v>
                </c:pt>
                <c:pt idx="3">
                  <c:v>75</c:v>
                </c:pt>
              </c:numCache>
            </c:numRef>
          </c:val>
          <c:extLst xmlns:c16r2="http://schemas.microsoft.com/office/drawing/2015/06/chart">
            <c:ext xmlns:c16="http://schemas.microsoft.com/office/drawing/2014/chart" uri="{C3380CC4-5D6E-409C-BE32-E72D297353CC}">
              <c16:uniqueId val="{00000008-7EDC-4988-99A1-FDE9FDDCA58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Sheet1!$A$10</c:f>
              <c:strCache>
                <c:ptCount val="1"/>
                <c:pt idx="0">
                  <c:v>H3</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A9D-415C-9B84-055D7B58661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A9D-415C-9B84-055D7B58661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A9D-415C-9B84-055D7B58661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A9D-415C-9B84-055D7B58661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Sheet1!$B$9:$E$9</c:f>
              <c:strCache>
                <c:ptCount val="4"/>
                <c:pt idx="0">
                  <c:v>S1</c:v>
                </c:pt>
                <c:pt idx="1">
                  <c:v>S2</c:v>
                </c:pt>
                <c:pt idx="2">
                  <c:v>S3</c:v>
                </c:pt>
                <c:pt idx="3">
                  <c:v>S4</c:v>
                </c:pt>
              </c:strCache>
            </c:strRef>
          </c:cat>
          <c:val>
            <c:numRef>
              <c:f>Sheet1!$B$10:$E$10</c:f>
              <c:numCache>
                <c:formatCode>General</c:formatCode>
                <c:ptCount val="4"/>
                <c:pt idx="0">
                  <c:v>40</c:v>
                </c:pt>
                <c:pt idx="1">
                  <c:v>45</c:v>
                </c:pt>
                <c:pt idx="2">
                  <c:v>50</c:v>
                </c:pt>
                <c:pt idx="3">
                  <c:v>70</c:v>
                </c:pt>
              </c:numCache>
            </c:numRef>
          </c:val>
          <c:extLst xmlns:c16r2="http://schemas.microsoft.com/office/drawing/2015/06/chart">
            <c:ext xmlns:c16="http://schemas.microsoft.com/office/drawing/2014/chart" uri="{C3380CC4-5D6E-409C-BE32-E72D297353CC}">
              <c16:uniqueId val="{00000008-1A9D-415C-9B84-055D7B58661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Sheet1!$A$22</c:f>
              <c:strCache>
                <c:ptCount val="1"/>
                <c:pt idx="0">
                  <c:v>H4</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826-407B-BAFD-BF5D2A18AC2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826-407B-BAFD-BF5D2A18AC2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826-407B-BAFD-BF5D2A18AC2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826-407B-BAFD-BF5D2A18AC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Sheet1!$B$21:$E$21</c:f>
              <c:strCache>
                <c:ptCount val="4"/>
                <c:pt idx="0">
                  <c:v>S1</c:v>
                </c:pt>
                <c:pt idx="1">
                  <c:v>S2</c:v>
                </c:pt>
                <c:pt idx="2">
                  <c:v>S3</c:v>
                </c:pt>
                <c:pt idx="3">
                  <c:v>S4</c:v>
                </c:pt>
              </c:strCache>
            </c:strRef>
          </c:cat>
          <c:val>
            <c:numRef>
              <c:f>Sheet1!$B$22:$E$22</c:f>
              <c:numCache>
                <c:formatCode>General</c:formatCode>
                <c:ptCount val="4"/>
                <c:pt idx="0">
                  <c:v>30</c:v>
                </c:pt>
                <c:pt idx="1">
                  <c:v>203</c:v>
                </c:pt>
                <c:pt idx="2">
                  <c:v>99</c:v>
                </c:pt>
                <c:pt idx="3">
                  <c:v>80</c:v>
                </c:pt>
              </c:numCache>
            </c:numRef>
          </c:val>
          <c:extLst xmlns:c16r2="http://schemas.microsoft.com/office/drawing/2015/06/chart">
            <c:ext xmlns:c16="http://schemas.microsoft.com/office/drawing/2014/chart" uri="{C3380CC4-5D6E-409C-BE32-E72D297353CC}">
              <c16:uniqueId val="{00000008-8826-407B-BAFD-BF5D2A18AC2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83214-DA45-4287-A469-817F40B7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zy</cp:lastModifiedBy>
  <cp:revision>5</cp:revision>
  <cp:lastPrinted>2016-12-03T15:14:00Z</cp:lastPrinted>
  <dcterms:created xsi:type="dcterms:W3CDTF">2016-12-03T15:12:00Z</dcterms:created>
  <dcterms:modified xsi:type="dcterms:W3CDTF">2017-11-27T10:02:00Z</dcterms:modified>
</cp:coreProperties>
</file>