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8B" w:rsidRPr="00250F8B" w:rsidRDefault="00250F8B" w:rsidP="00250F8B">
      <w:pPr>
        <w:spacing w:after="0" w:line="240" w:lineRule="atLeast"/>
        <w:jc w:val="both"/>
        <w:outlineLvl w:val="0"/>
        <w:rPr>
          <w:rFonts w:ascii="Arial" w:eastAsia="Times New Roman" w:hAnsi="Arial" w:cs="Arial"/>
          <w:color w:val="3A3A3A"/>
          <w:kern w:val="36"/>
          <w:sz w:val="74"/>
          <w:szCs w:val="74"/>
          <w:lang w:eastAsia="pt-BR"/>
        </w:rPr>
      </w:pPr>
      <w:r w:rsidRPr="00250F8B">
        <w:rPr>
          <w:rFonts w:ascii="Arial" w:eastAsia="Times New Roman" w:hAnsi="Arial" w:cs="Arial"/>
          <w:color w:val="3A3A3A"/>
          <w:kern w:val="36"/>
          <w:sz w:val="74"/>
          <w:szCs w:val="74"/>
          <w:lang w:eastAsia="pt-BR"/>
        </w:rPr>
        <w:t xml:space="preserve">Portões e Políticas em </w:t>
      </w:r>
      <w:proofErr w:type="spellStart"/>
      <w:r w:rsidRPr="00250F8B">
        <w:rPr>
          <w:rFonts w:ascii="Arial" w:eastAsia="Times New Roman" w:hAnsi="Arial" w:cs="Arial"/>
          <w:color w:val="3A3A3A"/>
          <w:kern w:val="36"/>
          <w:sz w:val="74"/>
          <w:szCs w:val="74"/>
          <w:lang w:eastAsia="pt-BR"/>
        </w:rPr>
        <w:t>Laravel</w:t>
      </w:r>
      <w:proofErr w:type="spellEnd"/>
    </w:p>
    <w:p w:rsidR="00250F8B" w:rsidRPr="00250F8B" w:rsidRDefault="00250F8B" w:rsidP="00250F8B">
      <w:pPr>
        <w:spacing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t>por </w:t>
      </w:r>
      <w:proofErr w:type="spellStart"/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begin"/>
      </w:r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instrText xml:space="preserve"> HYPERLINK "https://tutsplus.com/authors/sajal-soni" </w:instrText>
      </w:r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separate"/>
      </w:r>
      <w:r w:rsidRPr="00250F8B">
        <w:rPr>
          <w:rFonts w:ascii="Times New Roman" w:eastAsia="Times New Roman" w:hAnsi="Times New Roman" w:cs="Times New Roman"/>
          <w:color w:val="0085B6"/>
          <w:sz w:val="21"/>
          <w:szCs w:val="21"/>
          <w:u w:val="single"/>
          <w:bdr w:val="none" w:sz="0" w:space="0" w:color="auto" w:frame="1"/>
          <w:lang w:eastAsia="pt-BR"/>
        </w:rPr>
        <w:t>Sajal</w:t>
      </w:r>
      <w:proofErr w:type="spellEnd"/>
      <w:r w:rsidRPr="00250F8B">
        <w:rPr>
          <w:rFonts w:ascii="Times New Roman" w:eastAsia="Times New Roman" w:hAnsi="Times New Roman" w:cs="Times New Roman"/>
          <w:color w:val="0085B6"/>
          <w:sz w:val="21"/>
          <w:szCs w:val="21"/>
          <w:u w:val="single"/>
          <w:bdr w:val="none" w:sz="0" w:space="0" w:color="auto" w:frame="1"/>
          <w:lang w:eastAsia="pt-BR"/>
        </w:rPr>
        <w:t xml:space="preserve"> Soni</w:t>
      </w:r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fldChar w:fldCharType="end"/>
      </w:r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15 </w:t>
      </w:r>
      <w:proofErr w:type="spellStart"/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t>Nov</w:t>
      </w:r>
      <w:proofErr w:type="spellEnd"/>
      <w:r w:rsidRPr="00250F8B">
        <w:rPr>
          <w:rFonts w:ascii="Times New Roman" w:eastAsia="Times New Roman" w:hAnsi="Times New Roman" w:cs="Times New Roman"/>
          <w:sz w:val="21"/>
          <w:szCs w:val="21"/>
          <w:lang w:eastAsia="pt-BR"/>
        </w:rPr>
        <w:t xml:space="preserve"> 2017</w:t>
      </w:r>
    </w:p>
    <w:p w:rsid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Hoje, discutiremos o sistema de autorização da estrutura da web do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. A estrutura do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implementa a autorização na forma de portões e políticas. Após uma introdução aos portões e políticas, demonstrarei os conceitos implementando um exemplo personalizado.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Suponho que você já esteja ciente do sistema de autenticação interno do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pois isso é essencial para entender o conceito de autorização. Obviamente, o sistema de autorização trabalha em conjunto com o sistema de autenticação para identificar a sessão legítima do usuário.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Se você não conhece o sistema de autenticação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eu recomendo consultar a </w:t>
      </w:r>
      <w:hyperlink r:id="rId4" w:tgtFrame="_blank" w:history="1">
        <w:r w:rsidRPr="00250F8B">
          <w:rPr>
            <w:rFonts w:ascii="Times New Roman" w:eastAsia="Times New Roman" w:hAnsi="Times New Roman" w:cs="Times New Roman"/>
            <w:color w:val="0085B6"/>
            <w:sz w:val="27"/>
            <w:szCs w:val="27"/>
            <w:u w:val="single"/>
            <w:bdr w:val="none" w:sz="0" w:space="0" w:color="auto" w:frame="1"/>
            <w:lang w:eastAsia="pt-BR"/>
          </w:rPr>
          <w:t>documentação oficial</w:t>
        </w:r>
      </w:hyperlink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, que fornece informações práticas sobre o assunto.</w:t>
      </w:r>
    </w:p>
    <w:p w:rsidR="00250F8B" w:rsidRPr="00250F8B" w:rsidRDefault="00250F8B" w:rsidP="00250F8B">
      <w:pPr>
        <w:spacing w:before="390" w:after="390" w:line="28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</w:pPr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 xml:space="preserve">Abordagem do </w:t>
      </w:r>
      <w:proofErr w:type="spellStart"/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 xml:space="preserve"> à Autorização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Até agora, você já deve saber que o sistema de autorização do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vem em dois sabores: portões e políticas. Embora possa parecer um assunto complicado, eu diria que é muito fácil implementá-lo quando você pegar o jeito!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Gates permitem definir uma regra de autorização usando uma abordagem simples baseada em fechamento. Em outras palavras, quando você deseja autorizar uma ação que não está relacionada a nenhum modelo específico, o portão é o lugar perfeito para implementar essa lógica.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Vamos dar uma olhada rápida em como é a autorização baseada em portas: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Gate::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define('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-post',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$post)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-&gt;id == $post-&gt;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user_id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snippet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acima define a regra de autorização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update-post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que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você pode chamar de qualquer lugar no seu aplicativo.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Por outro lado, você deve usar políticas quando desejar agrupar a lógica de autorização de qualquer modelo. Por exemplo, digamos que você tenha um modelo Post em seu aplicativo e 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lastRenderedPageBreak/>
        <w:t>deseje autorizar as ações CRUD desse modelo. Nesse caso, é a política que você precisa implementar.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PostPolicy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Post $post) {}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 {}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Post $post) {}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delete(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Post $post) {}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Como você pode ver, é uma classe de política bastante simples que define a autorização para as ações CRUD do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modelo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Então isso foi uma introdução aos portões e políticas do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 A partir da próxima seção, faremos uma demonstração prática de cada elemento.</w:t>
      </w:r>
    </w:p>
    <w:p w:rsidR="00250F8B" w:rsidRPr="00250F8B" w:rsidRDefault="00250F8B" w:rsidP="00250F8B">
      <w:pPr>
        <w:spacing w:before="780" w:after="390" w:line="28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</w:pPr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>Portões</w:t>
      </w:r>
      <w:r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 xml:space="preserve"> (Gates)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Nesta seção, veremos um exemplo do mundo real para entender o conceito de portões.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Na maioria das vezes, você acaba consultando o provedor de serviços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quando precisa registrar um componente ou serviço. Seguindo essa convenção, vamos em frente e defina nosso portão personalizado no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app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Providers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AuthServiceProvider.php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conforme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mostrado no seguinte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snippet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30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30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&lt;?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Support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Facades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\Gate;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\Foundation\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Support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AuthServiceProvider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as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ServiceProvider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Request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AuthServiceProvider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extends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ServiceProvider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The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mappings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application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@var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array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$policies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 [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=&gt;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\Policies\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];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Register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authentication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boot()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registerPolicies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Gate::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define('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-post',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$post)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-&gt;id == $post-&gt;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user_id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lastRenderedPageBreak/>
        <w:t>No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boot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definimos nosso portão personalizado: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Gate::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define('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-post',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$post)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-&gt;id == $post-&gt;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user_id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});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Ao definir um portão, é necessário um fechamento que retorne VERDADEIRO ou FALSO, com base na lógica de autorização definida na definição do portão. Além da função de fechamento, existem outras maneiras de definir portas.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Por exemplo, a seguinte definição de porta chama a ação do controlador em vez da função de fechamento.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Gate::define('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-post',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ControllerName@MethodName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</w:tc>
      </w:tr>
    </w:tbl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Agora, vamos em frente e adicione uma rota personalizada para que possamos passar por uma demonstração de como funciona a autorização baseada em portas. No arquivo de rotas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routes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web.php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vamos adicionar a seguinte rota.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Route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/post/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PostController@gate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</w:tc>
      </w:tr>
    </w:tbl>
    <w:p w:rsidR="00250F8B" w:rsidRDefault="00250F8B" w:rsidP="00250F8B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</w:p>
    <w:p w:rsidR="00250F8B" w:rsidRPr="00250F8B" w:rsidRDefault="00250F8B" w:rsidP="00250F8B">
      <w:pPr>
        <w:spacing w:after="0" w:line="240" w:lineRule="auto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Vamos </w:t>
      </w:r>
      <w:r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criar um arquivo de controlador a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ssociado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app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Http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Controllers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PostController.php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também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216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23</w:t>
            </w:r>
          </w:p>
        </w:tc>
        <w:tc>
          <w:tcPr>
            <w:tcW w:w="1216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&lt;?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Support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Facades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\Gate;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extends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/*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Make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sure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you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don't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Gate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altogether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same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Resource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$post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(Gate::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-post', $post))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}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exit</w:t>
            </w:r>
            <w:proofErr w:type="spellEnd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Na maioria dos casos, você acabará usando </w:t>
      </w:r>
      <w:proofErr w:type="gram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o  método</w:t>
      </w:r>
      <w:proofErr w:type="gram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allows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ou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denies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da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Gate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fachada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autorizar uma determinada ação. No exemplo acima, usamos 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allows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verificar se o usuário atual é capaz de executar a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update-post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ação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Usuários com olhos afiados teriam notado que apenas passamos o segundo argumento </w:t>
      </w:r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$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para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o fechamento. O primeiro argumento, o usuário conectado atual, é injetado automaticamente pela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Gate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fachada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Então é assim que você deve usar portões para autorizar ações em seu aplicativo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 A próxima seção é sobre como usar políticas, caso você deseje implementar a autorização para seus modelos.</w:t>
      </w:r>
    </w:p>
    <w:p w:rsidR="00250F8B" w:rsidRPr="00250F8B" w:rsidRDefault="00250F8B" w:rsidP="00250F8B">
      <w:pPr>
        <w:spacing w:before="780" w:after="390" w:line="288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</w:pPr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>Políticas</w:t>
      </w:r>
      <w:r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 xml:space="preserve"> (</w:t>
      </w:r>
      <w:proofErr w:type="spellStart"/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u w:val="single"/>
          <w:lang w:eastAsia="pt-BR"/>
        </w:rPr>
        <w:t>Pol</w:t>
      </w:r>
      <w:bookmarkStart w:id="0" w:name="_GoBack"/>
      <w:bookmarkEnd w:id="0"/>
      <w:r w:rsidRPr="00250F8B"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u w:val="single"/>
          <w:lang w:eastAsia="pt-BR"/>
        </w:rPr>
        <w:t>ices</w:t>
      </w:r>
      <w:proofErr w:type="spellEnd"/>
      <w:r>
        <w:rPr>
          <w:rFonts w:ascii="Times New Roman" w:eastAsia="Times New Roman" w:hAnsi="Times New Roman" w:cs="Times New Roman"/>
          <w:b/>
          <w:bCs/>
          <w:color w:val="3A3A3A"/>
          <w:sz w:val="47"/>
          <w:szCs w:val="47"/>
          <w:lang w:eastAsia="pt-BR"/>
        </w:rPr>
        <w:t>)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Como discutimos anteriormente, quando você deseja agrupar logicamente suas ações de autorização para qualquer modelo ou recurso específico, é a política que você está procurando.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Nesta seção, criaremos uma política para o modelo Post que será usada para autorizar todas as ações CRUD. Presumo que você já tenha implementado o modelo Post em seu aplicativo; caso contrário, algo semelhante fará.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artisan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comando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 é seu melhor amigo quando se trata de criar código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stubbed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 Você pode usar o seguinte comando artesanal para criar uma política para o modelo Post.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artisan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make:policy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=Post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Como você pode ver, fornecemos o </w:t>
      </w:r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--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model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=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argumento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que ele crie todos os métodos CRUD. Na ausência disso, ele criará uma classe de política em branco. Você pode localizar a classe de política recém-criada em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app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/Policies/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PostPolicy.php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Vamos substituí-lo pelo seguinte código.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30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30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&lt;?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\Policies;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\Access\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HandlesAuthorization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PostPolicy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HandlesAuthorization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Determine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whether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mixed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Post $post)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TRUE;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Determine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whether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posts.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mixed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-&gt;id &gt; 0;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Determine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whether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mixed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Post $post)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-&gt;id == $post-&gt;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user_id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Determine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whether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delete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param  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 $post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mixed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delete(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, Post $post)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-&gt;id == $post-&gt;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user_id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lastRenderedPageBreak/>
        <w:t xml:space="preserve">Para poder usar nossa classe de política, precisamos registrá-la usando o provedor de serviços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conforme mostrado no seguinte trecho.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30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30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&lt;?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\Foundation\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Support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Providers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AuthServiceProvider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as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ServiceProvider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Request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\Policies\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AuthServiceProvider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extends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ServiceProvider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The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mappings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for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application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@var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array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protected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$policies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 [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=&gt;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\Policies\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ModelPolicy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=&gt;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PostPolicy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];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/**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*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Register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any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authentication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authorization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 @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return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void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*/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boot()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registerPolicies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lastRenderedPageBreak/>
        <w:t xml:space="preserve">Adicionamos o mapeamento de nossa política </w:t>
      </w:r>
      <w:proofErr w:type="gram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na  </w:t>
      </w:r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$</w:t>
      </w:r>
      <w:proofErr w:type="spellStart"/>
      <w:proofErr w:type="gram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policies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propriedade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 Diz ao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Laravel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chamar o método de política correspondente para autorizar a ação CRUD.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Você também precisa registrar as políticas usando 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registerPolicies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como fizemos no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boot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Indo além, vamos criar algumas rotas personalizadas no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routes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web.php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arquivo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que possamos testar nossos métodos de política lá.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Route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/post/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PostController@view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Route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/post/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PostController@create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Route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/post/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PostController@update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Route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service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/post/delete', 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PostController@delete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</w:tc>
      </w:tr>
    </w:tbl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Por fim, vamos criar um controlador associado em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app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Http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Controllers</w:t>
      </w:r>
      <w:proofErr w:type="spellEnd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/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PostController.php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30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59.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030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&lt;?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php</w:t>
            </w:r>
            <w:proofErr w:type="spellEnd"/>
            <w:proofErr w:type="gram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namespace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Http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App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\Post;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</w:t>
            </w:r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Illuminate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Support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Facades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\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PostController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extends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Controller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load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$post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$post))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Post: {$post-&gt;id}";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}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Post::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class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create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new posts.';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}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exit</w:t>
            </w:r>
            <w:proofErr w:type="spellEnd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load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$post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$post))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Post: {$post-&gt;id}";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}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delete()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load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$post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('delete', $post))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delete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Post: {$post-&gt;id}";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  }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lastRenderedPageBreak/>
        <w:t xml:space="preserve">Existem diferentes maneiras de autorizar suas ações </w:t>
      </w:r>
      <w:proofErr w:type="gram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usando Políticas</w:t>
      </w:r>
      <w:proofErr w:type="gram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 No exemplo acima, usamos 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User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modelo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autorizar nossas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ações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de modelo.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O modelo de usuário fornece dois métodos úteis para fins de autorização -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e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</w:t>
      </w:r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 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é usado para verificar se o usuário atual é capaz de executar uma determinada ação. E a contraparte do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, é usada para determinar a incapacidade da execução da ação.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Vamos pegar o trecho do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view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no controlador para ver o que exatamente ele faz.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216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01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216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public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function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//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load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$post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= </w:t>
            </w:r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Post::</w:t>
            </w:r>
            <w:proofErr w:type="spellStart"/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$post)) 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Current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logged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allowed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Post: {$post-&gt;id}";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  }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  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Not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Authorized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.';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  }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Primeiro, carregamos o usuário conectado no momento, o que nos fornece o objeto do modelo de usuário. Em seguida, carregamos uma postagem de exemplo usando o modelo Post.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Seguindo em frente, usamos 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do modelo Usuário para autorizar a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view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ação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do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Post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modelo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 O primeiro argumento do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can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método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é o nome da ação que você deseja autorizar e o segundo argumento é o objeto de modelo que você deseja obter autorização.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Essa foi uma demonstração de como usar o </w:t>
      </w:r>
      <w:proofErr w:type="spellStart"/>
      <w:r w:rsidRPr="00250F8B">
        <w:rPr>
          <w:rFonts w:ascii="Source Code Pro" w:eastAsia="Times New Roman" w:hAnsi="Source Code Pro" w:cs="Courier New"/>
          <w:color w:val="3A3A3A"/>
          <w:sz w:val="21"/>
          <w:szCs w:val="21"/>
          <w:bdr w:val="single" w:sz="6" w:space="3" w:color="E4E4E4" w:frame="1"/>
          <w:shd w:val="clear" w:color="auto" w:fill="F5F7F8"/>
          <w:lang w:eastAsia="pt-BR"/>
        </w:rPr>
        <w:t>User</w:t>
      </w: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modelo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para autorizar as ações usando políticas. Como alternativa, você também pode usar o </w:t>
      </w:r>
      <w:proofErr w:type="spellStart"/>
      <w:r w:rsidRPr="00250F8B">
        <w:rPr>
          <w:rFonts w:ascii="Times New Roman" w:eastAsia="Times New Roman" w:hAnsi="Times New Roman" w:cs="Times New Roman"/>
          <w:i/>
          <w:iCs/>
          <w:color w:val="3A3A3A"/>
          <w:sz w:val="27"/>
          <w:szCs w:val="27"/>
          <w:lang w:eastAsia="pt-BR"/>
        </w:rPr>
        <w:t>Controller</w:t>
      </w:r>
      <w:proofErr w:type="spellEnd"/>
      <w:r w:rsidRPr="00250F8B">
        <w:rPr>
          <w:rFonts w:ascii="Times New Roman" w:eastAsia="Times New Roman" w:hAnsi="Times New Roman" w:cs="Times New Roman"/>
          <w:i/>
          <w:iCs/>
          <w:color w:val="3A3A3A"/>
          <w:sz w:val="27"/>
          <w:szCs w:val="27"/>
          <w:lang w:eastAsia="pt-BR"/>
        </w:rPr>
        <w:t xml:space="preserve"> </w:t>
      </w:r>
      <w:proofErr w:type="spellStart"/>
      <w:proofErr w:type="gramStart"/>
      <w:r w:rsidRPr="00250F8B">
        <w:rPr>
          <w:rFonts w:ascii="Times New Roman" w:eastAsia="Times New Roman" w:hAnsi="Times New Roman" w:cs="Times New Roman"/>
          <w:i/>
          <w:iCs/>
          <w:color w:val="3A3A3A"/>
          <w:sz w:val="27"/>
          <w:szCs w:val="27"/>
          <w:lang w:eastAsia="pt-BR"/>
        </w:rPr>
        <w:t>Helper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 ,</w:t>
      </w:r>
      <w:proofErr w:type="gram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se estiver no controlador enquanto autoriza uma determinada ação.</w:t>
      </w:r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285"/>
      </w:tblGrid>
      <w:tr w:rsidR="00250F8B" w:rsidRPr="00250F8B" w:rsidTr="00250F8B">
        <w:tc>
          <w:tcPr>
            <w:tcW w:w="0" w:type="auto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285" w:type="dxa"/>
            <w:vAlign w:val="center"/>
            <w:hideMark/>
          </w:tcPr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…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this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-&gt;</w:t>
            </w:r>
            <w:proofErr w:type="spellStart"/>
            <w:proofErr w:type="gram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authorize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  <w:proofErr w:type="spellStart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view</w:t>
            </w:r>
            <w:proofErr w:type="spellEnd"/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', $post);</w:t>
            </w:r>
          </w:p>
          <w:p w:rsidR="00250F8B" w:rsidRPr="00250F8B" w:rsidRDefault="00250F8B" w:rsidP="00250F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F8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…</w:t>
            </w:r>
          </w:p>
        </w:tc>
      </w:tr>
    </w:tbl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Como você pode ver, não é necessário carregar o modelo de usuário se você usar o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Controller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 xml:space="preserve"> </w:t>
      </w:r>
      <w:proofErr w:type="spellStart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Helper</w:t>
      </w:r>
      <w:proofErr w:type="spellEnd"/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.</w:t>
      </w:r>
    </w:p>
    <w:p w:rsidR="00250F8B" w:rsidRPr="00250F8B" w:rsidRDefault="00250F8B" w:rsidP="00250F8B">
      <w:pPr>
        <w:spacing w:after="390"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Esse era o conceito de políticas à sua disposição e é realmente útil ao autorizar um modelo ou um recurso, pois permite agrupar a lógica de autorização em um único local.</w:t>
      </w:r>
    </w:p>
    <w:p w:rsidR="00250F8B" w:rsidRPr="00250F8B" w:rsidRDefault="00250F8B" w:rsidP="00250F8B">
      <w:pPr>
        <w:spacing w:line="384" w:lineRule="atLeast"/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 w:rsidRPr="00250F8B"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  <w:t>Apenas certifique-se de não usar portas e políticas para as mesmas ações do modelo, caso contrário, isso criará problemas. É isso do meu lado por hoje, e eu vou encerrar o dia!</w:t>
      </w:r>
    </w:p>
    <w:p w:rsidR="00364BC9" w:rsidRDefault="00364BC9" w:rsidP="00250F8B">
      <w:pPr>
        <w:jc w:val="both"/>
      </w:pPr>
    </w:p>
    <w:sectPr w:rsidR="00364BC9" w:rsidSect="00250F8B">
      <w:pgSz w:w="11906" w:h="16838"/>
      <w:pgMar w:top="851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68"/>
    <w:rsid w:val="00250F8B"/>
    <w:rsid w:val="00292568"/>
    <w:rsid w:val="0036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4D38"/>
  <w15:chartTrackingRefBased/>
  <w15:docId w15:val="{1FC5B268-ABAC-4024-BCA9-9B7770AD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50F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0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F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0F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sonormal0">
    <w:name w:val="msonormal"/>
    <w:basedOn w:val="Normal"/>
    <w:rsid w:val="0025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headingauthor">
    <w:name w:val="content-heading__author"/>
    <w:basedOn w:val="Fontepargpadro"/>
    <w:rsid w:val="00250F8B"/>
  </w:style>
  <w:style w:type="character" w:customStyle="1" w:styleId="content-headingauthor-name">
    <w:name w:val="content-heading__author-name"/>
    <w:basedOn w:val="Fontepargpadro"/>
    <w:rsid w:val="00250F8B"/>
  </w:style>
  <w:style w:type="character" w:styleId="Hyperlink">
    <w:name w:val="Hyperlink"/>
    <w:basedOn w:val="Fontepargpadro"/>
    <w:uiPriority w:val="99"/>
    <w:semiHidden/>
    <w:unhideWhenUsed/>
    <w:rsid w:val="00250F8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0F8B"/>
    <w:rPr>
      <w:color w:val="800080"/>
      <w:u w:val="single"/>
    </w:rPr>
  </w:style>
  <w:style w:type="character" w:customStyle="1" w:styleId="content-headingitem">
    <w:name w:val="content-heading__item"/>
    <w:basedOn w:val="Fontepargpadro"/>
    <w:rsid w:val="00250F8B"/>
  </w:style>
  <w:style w:type="character" w:customStyle="1" w:styleId="content-headinglabel">
    <w:name w:val="content-heading__label"/>
    <w:basedOn w:val="Fontepargpadro"/>
    <w:rsid w:val="00250F8B"/>
  </w:style>
  <w:style w:type="character" w:customStyle="1" w:styleId="content-headingvalue">
    <w:name w:val="content-heading__value"/>
    <w:basedOn w:val="Fontepargpadro"/>
    <w:rsid w:val="00250F8B"/>
  </w:style>
  <w:style w:type="character" w:customStyle="1" w:styleId="content-headingsecondary-categories-tag">
    <w:name w:val="content-heading__secondary-categories-tag"/>
    <w:basedOn w:val="Fontepargpadro"/>
    <w:rsid w:val="00250F8B"/>
  </w:style>
  <w:style w:type="character" w:customStyle="1" w:styleId="content-headingcomment-count">
    <w:name w:val="content-heading__comment-count"/>
    <w:basedOn w:val="Fontepargpadro"/>
    <w:rsid w:val="00250F8B"/>
  </w:style>
  <w:style w:type="paragraph" w:styleId="NormalWeb">
    <w:name w:val="Normal (Web)"/>
    <w:basedOn w:val="Normal"/>
    <w:uiPriority w:val="99"/>
    <w:semiHidden/>
    <w:unhideWhenUsed/>
    <w:rsid w:val="0025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0F8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50F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8376">
                  <w:marLeft w:val="0"/>
                  <w:marRight w:val="0"/>
                  <w:marTop w:val="0"/>
                  <w:marBottom w:val="0"/>
                  <w:divBdr>
                    <w:top w:val="single" w:sz="6" w:space="11" w:color="E4E4E4"/>
                    <w:left w:val="none" w:sz="0" w:space="0" w:color="auto"/>
                    <w:bottom w:val="single" w:sz="6" w:space="11" w:color="E4E4E4"/>
                    <w:right w:val="none" w:sz="0" w:space="0" w:color="auto"/>
                  </w:divBdr>
                  <w:divsChild>
                    <w:div w:id="12458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8E8E8"/>
                    <w:right w:val="none" w:sz="0" w:space="0" w:color="auto"/>
                  </w:divBdr>
                  <w:divsChild>
                    <w:div w:id="5866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448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22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80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73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3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14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3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2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2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9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71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6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80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1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74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63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90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06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69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8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2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7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8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6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33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1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96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1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7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7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05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2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3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57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6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8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9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4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10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94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34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5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4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43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6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5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7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8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1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31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75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9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1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96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4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7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1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1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1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5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0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7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3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9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84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8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7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9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45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4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9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5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5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6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8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2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2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5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26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0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3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7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31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0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1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75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05069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485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4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1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4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39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2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5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4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5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2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1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6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8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9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7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1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13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90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6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0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9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7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1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5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1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47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05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9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1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72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5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92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3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6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6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1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7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0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8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9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33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5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62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7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5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23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98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4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8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6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6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2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1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31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1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0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4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8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1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1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79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4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7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2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55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1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48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9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4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84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0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3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9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1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67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0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7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24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9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2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76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1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20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83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9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74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00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7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1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65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09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7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1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3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0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17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2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1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2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08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6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8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0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7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92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7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44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23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4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1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2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4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6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3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76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7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7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3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1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91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87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1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7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41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9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7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9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5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7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1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0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6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0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6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7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1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4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7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3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0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12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4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5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7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6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24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51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87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3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16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19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82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5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8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6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17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4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2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26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5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64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2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8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97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20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5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2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39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20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9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95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5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6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04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5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07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8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0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3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5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7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6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6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1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31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05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89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51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5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6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7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0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1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4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9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5/authent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2031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2</cp:revision>
  <dcterms:created xsi:type="dcterms:W3CDTF">2020-07-09T18:42:00Z</dcterms:created>
  <dcterms:modified xsi:type="dcterms:W3CDTF">2020-07-09T18:51:00Z</dcterms:modified>
</cp:coreProperties>
</file>