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338" w:rsidRPr="00855338" w:rsidRDefault="00855338" w:rsidP="00855338">
      <w:pPr>
        <w:shd w:val="clear" w:color="auto" w:fill="FFFFFF"/>
        <w:spacing w:before="240" w:after="120" w:line="240" w:lineRule="auto"/>
        <w:ind w:left="-142" w:firstLine="142"/>
        <w:outlineLvl w:val="2"/>
        <w:rPr>
          <w:rFonts w:ascii="Arial" w:eastAsia="Times New Roman" w:hAnsi="Arial" w:cs="Arial"/>
          <w:color w:val="252525"/>
          <w:sz w:val="36"/>
          <w:szCs w:val="36"/>
          <w:lang w:eastAsia="pt-BR"/>
        </w:rPr>
      </w:pPr>
      <w:r w:rsidRPr="00855338">
        <w:rPr>
          <w:rFonts w:ascii="Arial" w:eastAsia="Times New Roman" w:hAnsi="Arial" w:cs="Arial"/>
          <w:color w:val="252525"/>
          <w:sz w:val="36"/>
          <w:szCs w:val="36"/>
          <w:lang w:eastAsia="pt-BR"/>
        </w:rPr>
        <w:t>Conexões e Sessões</w:t>
      </w:r>
    </w:p>
    <w:p w:rsidR="00855338" w:rsidRPr="00855338" w:rsidRDefault="00855338" w:rsidP="008553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Uma </w:t>
      </w:r>
      <w:hyperlink r:id="rId4" w:anchor="CBAFHDAD" w:history="1">
        <w:r w:rsidRPr="00855338">
          <w:rPr>
            <w:rFonts w:ascii="Arial" w:eastAsia="Times New Roman" w:hAnsi="Arial" w:cs="Arial"/>
            <w:b/>
            <w:bCs/>
            <w:color w:val="145C93"/>
            <w:sz w:val="21"/>
            <w:szCs w:val="21"/>
            <w:lang w:eastAsia="pt-BR"/>
          </w:rPr>
          <w:t>conexão</w:t>
        </w:r>
      </w:hyperlink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 é um caminho de comunicação física entre um processo do cliente e uma instância do banco de dados. Um caminho de comunicação é estabelecido usando mecanismos de comunicação </w:t>
      </w:r>
      <w:proofErr w:type="spellStart"/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interprocessos</w:t>
      </w:r>
      <w:proofErr w:type="spellEnd"/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 disponíveis ou </w:t>
      </w:r>
      <w:proofErr w:type="spellStart"/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software</w:t>
      </w:r>
      <w:proofErr w:type="spellEnd"/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 de rede. Normalmente, ocorre uma conexão entre um processo do cliente e um processo do servidor ou despachante, mas também pode ocorrer entre um processo do cliente e o Oracle Connection Manager (CMAN).</w:t>
      </w:r>
    </w:p>
    <w:p w:rsidR="00855338" w:rsidRPr="00855338" w:rsidRDefault="00855338" w:rsidP="008553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Uma </w:t>
      </w:r>
      <w:hyperlink r:id="rId5" w:anchor="CBAHEBIG" w:history="1">
        <w:r w:rsidRPr="00855338">
          <w:rPr>
            <w:rFonts w:ascii="Arial" w:eastAsia="Times New Roman" w:hAnsi="Arial" w:cs="Arial"/>
            <w:b/>
            <w:bCs/>
            <w:color w:val="145C93"/>
            <w:sz w:val="21"/>
            <w:szCs w:val="21"/>
            <w:lang w:eastAsia="pt-BR"/>
          </w:rPr>
          <w:t>sessão</w:t>
        </w:r>
      </w:hyperlink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 é uma entidade lógica na memória da instância do banco de dados que representa o estado de um </w:t>
      </w:r>
      <w:proofErr w:type="spellStart"/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logon</w:t>
      </w:r>
      <w:proofErr w:type="spellEnd"/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 de usuário atual em um banco de dados. Por exemplo, quando um usuário </w:t>
      </w:r>
      <w:proofErr w:type="spellStart"/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estáautenticado</w:t>
      </w:r>
      <w:proofErr w:type="spellEnd"/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 pelo banco de dados com uma senha, é estabelecida uma sessão para esse usuário. Uma sessão dura desde o momento em que o usuário é autenticado pelo banco de dados até o momento em que o usuário desconecta ou sai do aplicativo de banco de dados.</w:t>
      </w:r>
    </w:p>
    <w:p w:rsidR="00855338" w:rsidRPr="00855338" w:rsidRDefault="00855338" w:rsidP="008553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Uma única conexão pode ter 0, 1 ou mais sessões estabelecidas nela. As sessões são independentes: uma confirmação em uma sessão não afeta as </w:t>
      </w:r>
      <w:hyperlink r:id="rId6" w:anchor="CHDJEBHA" w:history="1">
        <w:r w:rsidRPr="00855338">
          <w:rPr>
            <w:rFonts w:ascii="Arial" w:eastAsia="Times New Roman" w:hAnsi="Arial" w:cs="Arial"/>
            <w:b/>
            <w:bCs/>
            <w:color w:val="145C93"/>
            <w:sz w:val="21"/>
            <w:szCs w:val="21"/>
            <w:lang w:eastAsia="pt-BR"/>
          </w:rPr>
          <w:t>transações</w:t>
        </w:r>
      </w:hyperlink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 em outras sessões.</w:t>
      </w:r>
    </w:p>
    <w:p w:rsidR="00855338" w:rsidRPr="00855338" w:rsidRDefault="00855338" w:rsidP="00855338">
      <w:pPr>
        <w:shd w:val="clear" w:color="auto" w:fill="EFF6FE"/>
        <w:spacing w:after="0" w:line="240" w:lineRule="auto"/>
        <w:rPr>
          <w:rFonts w:ascii="inherit" w:eastAsia="Times New Roman" w:hAnsi="inherit" w:cs="Arial"/>
          <w:b/>
          <w:bCs/>
          <w:color w:val="1D5AAB"/>
          <w:sz w:val="27"/>
          <w:szCs w:val="27"/>
          <w:lang w:eastAsia="pt-BR"/>
        </w:rPr>
      </w:pPr>
      <w:r w:rsidRPr="00855338">
        <w:rPr>
          <w:rFonts w:ascii="inherit" w:eastAsia="Times New Roman" w:hAnsi="inherit" w:cs="Arial"/>
          <w:b/>
          <w:bCs/>
          <w:color w:val="1D5AAB"/>
          <w:sz w:val="27"/>
          <w:szCs w:val="27"/>
          <w:lang w:eastAsia="pt-BR"/>
        </w:rPr>
        <w:t>Nota:</w:t>
      </w:r>
    </w:p>
    <w:p w:rsidR="00855338" w:rsidRPr="00855338" w:rsidRDefault="00855338" w:rsidP="00855338">
      <w:pPr>
        <w:shd w:val="clear" w:color="auto" w:fill="EFF6FE"/>
        <w:spacing w:after="15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Se o </w:t>
      </w:r>
      <w:hyperlink r:id="rId7" w:anchor="CHDGAAIF" w:history="1">
        <w:r w:rsidRPr="00855338">
          <w:rPr>
            <w:rFonts w:ascii="Arial" w:eastAsia="Times New Roman" w:hAnsi="Arial" w:cs="Arial"/>
            <w:b/>
            <w:bCs/>
            <w:color w:val="145C93"/>
            <w:sz w:val="21"/>
            <w:szCs w:val="21"/>
            <w:lang w:eastAsia="pt-BR"/>
          </w:rPr>
          <w:t>pool de conexões do</w:t>
        </w:r>
      </w:hyperlink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 Oracle Net estiver configurado, é possível que uma conexão seja interrompida, mas deixe as sessões intactas.</w:t>
      </w:r>
    </w:p>
    <w:p w:rsidR="00855338" w:rsidRPr="00855338" w:rsidRDefault="00855338" w:rsidP="008553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Múltiplas sessões podem existir simultaneamente para um único usuário do banco de dados. Como mostra a </w:t>
      </w:r>
      <w:hyperlink r:id="rId8" w:anchor="BABDBIJC" w:history="1">
        <w:r w:rsidRPr="00855338">
          <w:rPr>
            <w:rFonts w:ascii="Arial" w:eastAsia="Times New Roman" w:hAnsi="Arial" w:cs="Arial"/>
            <w:color w:val="145C93"/>
            <w:sz w:val="21"/>
            <w:szCs w:val="21"/>
            <w:u w:val="single"/>
            <w:lang w:eastAsia="pt-BR"/>
          </w:rPr>
          <w:t>Figura 15-2</w:t>
        </w:r>
      </w:hyperlink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 , o usuário </w:t>
      </w:r>
      <w:proofErr w:type="spellStart"/>
      <w:r w:rsidRPr="008553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pt-BR"/>
        </w:rPr>
        <w:t>hr</w:t>
      </w:r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pode</w:t>
      </w:r>
      <w:proofErr w:type="spellEnd"/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 ter várias conexões com um banco de dados. Nas conexões dedicadas ao servidor, o banco de dados cria um processo do servidor em nome de cada conexão. Somente o processo do cliente que faz com que o servidor dedicado seja criado o utiliza. Em uma conexão de servidor compartilhado, muitos processos do cliente acessam um único processo de servidor compartilhado.</w:t>
      </w:r>
    </w:p>
    <w:p w:rsidR="00855338" w:rsidRPr="00855338" w:rsidRDefault="00855338" w:rsidP="0085533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eastAsia="pt-BR"/>
        </w:rPr>
      </w:pPr>
      <w:r w:rsidRPr="00855338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eastAsia="pt-BR"/>
        </w:rPr>
        <w:t>Figura 15-2 Uma sessão para cada conexão</w:t>
      </w:r>
    </w:p>
    <w:p w:rsidR="00855338" w:rsidRPr="00855338" w:rsidRDefault="00855338" w:rsidP="00855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855338">
        <w:rPr>
          <w:rFonts w:ascii="Arial" w:eastAsia="Times New Roman" w:hAnsi="Arial" w:cs="Arial"/>
          <w:noProof/>
          <w:color w:val="222222"/>
          <w:sz w:val="21"/>
          <w:szCs w:val="21"/>
          <w:lang w:eastAsia="pt-BR"/>
        </w:rPr>
        <w:drawing>
          <wp:inline distT="0" distB="0" distL="0" distR="0">
            <wp:extent cx="4732655" cy="2860040"/>
            <wp:effectExtent l="0" t="0" r="0" b="0"/>
            <wp:docPr id="2" name="Imagem 2" descr="Descrição da Figura 15-2 a segu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ção da Figura 15-2 a segui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  <w:hyperlink r:id="rId10" w:history="1">
        <w:r w:rsidRPr="00855338">
          <w:rPr>
            <w:rFonts w:ascii="Arial" w:eastAsia="Times New Roman" w:hAnsi="Arial" w:cs="Arial"/>
            <w:color w:val="145C93"/>
            <w:sz w:val="16"/>
            <w:szCs w:val="16"/>
            <w:u w:val="single"/>
            <w:lang w:eastAsia="pt-BR"/>
          </w:rPr>
          <w:t>Descrição da "Figura 15-2 Uma sessão para cada conexão"</w:t>
        </w:r>
      </w:hyperlink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:rsidR="00855338" w:rsidRPr="00855338" w:rsidRDefault="00616FD1" w:rsidP="008553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hyperlink r:id="rId11" w:anchor="BABBCEEF" w:history="1">
        <w:r w:rsidR="00855338" w:rsidRPr="00855338">
          <w:rPr>
            <w:rFonts w:ascii="Arial" w:eastAsia="Times New Roman" w:hAnsi="Arial" w:cs="Arial"/>
            <w:color w:val="145C93"/>
            <w:sz w:val="21"/>
            <w:szCs w:val="21"/>
            <w:u w:val="single"/>
            <w:lang w:eastAsia="pt-BR"/>
          </w:rPr>
          <w:t>A Figura 15-3</w:t>
        </w:r>
      </w:hyperlink>
      <w:r w:rsidR="00855338"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 ilustra um caso em que o usuário </w:t>
      </w:r>
      <w:proofErr w:type="spellStart"/>
      <w:r w:rsidR="00855338" w:rsidRPr="008553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pt-BR"/>
        </w:rPr>
        <w:t>hr</w:t>
      </w:r>
      <w:r w:rsidR="00855338"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possui</w:t>
      </w:r>
      <w:proofErr w:type="spellEnd"/>
      <w:r w:rsidR="00855338"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 uma única conexão com um banco de dados, mas essa conexão possui duas sessões.</w:t>
      </w:r>
    </w:p>
    <w:p w:rsidR="00855338" w:rsidRDefault="00855338" w:rsidP="0085533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eastAsia="pt-BR"/>
        </w:rPr>
      </w:pPr>
    </w:p>
    <w:p w:rsidR="00855338" w:rsidRDefault="00855338" w:rsidP="0085533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eastAsia="pt-BR"/>
        </w:rPr>
      </w:pPr>
    </w:p>
    <w:p w:rsidR="00855338" w:rsidRDefault="00855338" w:rsidP="0085533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eastAsia="pt-BR"/>
        </w:rPr>
      </w:pPr>
    </w:p>
    <w:p w:rsidR="00855338" w:rsidRDefault="00855338" w:rsidP="0085533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eastAsia="pt-BR"/>
        </w:rPr>
      </w:pPr>
    </w:p>
    <w:p w:rsidR="00855338" w:rsidRPr="00855338" w:rsidRDefault="00855338" w:rsidP="00855338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eastAsia="pt-BR"/>
        </w:rPr>
      </w:pPr>
      <w:r w:rsidRPr="00855338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eastAsia="pt-BR"/>
        </w:rPr>
        <w:lastRenderedPageBreak/>
        <w:t>Figura 15-3 Duas sessões em uma conexão</w:t>
      </w:r>
    </w:p>
    <w:p w:rsidR="00855338" w:rsidRPr="00855338" w:rsidRDefault="00855338" w:rsidP="00855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855338">
        <w:rPr>
          <w:rFonts w:ascii="Arial" w:eastAsia="Times New Roman" w:hAnsi="Arial" w:cs="Arial"/>
          <w:noProof/>
          <w:color w:val="222222"/>
          <w:sz w:val="21"/>
          <w:szCs w:val="21"/>
          <w:lang w:eastAsia="pt-BR"/>
        </w:rPr>
        <w:drawing>
          <wp:inline distT="0" distB="0" distL="0" distR="0">
            <wp:extent cx="4718050" cy="1733550"/>
            <wp:effectExtent l="0" t="0" r="6350" b="0"/>
            <wp:docPr id="1" name="Imagem 1" descr="Descrição da Figura 15-3 a segu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ção da Figura 15-3 a segui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  <w:hyperlink r:id="rId13" w:history="1">
        <w:r w:rsidRPr="00855338">
          <w:rPr>
            <w:rFonts w:ascii="Arial" w:eastAsia="Times New Roman" w:hAnsi="Arial" w:cs="Arial"/>
            <w:color w:val="145C93"/>
            <w:sz w:val="16"/>
            <w:szCs w:val="16"/>
            <w:u w:val="single"/>
            <w:lang w:eastAsia="pt-BR"/>
          </w:rPr>
          <w:t>Descrição da "Figura 15-3 Duas sessões em uma conexão"</w:t>
        </w:r>
      </w:hyperlink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:rsidR="00855338" w:rsidRPr="00855338" w:rsidRDefault="00855338" w:rsidP="008553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A geração de um relatório de rastreamento automático das estatísticas de execução da instrução SQL recria o cenário na </w:t>
      </w:r>
      <w:hyperlink r:id="rId14" w:anchor="BABBCEEF" w:history="1">
        <w:r w:rsidRPr="00855338">
          <w:rPr>
            <w:rFonts w:ascii="Arial" w:eastAsia="Times New Roman" w:hAnsi="Arial" w:cs="Arial"/>
            <w:color w:val="145C93"/>
            <w:sz w:val="21"/>
            <w:szCs w:val="21"/>
            <w:u w:val="single"/>
            <w:lang w:eastAsia="pt-BR"/>
          </w:rPr>
          <w:t>Figura 15-3</w:t>
        </w:r>
      </w:hyperlink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 . </w:t>
      </w:r>
      <w:hyperlink r:id="rId15" w:anchor="BABCADBG" w:history="1">
        <w:r w:rsidRPr="00855338">
          <w:rPr>
            <w:rFonts w:ascii="Arial" w:eastAsia="Times New Roman" w:hAnsi="Arial" w:cs="Arial"/>
            <w:color w:val="145C93"/>
            <w:sz w:val="21"/>
            <w:szCs w:val="21"/>
            <w:u w:val="single"/>
            <w:lang w:eastAsia="pt-BR"/>
          </w:rPr>
          <w:t>O Exemplo 15-2</w:t>
        </w:r>
      </w:hyperlink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 conecta </w:t>
      </w:r>
      <w:proofErr w:type="spellStart"/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o</w:t>
      </w:r>
      <w:proofErr w:type="spellEnd"/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 SQL * Plus ao banco de dados como usuário </w:t>
      </w:r>
      <w:proofErr w:type="spellStart"/>
      <w:r w:rsidRPr="008553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pt-BR"/>
        </w:rPr>
        <w:t>SYSTEM</w:t>
      </w:r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e</w:t>
      </w:r>
      <w:proofErr w:type="spellEnd"/>
      <w:r w:rsidRPr="00855338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 ativa o rastreamento, criando assim uma nova sessão (saída de amostra incluída).</w:t>
      </w:r>
    </w:p>
    <w:p w:rsidR="006605D2" w:rsidRDefault="006605D2" w:rsidP="006605D2">
      <w:pPr>
        <w:pStyle w:val="Ttulo2"/>
        <w:shd w:val="clear" w:color="auto" w:fill="FFFFFF"/>
        <w:spacing w:before="240" w:after="150"/>
        <w:rPr>
          <w:rFonts w:ascii="Arial" w:hAnsi="Arial" w:cs="Arial"/>
          <w:color w:val="1D5AAB"/>
          <w:sz w:val="45"/>
          <w:szCs w:val="45"/>
        </w:rPr>
      </w:pPr>
      <w:r>
        <w:rPr>
          <w:rFonts w:ascii="Arial" w:hAnsi="Arial" w:cs="Arial"/>
          <w:b/>
          <w:bCs/>
          <w:color w:val="1D5AAB"/>
          <w:sz w:val="45"/>
          <w:szCs w:val="45"/>
        </w:rPr>
        <w:t>Visão geral da área global do usuário</w:t>
      </w:r>
    </w:p>
    <w:p w:rsidR="006605D2" w:rsidRDefault="006605D2" w:rsidP="006605D2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O UGA é a </w:t>
      </w:r>
      <w:r>
        <w:rPr>
          <w:rStyle w:val="bold"/>
          <w:rFonts w:ascii="Arial" w:hAnsi="Arial" w:cs="Arial"/>
          <w:b/>
          <w:bCs/>
          <w:color w:val="222222"/>
          <w:sz w:val="21"/>
          <w:szCs w:val="21"/>
        </w:rPr>
        <w:t xml:space="preserve">memória da </w:t>
      </w:r>
      <w:proofErr w:type="gramStart"/>
      <w:r>
        <w:rPr>
          <w:rStyle w:val="bold"/>
          <w:rFonts w:ascii="Arial" w:hAnsi="Arial" w:cs="Arial"/>
          <w:b/>
          <w:bCs/>
          <w:color w:val="222222"/>
          <w:sz w:val="21"/>
          <w:szCs w:val="21"/>
        </w:rPr>
        <w:t>sessão</w:t>
      </w:r>
      <w:r>
        <w:rPr>
          <w:rFonts w:ascii="Arial" w:hAnsi="Arial" w:cs="Arial"/>
          <w:color w:val="222222"/>
          <w:sz w:val="21"/>
          <w:szCs w:val="21"/>
        </w:rPr>
        <w:t> ,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que é a memória alocada para variáveis ​​da sessão, como informações de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logon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e outras informações exigidas por uma sessão do banco de dados. Essencialmente, o UGA armazena o estado da sessão. </w:t>
      </w:r>
      <w:hyperlink r:id="rId16" w:anchor="BGBJCDEA" w:history="1">
        <w:r>
          <w:rPr>
            <w:rStyle w:val="Hyperlink"/>
            <w:rFonts w:ascii="Arial" w:hAnsi="Arial" w:cs="Arial"/>
            <w:color w:val="145C93"/>
            <w:sz w:val="21"/>
            <w:szCs w:val="21"/>
          </w:rPr>
          <w:t>A Figura 14-2</w:t>
        </w:r>
      </w:hyperlink>
      <w:r>
        <w:rPr>
          <w:rFonts w:ascii="Arial" w:hAnsi="Arial" w:cs="Arial"/>
          <w:color w:val="222222"/>
          <w:sz w:val="21"/>
          <w:szCs w:val="21"/>
        </w:rPr>
        <w:t> mostra o UGA.</w:t>
      </w:r>
    </w:p>
    <w:p w:rsidR="006605D2" w:rsidRDefault="006605D2" w:rsidP="006605D2">
      <w:pPr>
        <w:pStyle w:val="titleinfigure"/>
        <w:shd w:val="clear" w:color="auto" w:fill="FFFFFF"/>
        <w:rPr>
          <w:rFonts w:ascii="inherit" w:hAnsi="inherit" w:cs="Arial"/>
          <w:b/>
          <w:bCs/>
          <w:i/>
          <w:iCs/>
          <w:color w:val="222222"/>
          <w:sz w:val="21"/>
          <w:szCs w:val="21"/>
        </w:rPr>
      </w:pPr>
      <w:r>
        <w:rPr>
          <w:rFonts w:ascii="inherit" w:hAnsi="inherit" w:cs="Arial"/>
          <w:b/>
          <w:bCs/>
          <w:i/>
          <w:iCs/>
          <w:color w:val="222222"/>
          <w:sz w:val="21"/>
          <w:szCs w:val="21"/>
        </w:rPr>
        <w:t>Figura 14-2 Área global do usuário (UGA)</w:t>
      </w:r>
    </w:p>
    <w:p w:rsidR="006605D2" w:rsidRDefault="006605D2" w:rsidP="006605D2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222222"/>
          <w:sz w:val="21"/>
          <w:szCs w:val="21"/>
          <w:lang w:eastAsia="pt-BR"/>
        </w:rPr>
        <w:drawing>
          <wp:inline distT="0" distB="0" distL="0" distR="0">
            <wp:extent cx="1931035" cy="1455420"/>
            <wp:effectExtent l="0" t="0" r="0" b="0"/>
            <wp:docPr id="3" name="Imagem 3" descr="Descrição da Figura 14-2 a segu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ção da Figura 14-2 a segui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</w:rPr>
        <w:br/>
      </w:r>
      <w:hyperlink r:id="rId18" w:history="1">
        <w:r>
          <w:rPr>
            <w:rStyle w:val="Hyperlink"/>
            <w:rFonts w:ascii="Arial" w:hAnsi="Arial" w:cs="Arial"/>
            <w:color w:val="145C93"/>
            <w:sz w:val="16"/>
            <w:szCs w:val="16"/>
          </w:rPr>
          <w:t>Descrição de "Figura 14-2 Área global do usuário (UGA)"</w:t>
        </w:r>
      </w:hyperlink>
    </w:p>
    <w:p w:rsidR="00D73E2A" w:rsidRDefault="00D73E2A"/>
    <w:sectPr w:rsidR="00D73E2A" w:rsidSect="00855338">
      <w:pgSz w:w="11906" w:h="16838"/>
      <w:pgMar w:top="426" w:right="707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894"/>
    <w:rsid w:val="003A4894"/>
    <w:rsid w:val="00616FD1"/>
    <w:rsid w:val="006605D2"/>
    <w:rsid w:val="00855338"/>
    <w:rsid w:val="00D7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40C06-C4C7-4C69-9F6D-FB9423EF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0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8553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5533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55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55338"/>
    <w:rPr>
      <w:color w:val="0000FF"/>
      <w:u w:val="single"/>
    </w:rPr>
  </w:style>
  <w:style w:type="character" w:customStyle="1" w:styleId="xrefglossterm">
    <w:name w:val="xrefglossterm"/>
    <w:basedOn w:val="Fontepargpadro"/>
    <w:rsid w:val="00855338"/>
  </w:style>
  <w:style w:type="paragraph" w:customStyle="1" w:styleId="notep1">
    <w:name w:val="notep1"/>
    <w:basedOn w:val="Normal"/>
    <w:rsid w:val="00855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55338"/>
    <w:rPr>
      <w:rFonts w:ascii="Courier New" w:eastAsia="Times New Roman" w:hAnsi="Courier New" w:cs="Courier New"/>
      <w:sz w:val="20"/>
      <w:szCs w:val="20"/>
    </w:rPr>
  </w:style>
  <w:style w:type="paragraph" w:customStyle="1" w:styleId="titleinfigure">
    <w:name w:val="titleinfigure"/>
    <w:basedOn w:val="Normal"/>
    <w:rsid w:val="00855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05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old">
    <w:name w:val="bold"/>
    <w:basedOn w:val="Fontepargpadro"/>
    <w:rsid w:val="00660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1796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26" w:color="1C59AA"/>
            <w:bottom w:val="none" w:sz="0" w:space="0" w:color="auto"/>
            <w:right w:val="none" w:sz="0" w:space="0" w:color="auto"/>
          </w:divBdr>
        </w:div>
        <w:div w:id="20439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E11882_01/server.112/e40540/process.htm" TargetMode="External"/><Relationship Id="rId13" Type="http://schemas.openxmlformats.org/officeDocument/2006/relationships/hyperlink" Target="https://docs.oracle.com/cd/E11882_01/server.112/e40540/img_text/cncpt238.htm" TargetMode="External"/><Relationship Id="rId18" Type="http://schemas.openxmlformats.org/officeDocument/2006/relationships/hyperlink" Target="https://docs.oracle.com/cd/E11882_01/server.112/e40540/img_text/cncpt222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cd/E11882_01/server.112/e40540/glossary.htm" TargetMode="External"/><Relationship Id="rId12" Type="http://schemas.openxmlformats.org/officeDocument/2006/relationships/image" Target="media/image2.gif"/><Relationship Id="rId17" Type="http://schemas.openxmlformats.org/officeDocument/2006/relationships/image" Target="media/image3.gif"/><Relationship Id="rId2" Type="http://schemas.openxmlformats.org/officeDocument/2006/relationships/settings" Target="settings.xml"/><Relationship Id="rId16" Type="http://schemas.openxmlformats.org/officeDocument/2006/relationships/hyperlink" Target="https://docs.oracle.com/cd/E11882_01/server.112/e40540/memory.ht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oracle.com/cd/E11882_01/server.112/e40540/glossary.htm" TargetMode="External"/><Relationship Id="rId11" Type="http://schemas.openxmlformats.org/officeDocument/2006/relationships/hyperlink" Target="https://docs.oracle.com/cd/E11882_01/server.112/e40540/process.htm" TargetMode="External"/><Relationship Id="rId5" Type="http://schemas.openxmlformats.org/officeDocument/2006/relationships/hyperlink" Target="https://docs.oracle.com/cd/E11882_01/server.112/e40540/glossary.htm" TargetMode="External"/><Relationship Id="rId15" Type="http://schemas.openxmlformats.org/officeDocument/2006/relationships/hyperlink" Target="https://docs.oracle.com/cd/E11882_01/server.112/e40540/process.htm" TargetMode="External"/><Relationship Id="rId10" Type="http://schemas.openxmlformats.org/officeDocument/2006/relationships/hyperlink" Target="https://docs.oracle.com/cd/E11882_01/server.112/e40540/img_text/cncpt237.htm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ocs.oracle.com/cd/E11882_01/server.112/e40540/glossary.htm" TargetMode="External"/><Relationship Id="rId9" Type="http://schemas.openxmlformats.org/officeDocument/2006/relationships/image" Target="media/image1.gif"/><Relationship Id="rId14" Type="http://schemas.openxmlformats.org/officeDocument/2006/relationships/hyperlink" Target="https://docs.oracle.com/cd/E11882_01/server.112/e40540/process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603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Mauricio de Vargas Sanches</dc:creator>
  <cp:keywords/>
  <dc:description/>
  <cp:lastModifiedBy>Pedro Mauricio de Vargas Sanches</cp:lastModifiedBy>
  <cp:revision>3</cp:revision>
  <dcterms:created xsi:type="dcterms:W3CDTF">2020-03-25T18:42:00Z</dcterms:created>
  <dcterms:modified xsi:type="dcterms:W3CDTF">2020-03-25T19:22:00Z</dcterms:modified>
</cp:coreProperties>
</file>