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Отчет по лабораторной работе</w:t>
      </w:r>
    </w:p>
    <w:p>
      <w:pPr>
        <w:keepNext w:val="true"/>
        <w:keepLines w:val="true"/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345A8A"/>
          <w:spacing w:val="0"/>
          <w:position w:val="0"/>
          <w:sz w:val="30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  <w:t xml:space="preserve">3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Вишняков Александр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1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Цель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Рассмотреть простейшую модель боевых действий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модель Ланчестера.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2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Теоретическая справка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Модель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этой работе ассмотри два случая ведения боевых действий:</w:t>
      </w:r>
    </w:p>
    <w:p>
      <w:pPr>
        <w:numPr>
          <w:ilvl w:val="0"/>
          <w:numId w:val="8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Боевые действия между регулярными войсками.</w:t>
      </w:r>
    </w:p>
    <w:p>
      <w:pPr>
        <w:numPr>
          <w:ilvl w:val="0"/>
          <w:numId w:val="8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Боевые действия с участием регулярных войск и партизанских отрядов.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3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Выполнение работы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3.1</w:t>
        <w:tab/>
        <w:t xml:space="preserve">6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вариант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 . В начальный момент времени страна Х имеет армию численностью 50 000 человек, а в распоряжении страны У армия численностью в 69 000 человек. Для упрощения модели считаем, что коэффициенты a, b, c, h постоянны. Также считаем P(t) и Q(t) непрерывные функции. Постройте графики изменения численности войск армии Х и армии У для следующих случаев:</w:t>
      </w:r>
    </w:p>
    <w:p>
      <w:pPr>
        <w:numPr>
          <w:ilvl w:val="0"/>
          <w:numId w:val="12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Модель боевых действий между регулярными войсками</w:t>
      </w:r>
    </w:p>
    <w:p>
      <w:pPr>
        <w:numPr>
          <w:ilvl w:val="0"/>
          <w:numId w:val="12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dx/dt = -0,34x(t)-0,72y(t)+sin(t+10)</w:t>
      </w:r>
    </w:p>
    <w:p>
      <w:pPr>
        <w:numPr>
          <w:ilvl w:val="0"/>
          <w:numId w:val="12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dy/dt = -0,89x(t)-0,43y(t)+cos(t+20)</w:t>
      </w:r>
    </w:p>
    <w:p>
      <w:pPr>
        <w:numPr>
          <w:ilvl w:val="0"/>
          <w:numId w:val="12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Модель ведение боевых действий с участием регулярных войск и партизанских отрядов</w:t>
      </w:r>
    </w:p>
    <w:p>
      <w:pPr>
        <w:numPr>
          <w:ilvl w:val="0"/>
          <w:numId w:val="12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dx/dt = -0,12x(t)-0,51y(t)+sin(20t)</w:t>
      </w:r>
    </w:p>
    <w:p>
      <w:pPr>
        <w:numPr>
          <w:ilvl w:val="0"/>
          <w:numId w:val="12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dy/dt = -0,43x(t)y(t)-0,51y(t)+|cos(3t)|</w:t>
      </w:r>
    </w:p>
    <w:p>
      <w:pPr>
        <w:numPr>
          <w:ilvl w:val="0"/>
          <w:numId w:val="12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2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2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2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скорость поступления подкрепления (задаётся некоторой функцией от времени).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этом случае модель боевых действий между регулярными войсками описывается следующим образом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dx/dt = -a(t)x(t)-b(t)y(t)+P(t)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dy/dt = -c(t)x(t)-h(t)y(t)+Q(t)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Потери, не связанные с боевыми действиями, описывают члены -a(t)x(t) и -h(t)y(t) , члены -b(t)y(t) и -c(t)x(t) отражают потери на поле боя. Коэффициенты b(t) и c(t) указывают на эффективность боевых действий со стороны у и х соответственно, a(t), h(t) - величины, характеризующие степень влияния различных факторов на потери. Функции P(t), Q(t) учитывают возможность подхода подкрепления к войскам Х и У в течение одного дня.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 (в этой системе все величины имею тот же смысл):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dx/dt = -a(t)x(t)-b(t)y(t)+P(t)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dy/dt = -c(t)x(t)y(t)-h(t)y(t)+Q(t)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случай на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OpenModelica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model lab3</w:t>
        <w:br/>
        <w:t xml:space="preserve">parameter Real a=0.34 ;//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Константа, характеризующая степень влияния различных факторов на потери</w:t>
        <w:br/>
        <w:t xml:space="preserve">parameter Real b=0.72; // Эффективность боевых действий для армии y</w:t>
        <w:br/>
        <w:t xml:space="preserve">parameter Real c=0.89; // Эффективность боевых действий для армии x</w:t>
        <w:br/>
        <w:t xml:space="preserve">parameter Real h=0.43; // Константа, характеризующая степень влияния различных факторов на потери</w:t>
        <w:br/>
        <w:br/>
        <w:t xml:space="preserve">Real x;</w:t>
        <w:br/>
        <w:t xml:space="preserve">Real y;</w:t>
        <w:br/>
        <w:br/>
        <w:t xml:space="preserve">initial equation  </w:t>
        <w:br/>
        <w:t xml:space="preserve">  x=50000; // Численность армии в X</w:t>
        <w:br/>
        <w:t xml:space="preserve">  y=69000; // Численность армии в Y</w:t>
        <w:br/>
        <w:br/>
        <w:t xml:space="preserve">equation</w:t>
        <w:br/>
        <w:br/>
        <w:t xml:space="preserve">  der(x)= -a*x - b*y + sin(10*time);  // Возможность подхода подкрепления к войскам X</w:t>
        <w:br/>
        <w:t xml:space="preserve">  der(y)= -c*x - h*y + cos(20*time);  // Возможность подхода подкрепления к войскам Y</w:t>
        <w:br/>
        <w:t xml:space="preserve">  </w:t>
        <w:br/>
        <w:t xml:space="preserve">end lab3;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Получили график для первого случая (рис.1):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159" w:dyaOrig="3259">
          <v:rect xmlns:o="urn:schemas-microsoft-com:office:office" xmlns:v="urn:schemas-microsoft-com:vml" id="rectole0000000000" style="width:407.950000pt;height:16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Результат 1 случая”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случай на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OpenModelica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model lab3</w:t>
        <w:br/>
        <w:t xml:space="preserve">parameter Real a=0.12;</w:t>
        <w:br/>
        <w:t xml:space="preserve">parameter Real b=0.51;</w:t>
        <w:br/>
        <w:t xml:space="preserve">parameter Real c=0.3;</w:t>
        <w:br/>
        <w:t xml:space="preserve">parameter Real h=0.61;</w:t>
        <w:br/>
        <w:br/>
        <w:t xml:space="preserve">Real x;</w:t>
        <w:br/>
        <w:t xml:space="preserve">Real y;</w:t>
        <w:br/>
        <w:br/>
        <w:t xml:space="preserve">initial equation  </w:t>
        <w:br/>
        <w:t xml:space="preserve">  x=50000;</w:t>
        <w:br/>
        <w:t xml:space="preserve">  y=69000;</w:t>
        <w:br/>
        <w:br/>
        <w:t xml:space="preserve">equation</w:t>
        <w:br/>
        <w:br/>
        <w:t xml:space="preserve">  der(x)= -a*x - b*y + sin(20*time);</w:t>
        <w:br/>
        <w:t xml:space="preserve">  der(y)= -c*x - h*y + cos(13*time);</w:t>
        <w:br/>
        <w:t xml:space="preserve">end lab3;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Получили график для второго случая (рис.2):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159" w:dyaOrig="3968">
          <v:rect xmlns:o="urn:schemas-microsoft-com:office:office" xmlns:v="urn:schemas-microsoft-com:vml" id="rectole0000000001" style="width:407.950000pt;height:198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Результат 2 случая”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случая на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Julia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using Plots</w:t>
        <w:br/>
        <w:t xml:space="preserve">using DifferentialEquations</w:t>
        <w:br/>
        <w:t xml:space="preserve">x0 = 50000</w:t>
        <w:br/>
        <w:t xml:space="preserve">y0 = 69000</w:t>
        <w:br/>
        <w:t xml:space="preserve">t0 = 0</w:t>
        <w:br/>
        <w:t xml:space="preserve">tmax =0,001</w:t>
        <w:br/>
        <w:br/>
        <w:t xml:space="preserve">a=0.37;</w:t>
        <w:br/>
        <w:t xml:space="preserve">b= 0.72;</w:t>
        <w:br/>
        <w:t xml:space="preserve">c=0.89;</w:t>
        <w:br/>
        <w:t xml:space="preserve">h=0.43;</w:t>
        <w:br/>
        <w:br/>
        <w:t xml:space="preserve">a2=0.12;</w:t>
        <w:br/>
        <w:t xml:space="preserve">b2= 0.51;</w:t>
        <w:br/>
        <w:t xml:space="preserve">c2=0.3;</w:t>
        <w:br/>
        <w:t xml:space="preserve">h2=0.61;</w:t>
        <w:br/>
        <w:t xml:space="preserve">function P(t)</w:t>
        <w:br/>
        <w:t xml:space="preserve">return sin(10*t)</w:t>
        <w:br/>
        <w:t xml:space="preserve">end</w:t>
        <w:br/>
        <w:t xml:space="preserve">function Q(t)</w:t>
        <w:br/>
        <w:t xml:space="preserve">return cos(20*t)</w:t>
        <w:br/>
        <w:t xml:space="preserve">end</w:t>
        <w:br/>
        <w:t xml:space="preserve">function P2(t)</w:t>
        <w:br/>
        <w:t xml:space="preserve">return sin(20*t)</w:t>
        <w:br/>
        <w:t xml:space="preserve">end</w:t>
        <w:br/>
        <w:t xml:space="preserve">function Q2(t)</w:t>
        <w:br/>
        <w:t xml:space="preserve">return cos(13*t)</w:t>
        <w:br/>
        <w:t xml:space="preserve">end</w:t>
        <w:br/>
        <w:br/>
        <w:t xml:space="preserve">function syst(dy, y, p, t)</w:t>
        <w:br/>
        <w:t xml:space="preserve">dy[1] = -a*y[1] - b*y[2] + P(t)</w:t>
        <w:br/>
        <w:t xml:space="preserve">dy[2] = -c*y[1] - h*y[2] + Q(t)</w:t>
        <w:br/>
        <w:t xml:space="preserve">end</w:t>
        <w:br/>
        <w:t xml:space="preserve">function syst2(dy, y, p, t)</w:t>
        <w:br/>
        <w:t xml:space="preserve">dy[1] = -a2*y[1] - b2*y[2] + P2(t)</w:t>
        <w:br/>
        <w:t xml:space="preserve">dy[2] = -c2*y[1]*y[2] - h2*y[2] + Q2(t)</w:t>
        <w:br/>
        <w:t xml:space="preserve">end</w:t>
        <w:br/>
        <w:t xml:space="preserve">u0 = [x0; y0]</w:t>
        <w:br/>
        <w:t xml:space="preserve">tspan = (t0, tmax)</w:t>
        <w:br/>
        <w:t xml:space="preserve">t = collect(LinRange(0, 1, 100))</w:t>
        <w:br/>
        <w:t xml:space="preserve">prob = ODEProblem(syst, u0, tspan)</w:t>
        <w:br/>
        <w:t xml:space="preserve">sol = solve(prob, saveat=t)</w:t>
        <w:br/>
        <w:t xml:space="preserve">prob2 = ODEProblem(syst2, u0, tspan)</w:t>
        <w:br/>
        <w:t xml:space="preserve">sol2 = solve(prob2, saveat=t)</w:t>
        <w:br/>
        <w:t xml:space="preserve">plot(sol)</w:t>
        <w:br/>
        <w:t xml:space="preserve">plot(sol2)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Получили график для первого случая (рис.3):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159" w:dyaOrig="5790">
          <v:rect xmlns:o="urn:schemas-microsoft-com:office:office" xmlns:v="urn:schemas-microsoft-com:vml" id="rectole0000000002" style="width:407.950000pt;height:289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Результат 1 случая на Julia”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Получили график для второго случая (рис.4):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159" w:dyaOrig="5851">
          <v:rect xmlns:o="urn:schemas-microsoft-com:office:office" xmlns:v="urn:schemas-microsoft-com:vml" id="rectole0000000003" style="width:407.950000pt;height:292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#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Вывод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ходе выполнения лабораторной работы я рассмотрел и построил простейшую модель боевых действий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модель Ланчестера.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