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4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Математическое моделирование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Вводная часть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Объект и предмет исследования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Модель гармонических колебаний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Язык программирования Julia</w:t>
      </w:r>
    </w:p>
    <w:p>
      <w:pPr>
        <w:numPr>
          <w:ilvl w:val="0"/>
          <w:numId w:val="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Система моделирования Openmodelica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Цели и задачи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Построение математической модели колебаний гармонического осциллятора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Визуализация модели на языках Julia и OpenModelica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1.3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Материалы и методы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Язык программирования Julia</w:t>
      </w:r>
    </w:p>
    <w:p>
      <w:pPr>
        <w:numPr>
          <w:ilvl w:val="0"/>
          <w:numId w:val="1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Пакеты “Plots”, “DifferentialEquations”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##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Теоретическая справка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Уравнение свободных колебаний гармонического осциллятора имеет следующий вид: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где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переменная, описывающая состояние системы (например, смещение грузика),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параметр, характеризующий потери энергии (например, трение в механической системе),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собственная частота колебаний.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Зададим начальные условия: 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первого случая потери в системе отсутствуют (), поэтому уравнение принимает вид: . Представим его в виде системы: 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второго случая появляются потери в системе, и система уравнений принимает вид: 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третьего случая помимо потерь на систему влияет внешняя сила, описываемая функцией . Тогда система уравнений примет вид: 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всех этих систем начальные условия примут вид: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Содержание лабораторной работы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2.1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2.1.1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 6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Постройте фазовый портрет гармонического осциллятора и решение уравнения гармонического осциллятора для следующих случаев 1. Колебания гармонического осциллятора без затуханий и без действий внешней силы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Колебания гармонического осциллятора c затуханием и без действий внешней силы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Колебания гармонического осциллятора c затуханием и под действием внешней силы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 интервале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[0; 45]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шаг 0.05) с начальными условиями $ x_0 = -1, y_0 = 0$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Решение программными средствами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DifferentialEquations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y0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omega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gamma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(t)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u0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[x0, y0]</w:t>
        <w:br/>
        <w:t xml:space="preserve">p1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(omega)</w:t>
        <w:br/>
        <w:t xml:space="preserve">p2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(omega, gamma)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(du, u, p, t)</w:t>
        <w:br/>
        <w:t xml:space="preserve">    omega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  <w:t xml:space="preserve">prob1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ODEProblem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(F1, u0, T, p1)</w:t>
        <w:br/>
        <w:t xml:space="preserve">sol1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(prob1, dtmax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(sol1,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red,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Фазовый портрет"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"1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ylabel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(sol1,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blue,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"1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sol1,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green,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"Julia1_1.png"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"Julia1_2.png"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графики решения уравнения и фазовый портрет гармонического осциллятора. Из замкнутости фазового портрета можно сделать вывод о консервативности системы, то есть об отсутствии влияния на систему со стороны внешних сил.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0" style="width:403.200000pt;height:26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Первый случай на Julia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1" style="width:403.200000pt;height:26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Первый случай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DifferentialEquations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y0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omega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gamma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(t)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  <w:t xml:space="preserve">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u0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[x0, y0]</w:t>
        <w:br/>
        <w:br/>
        <w:t xml:space="preserve">p1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(omega)</w:t>
        <w:br/>
        <w:t xml:space="preserve">p2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(omega, gamma)</w:t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(du, u, p, t)</w:t>
        <w:br/>
        <w:t xml:space="preserve">    omega, gamma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  <w:t xml:space="preserve">prob2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ODEProblem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(F2, u0, T, p2)</w:t>
        <w:br/>
        <w:t xml:space="preserve">sol2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(prob2, dtmax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plt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(sol2,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red,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Фазовый портрет"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"2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ylabel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(sol2,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blue,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"2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sol2,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green,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"Julia2_1.png"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"Julia2_2.png"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второго случая получаем графики решения уравнения и фазовый портрет гармонического осциллятора. Фазовый портрет незамкнут, отсюда можно сделать вывод о том, что система не является консервативной, то есть на нее влияет какая-то внешняя сила, например, сила трения.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2" style="width:403.200000pt;height:26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Второй случай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3" style="width:403.200000pt;height:26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DifferentialEquations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x0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y0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omega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gamma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(t)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t)</w:t>
        <w:br/>
        <w:br/>
        <w:t xml:space="preserve">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u0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[x0, y0]</w:t>
        <w:br/>
        <w:br/>
        <w:t xml:space="preserve">p1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(omega)</w:t>
        <w:br/>
        <w:t xml:space="preserve">p2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(omega, gamma)</w:t>
        <w:br/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F3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(du, u, p, t)</w:t>
        <w:br/>
        <w:t xml:space="preserve">    omega, gamma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    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(t)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u[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  <w:t xml:space="preserve">prob3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ODEProblem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(F3, u0, T, p2)</w:t>
        <w:br/>
        <w:t xml:space="preserve">sol3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(prob3, dtmax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0.05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plt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(sol3,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red,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Фазовый портрет"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"3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ylabel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"y-axis"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t xml:space="preserve">plt2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(sol3,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blue,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"x(t)"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title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"3 случай"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xlabel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plot!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sol3, vars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), color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green, label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"y(t)"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"Julia3_1.png"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savefig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(plt2,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"Julia3_2.png"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графики решения уравнения и фазовый портрет гармонического осциллятора для третьего случая. Из незамкнутости графика фазового портрета видно, что система неконсервативна, следовательно на нее действуют внешние силы.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4" style="width:403.200000pt;height:26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Третий случай на Julia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5" style="width:403.200000pt;height:26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Третий случай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Теперь пишем на OpenModelica: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Видим графики решения уравнения и фазовый портрет гармонического осциллятора. Графики идентичны графикам, полученным в Julia. </w:t>
      </w:r>
      <w:r>
        <w:object w:dxaOrig="8064" w:dyaOrig="3730">
          <v:rect xmlns:o="urn:schemas-microsoft-com:office:office" xmlns:v="urn:schemas-microsoft-com:vml" id="rectole0000000006" style="width:403.200000pt;height:18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064" w:dyaOrig="3789">
          <v:rect xmlns:o="urn:schemas-microsoft-com:office:office" xmlns:v="urn:schemas-microsoft-com:vml" id="rectole0000000007" style="width:403.200000pt;height:18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Видим графики решения уравнения и фазовый портрет гармонического осциллятора. </w:t>
      </w:r>
      <w:r>
        <w:object w:dxaOrig="8064" w:dyaOrig="3800">
          <v:rect xmlns:o="urn:schemas-microsoft-com:office:office" xmlns:v="urn:schemas-microsoft-com:vml" id="rectole0000000008" style="width:403.200000pt;height:19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064" w:dyaOrig="3738">
          <v:rect xmlns:o="urn:schemas-microsoft-com:office:office" xmlns:v="urn:schemas-microsoft-com:vml" id="rectole0000000009" style="width:403.200000pt;height:186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3 случай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sin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gamma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omega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19177C"/>
          <w:spacing w:val="0"/>
          <w:position w:val="0"/>
          <w:sz w:val="22"/>
          <w:shd w:fill="auto" w:val="clear"/>
        </w:rPr>
        <w:t xml:space="preserve">Lab4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Видим графики решения уравнения и фазовый портрет гармонического осциллятора. </w:t>
      </w:r>
      <w:r>
        <w:object w:dxaOrig="8064" w:dyaOrig="3816">
          <v:rect xmlns:o="urn:schemas-microsoft-com:office:office" xmlns:v="urn:schemas-microsoft-com:vml" id="rectole0000000010" style="width:403.200000pt;height:190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064" w:dyaOrig="3784">
          <v:rect xmlns:o="urn:schemas-microsoft-com:office:office" xmlns:v="urn:schemas-microsoft-com:vml" id="rectole0000000011" style="width:403.200000pt;height:189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3.1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Во время решения данной лабораторной работы мы поняли как работать с математической маделью гармоническим осциллятором. Изучили разные случаи решения как на Julia, так и на OpenModelica.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