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color w:val="00723f"/>
          <w:sz w:val="42"/>
          <w:szCs w:val="42"/>
        </w:rPr>
      </w:pPr>
      <w:bookmarkStart w:colFirst="0" w:colLast="0" w:name="_bovwy8zg4whc" w:id="0"/>
      <w:bookmarkEnd w:id="0"/>
      <w:r w:rsidDel="00000000" w:rsidR="00000000" w:rsidRPr="00000000">
        <w:rPr>
          <w:color w:val="00723f"/>
          <w:sz w:val="42"/>
          <w:szCs w:val="42"/>
          <w:rtl w:val="0"/>
        </w:rPr>
        <w:t xml:space="preserve">Universidad Autónoma de Baja California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2052638</wp:posOffset>
            </wp:positionH>
            <wp:positionV relativeFrom="paragraph">
              <wp:posOffset>47625</wp:posOffset>
            </wp:positionV>
            <wp:extent cx="1619423" cy="2197207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423" cy="2197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color w:val="053299"/>
          <w:sz w:val="38"/>
          <w:szCs w:val="38"/>
        </w:rPr>
      </w:pPr>
      <w:r w:rsidDel="00000000" w:rsidR="00000000" w:rsidRPr="00000000">
        <w:rPr>
          <w:color w:val="053299"/>
          <w:sz w:val="38"/>
          <w:szCs w:val="38"/>
          <w:rtl w:val="0"/>
        </w:rPr>
        <w:t xml:space="preserve">        Facultad de Humanidades y Ciencias sociales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2003588</wp:posOffset>
            </wp:positionH>
            <wp:positionV relativeFrom="paragraph">
              <wp:posOffset>38100</wp:posOffset>
            </wp:positionV>
            <wp:extent cx="1719263" cy="171926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u w:val="single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color w:val="262626"/>
          <w:sz w:val="27"/>
          <w:szCs w:val="27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Profesor: Winfried Paul Bilo Habich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color w:val="262626"/>
          <w:sz w:val="27"/>
          <w:szCs w:val="27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Tarea #2: Ejemplos de las juicios opuestos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Carlos Eduardo Sánchez Torres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(361075)</w:t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Contradicción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hombres son buenos.” - “Algunos hombres no son buenos.”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hombres son inmortales.” - “Algunos hombres son mortales.”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desarrolladores tienen teclados mecánicos.” - “Algunos desarrolladores no tienen teclados mecánicos.”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Subcontrarios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“Algunos hombres son bienvenidos.” - “Algunos hombre no son bienvenidos.”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“Algunos hombres creen en la astrología.” - “Algunos hombres no creen en la astrología.”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“Algunos desarrolladores tienen teléfonos con iOS.” - “Algunos desarrolladores no tienen teléfonos con iOS.”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hombres miden 1.80 m.” - “Ningún hombre mide 1.80 m.”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hombres profesan una religión.” - “Ningún hombre profesa una religión.”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desarrolladores son amigos de la verdad.” - “Ningún desarrollador es amigo de la verdad.”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Subalternos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hombres tienen un teléfono.” - “Algunos hombres tienen un teléfono.”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“Todas las feministas han leído ‘El segundo sexo’ de Simone de Beauvoir.” - “Algunas feministas han leído ‘El segundo sexo’ de Simone de Beauvoir.”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“Todos los desarrolladores usan ‘Scrum+XP’ como proceso de desarrollo.” - “Algunos desarrolladores usan ‘Scrum+XP’ como proceso de desarrollo.”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849.599999999999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a361075@uabc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