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B8ED" w14:textId="2A223E23" w:rsidR="00773AC6" w:rsidRPr="00773AC6" w:rsidRDefault="00773AC6">
      <w:pPr>
        <w:rPr>
          <w:b/>
          <w:bCs/>
        </w:rPr>
      </w:pPr>
      <w:r w:rsidRPr="00773AC6">
        <w:rPr>
          <w:b/>
          <w:bCs/>
        </w:rPr>
        <w:t>Patrones Muaré</w:t>
      </w:r>
    </w:p>
    <w:p w14:paraId="4DC92791" w14:textId="764FB5C2" w:rsidR="0084350C" w:rsidRPr="00773AC6" w:rsidRDefault="003B7652">
      <w:r w:rsidRPr="00773AC6">
        <w:t>Son patrones visuales generados por la superposición de dos rejillas, se da cuando hay ángulos diferentes o diferentes tamaños, presenta figuras curvas o circulares.</w:t>
      </w:r>
    </w:p>
    <w:p w14:paraId="342B6BC9" w14:textId="3A2D95F7" w:rsidR="003B7652" w:rsidRPr="00773AC6" w:rsidRDefault="003B7652">
      <w:r w:rsidRPr="00773AC6">
        <w:t>Se puede presentar desde telas muar</w:t>
      </w:r>
      <w:r w:rsidR="00773AC6" w:rsidRPr="00773AC6">
        <w:t>é</w:t>
      </w:r>
      <w:r w:rsidRPr="00773AC6">
        <w:t>, de donde obtienen el nombre, o en pantallas digitales.</w:t>
      </w:r>
    </w:p>
    <w:p w14:paraId="012C3ABE" w14:textId="5F919E79" w:rsidR="003B7652" w:rsidRPr="00773AC6" w:rsidRDefault="003B7652">
      <w:r w:rsidRPr="00773AC6">
        <w:t xml:space="preserve">Los patrones pueden darse por figuras hechas de líneas curvas y entrelazadas creando la ilusión óptica, o incluso si las mallas son de diferentes colores el </w:t>
      </w:r>
      <w:r w:rsidR="00773AC6" w:rsidRPr="00773AC6">
        <w:t>patrón</w:t>
      </w:r>
      <w:r w:rsidRPr="00773AC6">
        <w:t xml:space="preserve"> resultara en un tercer color.</w:t>
      </w:r>
    </w:p>
    <w:p w14:paraId="7DB4E03E" w14:textId="77777777" w:rsidR="00773AC6" w:rsidRPr="00773AC6" w:rsidRDefault="00773AC6"/>
    <w:p w14:paraId="1ECC65DF" w14:textId="75AFB619" w:rsidR="00773AC6" w:rsidRPr="00773AC6" w:rsidRDefault="00773AC6">
      <w:pPr>
        <w:rPr>
          <w:b/>
          <w:bCs/>
        </w:rPr>
      </w:pPr>
      <w:proofErr w:type="spellStart"/>
      <w:r w:rsidRPr="00773AC6">
        <w:rPr>
          <w:b/>
          <w:bCs/>
        </w:rPr>
        <w:t>Antialiasing</w:t>
      </w:r>
      <w:proofErr w:type="spellEnd"/>
    </w:p>
    <w:p w14:paraId="5448C8F5" w14:textId="3CB85852" w:rsidR="00773AC6" w:rsidRPr="00773AC6" w:rsidRDefault="00773AC6">
      <w:pPr>
        <w:rPr>
          <w:lang w:val="en-US"/>
        </w:rPr>
      </w:pPr>
      <w:r w:rsidRPr="00773AC6">
        <w:t xml:space="preserve">Es una técnica de </w:t>
      </w:r>
      <w:proofErr w:type="spellStart"/>
      <w:r w:rsidRPr="00773AC6">
        <w:t>post</w:t>
      </w:r>
      <w:r>
        <w:t>-</w:t>
      </w:r>
      <w:r w:rsidRPr="00773AC6">
        <w:t>procesado</w:t>
      </w:r>
      <w:proofErr w:type="spellEnd"/>
      <w:r w:rsidRPr="00773AC6">
        <w:t xml:space="preserve"> que se usa </w:t>
      </w:r>
      <w:r>
        <w:t>para reducir los picos de sierra generados por gráficos que no son verticales, esto sucede porque la cantidad de pixeles necesarios para representar la imagen no son los suficientes.</w:t>
      </w:r>
    </w:p>
    <w:sectPr w:rsidR="00773AC6" w:rsidRPr="00773AC6" w:rsidSect="00F1246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52"/>
    <w:rsid w:val="000844B6"/>
    <w:rsid w:val="003B7652"/>
    <w:rsid w:val="004F7E1D"/>
    <w:rsid w:val="007207CF"/>
    <w:rsid w:val="00773AC6"/>
    <w:rsid w:val="0084350C"/>
    <w:rsid w:val="009D63FF"/>
    <w:rsid w:val="00BB72DA"/>
    <w:rsid w:val="00F1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845DE"/>
  <w15:chartTrackingRefBased/>
  <w15:docId w15:val="{57EE7EAA-E26D-4C6E-BFAA-A5017A8C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Alejandro Sanchez Valdez</dc:creator>
  <cp:keywords/>
  <dc:description/>
  <cp:lastModifiedBy>Joel Alejandro Sanchez Valdez</cp:lastModifiedBy>
  <cp:revision>1</cp:revision>
  <dcterms:created xsi:type="dcterms:W3CDTF">2025-04-14T13:17:00Z</dcterms:created>
  <dcterms:modified xsi:type="dcterms:W3CDTF">2025-04-14T14:17:00Z</dcterms:modified>
</cp:coreProperties>
</file>