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</w:p>
    <w:p>
      <w:pPr>
        <w:jc w:val="left"/>
      </w:pPr>
    </w:p>
    <w:p>
      <w:pPr>
        <w:jc w:val="center"/>
      </w:pPr>
      <w:r>
        <w:rPr>
          <w:rFonts w:ascii="Arial" w:hAnsi="Arial"/>
          <w:b w:val="0"/>
          <w:i w:val="0"/>
          <w:color w:val="B8972A"/>
          <w:sz w:val="72"/>
        </w:rPr>
        <w:t>Culinary</w:t>
      </w:r>
    </w:p>
    <w:p>
      <w:pPr>
        <w:jc w:val="center"/>
      </w:pPr>
      <w:r>
        <w:rPr>
          <w:rFonts w:ascii="Arial" w:hAnsi="Arial"/>
          <w:b w:val="0"/>
          <w:i w:val="0"/>
          <w:color w:val="71717A"/>
          <w:sz w:val="36"/>
        </w:rPr>
        <w:t>Sistema de Costos Gastronómicos</w:t>
      </w:r>
    </w:p>
    <w:p>
      <w:pPr>
        <w:jc w:val="left"/>
      </w:pPr>
    </w:p>
    <w:p>
      <w:pPr>
        <w:jc w:val="center"/>
      </w:pPr>
      <w:r>
        <w:rPr>
          <w:rFonts w:ascii="Arial" w:hAnsi="Arial"/>
          <w:b/>
          <w:i w:val="0"/>
          <w:color w:val="71717A"/>
          <w:sz w:val="26"/>
        </w:rPr>
        <w:t>MANUAL DE USUARIO</w:t>
      </w:r>
    </w:p>
    <w:p>
      <w:pPr>
        <w:spacing w:before="120" w:after="120"/>
        <w:pBdr>
          <w:bottom w:val="single" w:sz="4" w:space="1" w:color="E4E4E7"/>
        </w:pBdr>
      </w:pPr>
    </w:p>
    <w:p>
      <w:pPr>
        <w:jc w:val="left"/>
      </w:pPr>
    </w:p>
    <w:p>
      <w:pPr>
        <w:jc w:val="center"/>
      </w:pPr>
      <w:r>
        <w:rPr>
          <w:rFonts w:ascii="Arial" w:hAnsi="Arial"/>
          <w:b w:val="0"/>
          <w:i w:val="0"/>
          <w:color w:val="71717A"/>
          <w:sz w:val="22"/>
        </w:rPr>
        <w:t>Instituto Culinary · Santiago</w:t>
      </w:r>
    </w:p>
    <w:p>
      <w:pPr>
        <w:jc w:val="center"/>
      </w:pPr>
      <w:r>
        <w:rPr>
          <w:rFonts w:ascii="Arial" w:hAnsi="Arial"/>
          <w:b w:val="0"/>
          <w:i w:val="0"/>
          <w:color w:val="71717A"/>
          <w:sz w:val="22"/>
        </w:rPr>
        <w:t>Versión 1.0 · Junio 2026</w:t>
      </w:r>
    </w:p>
    <w:p>
      <w:pPr>
        <w:jc w:val="left"/>
      </w:pPr>
    </w:p>
    <w:p>
      <w:pPr>
        <w:jc w:val="center"/>
      </w:pPr>
      <w:r>
        <w:rPr>
          <w:rFonts w:ascii="Arial" w:hAnsi="Arial"/>
          <w:b w:val="0"/>
          <w:i w:val="0"/>
          <w:color w:val="1D4ED8"/>
          <w:sz w:val="22"/>
        </w:rPr>
        <w:t>culinary.pythonanywhere.com</w:t>
      </w:r>
    </w:p>
    <w:p>
      <w:pPr>
        <w:jc w:val="left"/>
      </w:pPr>
    </w:p>
    <w:p>
      <w:r>
        <w:br w:type="page"/>
      </w:r>
    </w:p>
    <w:p>
      <w:pPr>
        <w:pStyle w:val="Heading1"/>
      </w:pPr>
      <w:r>
        <w:rPr>
          <w:color w:val="18181B"/>
        </w:rPr>
        <w:t>1. Introducción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El Sistema de Costos Gastronómicos de Instituto Culinary es una plataforma web para el control, seguimiento y análisis del gasto en ingredientes de los talleres culinarios. Permite comparar costos reales con presupuestos, generar órdenes de compra, analizar variaciones de precios y obtener indicadores clave por carrera, taller y sección.</w:t>
      </w:r>
    </w:p>
    <w:p>
      <w:pPr>
        <w:jc w:val="left"/>
      </w:pPr>
    </w:p>
    <w:p>
      <w:pPr>
        <w:jc w:val="left"/>
      </w:pPr>
      <w:r>
        <w:rPr>
          <w:rFonts w:ascii="Arial" w:hAnsi="Arial"/>
          <w:b/>
          <w:i w:val="0"/>
          <w:color w:val="18181B"/>
          <w:sz w:val="22"/>
        </w:rPr>
        <w:t xml:space="preserve">URL de acceso: </w:t>
      </w:r>
      <w:r>
        <w:rPr>
          <w:rFonts w:ascii="Arial" w:hAnsi="Arial"/>
          <w:b w:val="0"/>
          <w:i w:val="0"/>
          <w:color w:val="1D4ED8"/>
          <w:sz w:val="22"/>
        </w:rPr>
        <w:t>https://culinary.pythonanywhere.com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1.1 Roles de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Rol</w:t>
            </w:r>
          </w:p>
        </w:tc>
        <w:tc>
          <w:tcPr>
            <w:tcW w:type="dxa" w:w="1984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Permisos</w:t>
            </w:r>
          </w:p>
        </w:tc>
        <w:tc>
          <w:tcPr>
            <w:tcW w:type="dxa" w:w="4819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Administrador</w:t>
            </w:r>
          </w:p>
        </w:tc>
        <w:tc>
          <w:tcPr>
            <w:tcW w:type="dxa" w:w="198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Acceso total</w:t>
            </w:r>
          </w:p>
        </w:tc>
        <w:tc>
          <w:tcPr>
            <w:tcW w:type="dxa" w:w="4819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Ver, crear, editar, eliminar datos, importar Excel y gestionar usuarios.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Lectura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Solo visualización</w:t>
            </w:r>
          </w:p>
        </w:tc>
        <w:tc>
          <w:tcPr>
            <w:tcW w:type="dxa" w:w="481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Ver dashboards, informes y análisis. No puede modificar datos.</w:t>
            </w:r>
          </w:p>
        </w:tc>
      </w:tr>
    </w:tbl>
    <w:p/>
    <w:p>
      <w:pPr>
        <w:pStyle w:val="Heading2"/>
      </w:pPr>
      <w:r>
        <w:rPr>
          <w:color w:val="18181B"/>
        </w:rPr>
        <w:t>1.2 Acceso al Sistema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Abrir el navegador e ingresar a culinary.pythonanywhere.com.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Ingresar la clave de acceso en la pantalla de inicio (fondo negro).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El sistema detecta el rol automáticamente según la clave ingresada.</w:t>
      </w:r>
    </w:p>
    <w:p>
      <w:pPr>
        <w:jc w:val="left"/>
      </w:pPr>
    </w:p>
    <w:p>
      <w:pPr>
        <w:spacing w:before="80" w:after="80"/>
        <w:ind w:left="454"/>
      </w:pPr>
      <w:r>
        <w:rPr>
          <w:rFonts w:ascii="Arial" w:hAnsi="Arial"/>
          <w:i/>
          <w:color w:val="1D4ED8"/>
          <w:sz w:val="20"/>
        </w:rPr>
        <w:t>Nota: La clave es cifrada con SHA-256. No se almacena en texto plano.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1.3 Navegación General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La interfaz tiene una barra lateral izquierda oscura con grupos de menú colapsables. Al hacer clic en el nombre del grupo se expande o contrae. Los módulos están organizados en:</w:t>
      </w:r>
    </w:p>
    <w:p>
      <w:pPr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Grupo de Menú</w:t>
            </w:r>
          </w:p>
        </w:tc>
        <w:tc>
          <w:tcPr>
            <w:tcW w:type="dxa" w:w="6236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Secciones incluidas</w:t>
            </w:r>
          </w:p>
        </w:tc>
      </w:tr>
      <w:tr>
        <w:tc>
          <w:tcPr>
            <w:tcW w:type="dxa" w:w="2551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Resumen</w:t>
            </w:r>
          </w:p>
        </w:tc>
        <w:tc>
          <w:tcPr>
            <w:tcW w:type="dxa" w:w="6236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Dashboard principal con KPIs globales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Gestión Base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Ingredientes · Proveedores · Categorías</w:t>
            </w:r>
          </w:p>
        </w:tc>
      </w:tr>
      <w:tr>
        <w:tc>
          <w:tcPr>
            <w:tcW w:type="dxa" w:w="2551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Operaciones</w:t>
            </w:r>
          </w:p>
        </w:tc>
        <w:tc>
          <w:tcPr>
            <w:tcW w:type="dxa" w:w="6236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Talleres · Sesiones de Clase · Inventario · Lista de Compras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Planificación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Carreras · Semestres · Semanas · Centros de Costo</w:t>
            </w:r>
          </w:p>
        </w:tc>
      </w:tr>
      <w:tr>
        <w:tc>
          <w:tcPr>
            <w:tcW w:type="dxa" w:w="2551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Análisis</w:t>
            </w:r>
          </w:p>
        </w:tc>
        <w:tc>
          <w:tcPr>
            <w:tcW w:type="dxa" w:w="6236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Simulador · Comparador de Precios · Historial · Presupuesto vs Real · Comparativa Períodos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Documentos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Orden de Compra</w:t>
            </w:r>
          </w:p>
        </w:tc>
      </w:tr>
      <w:tr>
        <w:tc>
          <w:tcPr>
            <w:tcW w:type="dxa" w:w="2551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Herramientas (admin)</w:t>
            </w:r>
          </w:p>
        </w:tc>
        <w:tc>
          <w:tcPr>
            <w:tcW w:type="dxa" w:w="6236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Importar Excel · Backup / Exportar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Admin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Gestión de Usuarios</w:t>
            </w:r>
          </w:p>
        </w:tc>
      </w:tr>
    </w:tbl>
    <w:p/>
    <w:p>
      <w:pPr>
        <w:jc w:val="left"/>
      </w:pPr>
      <w:r>
        <w:rPr>
          <w:rFonts w:ascii="Arial" w:hAnsi="Arial"/>
          <w:b/>
          <w:i w:val="0"/>
          <w:color w:val="18181B"/>
          <w:sz w:val="22"/>
        </w:rPr>
        <w:t xml:space="preserve">Búsqueda rápida: </w:t>
      </w:r>
      <w:r>
        <w:rPr>
          <w:rFonts w:ascii="Arial" w:hAnsi="Arial"/>
          <w:b w:val="0"/>
          <w:i w:val="0"/>
          <w:color w:val="18181B"/>
          <w:sz w:val="22"/>
        </w:rPr>
        <w:t>Ctrl+K abre el buscador global que encuentra talleres, ingredientes, sesiones y más en tiempo real.</w:t>
      </w:r>
    </w:p>
    <w:p>
      <w:pPr>
        <w:jc w:val="left"/>
      </w:pPr>
    </w:p>
    <w:p>
      <w:pPr>
        <w:jc w:val="left"/>
      </w:pPr>
      <w:r>
        <w:rPr>
          <w:rFonts w:ascii="Arial" w:hAnsi="Arial"/>
          <w:b/>
          <w:i w:val="0"/>
          <w:color w:val="18181B"/>
          <w:sz w:val="22"/>
        </w:rPr>
        <w:t xml:space="preserve">Modo oscuro: </w:t>
      </w:r>
      <w:r>
        <w:rPr>
          <w:rFonts w:ascii="Arial" w:hAnsi="Arial"/>
          <w:b w:val="0"/>
          <w:i w:val="0"/>
          <w:color w:val="18181B"/>
          <w:sz w:val="22"/>
        </w:rPr>
        <w:t>Botón 🌙 en la parte inferior de la barra lateral.</w:t>
      </w:r>
    </w:p>
    <w:p>
      <w:pPr>
        <w:jc w:val="left"/>
      </w:pPr>
      <w:r>
        <w:rPr>
          <w:rFonts w:ascii="Arial" w:hAnsi="Arial"/>
          <w:b/>
          <w:i w:val="0"/>
          <w:color w:val="18181B"/>
          <w:sz w:val="22"/>
        </w:rPr>
        <w:t xml:space="preserve">Auto-actualización: </w:t>
      </w:r>
      <w:r>
        <w:rPr>
          <w:rFonts w:ascii="Arial" w:hAnsi="Arial"/>
          <w:b w:val="0"/>
          <w:i w:val="0"/>
          <w:color w:val="18181B"/>
          <w:sz w:val="22"/>
        </w:rPr>
        <w:t>Botón 🔄 activa refresco automático de datos cada 5 minutos.</w:t>
      </w:r>
    </w:p>
    <w:p>
      <w:pPr>
        <w:jc w:val="left"/>
      </w:pPr>
    </w:p>
    <w:p>
      <w:r>
        <w:br w:type="page"/>
      </w:r>
    </w:p>
    <w:p>
      <w:pPr>
        <w:pStyle w:val="Heading1"/>
      </w:pPr>
      <w:r>
        <w:rPr>
          <w:color w:val="18181B"/>
        </w:rPr>
        <w:t>2. Dashboard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El Dashboard es la pantalla principal. Muestra un resumen ejecutivo del estado financiero de los talleres culinarios.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2.1 Tarjetas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Indicador</w:t>
            </w:r>
          </w:p>
        </w:tc>
        <w:tc>
          <w:tcPr>
            <w:tcW w:type="dxa" w:w="5669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Descripción</w:t>
            </w:r>
          </w:p>
        </w:tc>
      </w:tr>
      <w:tr>
        <w:tc>
          <w:tcPr>
            <w:tcW w:type="dxa" w:w="311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Gasto Efectivo Total</w:t>
            </w:r>
          </w:p>
        </w:tc>
        <w:tc>
          <w:tcPr>
            <w:tcW w:type="dxa" w:w="5669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Suma del costo de ingredientes en todos los talleres con recetas registradas.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Gasto por Alumno (prom.)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Costo promedio de ingredientes por alumno en todas las sesiones.</w:t>
            </w:r>
          </w:p>
        </w:tc>
      </w:tr>
      <w:tr>
        <w:tc>
          <w:tcPr>
            <w:tcW w:type="dxa" w:w="311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Presupuesto Total (PPTO)</w:t>
            </w:r>
          </w:p>
        </w:tc>
        <w:tc>
          <w:tcPr>
            <w:tcW w:type="dxa" w:w="5669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Suma de los presupuestos semanales de TMA, TAS, TIR, TEAC y TMI.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Sesiones Registradas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Número total de sesiones de clase cargadas en el sistema.</w:t>
            </w:r>
          </w:p>
        </w:tc>
      </w:tr>
      <w:tr>
        <w:tc>
          <w:tcPr>
            <w:tcW w:type="dxa" w:w="311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Ingredientes</w:t>
            </w:r>
          </w:p>
        </w:tc>
        <w:tc>
          <w:tcPr>
            <w:tcW w:type="dxa" w:w="5669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Cantidad de ingredientes en el catálogo (605 actualmente).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Talleres Activos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Número de tipos de taller con sesiones activas (14 actualmente).</w:t>
            </w:r>
          </w:p>
        </w:tc>
      </w:tr>
    </w:tbl>
    <w:p/>
    <w:p>
      <w:pPr>
        <w:pStyle w:val="Heading2"/>
      </w:pPr>
      <w:r>
        <w:rPr>
          <w:color w:val="18181B"/>
        </w:rPr>
        <w:t>2.2 Filtros del Dashboard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En la parte superior se pueden aplicar filtros que afectan todos los gráficos y tablas: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Taller: </w:t>
      </w:r>
      <w:r>
        <w:rPr>
          <w:rFonts w:ascii="Arial" w:hAnsi="Arial"/>
          <w:color w:val="18181B"/>
          <w:sz w:val="22"/>
        </w:rPr>
        <w:t>seleccionar "Todos" o un taller específico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Período: </w:t>
      </w:r>
      <w:r>
        <w:rPr>
          <w:rFonts w:ascii="Arial" w:hAnsi="Arial"/>
          <w:color w:val="18181B"/>
          <w:sz w:val="22"/>
        </w:rPr>
        <w:t>filtrar por mes o ver el año completo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2.3 Gráficos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Gasto por Taller: </w:t>
      </w:r>
      <w:r>
        <w:rPr>
          <w:rFonts w:ascii="Arial" w:hAnsi="Arial"/>
          <w:color w:val="18181B"/>
          <w:sz w:val="22"/>
        </w:rPr>
        <w:t>gráfico de barras verticales comparando el gasto total entre talleres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Distribución PPTO vs Real: </w:t>
      </w:r>
      <w:r>
        <w:rPr>
          <w:rFonts w:ascii="Arial" w:hAnsi="Arial"/>
          <w:color w:val="18181B"/>
          <w:sz w:val="22"/>
        </w:rPr>
        <w:t>gráfico circular comparando presupuesto y gasto real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Evolución mensual: </w:t>
      </w:r>
      <w:r>
        <w:rPr>
          <w:rFonts w:ascii="Arial" w:hAnsi="Arial"/>
          <w:color w:val="18181B"/>
          <w:sz w:val="22"/>
        </w:rPr>
        <w:t>línea de tendencia del gasto mes a mes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Top 10 ingredientes más costosos: </w:t>
      </w:r>
      <w:r>
        <w:rPr>
          <w:rFonts w:ascii="Arial" w:hAnsi="Arial"/>
          <w:color w:val="18181B"/>
          <w:sz w:val="22"/>
        </w:rPr>
        <w:t>barras horizontales ordenadas por costo total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2.4 Tabla Resumen por Taller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Al final del Dashboard hay una tabla con columnas: Taller | Sesiones | Alumnos | Costo/Alumno | Total. Al hacer clic en una fila se navega al detalle del taller.</w:t>
      </w:r>
    </w:p>
    <w:p>
      <w:pPr>
        <w:jc w:val="left"/>
      </w:pPr>
    </w:p>
    <w:p>
      <w:pPr>
        <w:spacing w:before="80" w:after="80"/>
        <w:ind w:left="454"/>
      </w:pPr>
      <w:r>
        <w:rPr>
          <w:rFonts w:ascii="Arial" w:hAnsi="Arial"/>
          <w:i/>
          <w:color w:val="1D4ED8"/>
          <w:sz w:val="20"/>
        </w:rPr>
        <w:t>Nota: Los talleres TMA, TAS, TIR, TEAC y TMI trabajan con presupuesto semanal (PPTO). Su gasto aparece $0 en la tabla de ingredientes. Usar "Presupuesto vs Real" para analizar esos talleres.</w:t>
      </w:r>
    </w:p>
    <w:p>
      <w:pPr>
        <w:jc w:val="left"/>
      </w:pPr>
    </w:p>
    <w:p>
      <w:r>
        <w:br w:type="page"/>
      </w:r>
    </w:p>
    <w:p>
      <w:pPr>
        <w:pStyle w:val="Heading1"/>
      </w:pPr>
      <w:r>
        <w:rPr>
          <w:color w:val="18181B"/>
        </w:rPr>
        <w:t>3. Gestión Base</w:t>
      </w:r>
    </w:p>
    <w:p>
      <w:pPr>
        <w:pStyle w:val="Heading2"/>
      </w:pPr>
      <w:r>
        <w:rPr>
          <w:color w:val="18181B"/>
        </w:rPr>
        <w:t>3.1 Ingredientes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Catálogo central con los 605 ingredientes utilizados en los talleres. Es la fuente de precios que alimenta todos los cálculos de costos.</w:t>
      </w:r>
    </w:p>
    <w:p>
      <w:pPr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Campo</w:t>
            </w:r>
          </w:p>
        </w:tc>
        <w:tc>
          <w:tcPr>
            <w:tcW w:type="dxa" w:w="6520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Nombre</w:t>
            </w:r>
          </w:p>
        </w:tc>
        <w:tc>
          <w:tcPr>
            <w:tcW w:type="dxa" w:w="6520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Nombre del ingrediente en mayúsculas (ej. ACEITE DE CANOLA)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Costo Neto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Precio de referencia por unidad (precio bruto del formato completo)</w:t>
            </w:r>
          </w:p>
        </w:tc>
      </w:tr>
      <w:tr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Unidad</w:t>
            </w:r>
          </w:p>
        </w:tc>
        <w:tc>
          <w:tcPr>
            <w:tcW w:type="dxa" w:w="6520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Unidad de medida real (kg, L, un, etc.)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Categoría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Grupo del ingrediente (Aceites, Carnes, Lácteos, Especias, etc.)</w:t>
            </w:r>
          </w:p>
        </w:tc>
      </w:tr>
      <w:tr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Proveedor</w:t>
            </w:r>
          </w:p>
        </w:tc>
        <w:tc>
          <w:tcPr>
            <w:tcW w:type="dxa" w:w="6520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Proveedor habitual asociado al ingrediente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Stock Mínimo</w:t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Nivel mínimo en inventario antes de activar alerta</w:t>
            </w:r>
          </w:p>
        </w:tc>
      </w:tr>
      <w:tr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Activo</w:t>
            </w:r>
          </w:p>
        </w:tc>
        <w:tc>
          <w:tcPr>
            <w:tcW w:type="dxa" w:w="6520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Indica si el ingrediente está disponible para usarse en recetas</w:t>
            </w:r>
          </w:p>
        </w:tc>
      </w:tr>
    </w:tbl>
    <w:p/>
    <w:p>
      <w:pPr>
        <w:pStyle w:val="Heading3"/>
      </w:pPr>
      <w:r>
        <w:rPr>
          <w:color w:val="18181B"/>
        </w:rPr>
        <w:t>Acciones (Administrador)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Nuevo ingrediente: </w:t>
      </w:r>
      <w:r>
        <w:rPr>
          <w:rFonts w:ascii="Arial" w:hAnsi="Arial"/>
          <w:color w:val="18181B"/>
          <w:sz w:val="22"/>
        </w:rPr>
        <w:t>botón en la parte superior derecha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Editar: </w:t>
      </w:r>
      <w:r>
        <w:rPr>
          <w:rFonts w:ascii="Arial" w:hAnsi="Arial"/>
          <w:color w:val="18181B"/>
          <w:sz w:val="22"/>
        </w:rPr>
        <w:t>ícono lápiz ✏️ en cada fila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Exportar: </w:t>
      </w:r>
      <w:r>
        <w:rPr>
          <w:rFonts w:ascii="Arial" w:hAnsi="Arial"/>
          <w:color w:val="18181B"/>
          <w:sz w:val="22"/>
        </w:rPr>
        <w:t>descarga el catálogo completo en Excel</w:t>
      </w:r>
    </w:p>
    <w:p>
      <w:pPr>
        <w:jc w:val="left"/>
      </w:pPr>
    </w:p>
    <w:p>
      <w:pPr>
        <w:spacing w:before="80" w:after="80"/>
        <w:ind w:left="454"/>
      </w:pPr>
      <w:r>
        <w:rPr>
          <w:rFonts w:ascii="Arial" w:hAnsi="Arial"/>
          <w:i/>
          <w:color w:val="1D4ED8"/>
          <w:sz w:val="20"/>
        </w:rPr>
        <w:t>Nota: Al cambiar el precio de un ingrediente, el cambio aplica automáticamente a todos los cálculos de sesiones que lo utilizan.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3.2 Proveedores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Registro de empresas proveedoras con nombre, RUT, contacto, teléfono y email. Se asocian a los ingredientes y aparecen agrupados en las órdenes de compra.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3.3 Categorías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Agrupaciones temáticas de ingredientes (Aceites, Carnes, Lácteos, Especias, Verduras, etc.). Permiten filtrar el catálogo y analizar costos por tipo de insumo.</w:t>
      </w:r>
    </w:p>
    <w:p>
      <w:pPr>
        <w:jc w:val="left"/>
      </w:pPr>
    </w:p>
    <w:p>
      <w:r>
        <w:br w:type="page"/>
      </w:r>
    </w:p>
    <w:p>
      <w:pPr>
        <w:pStyle w:val="Heading1"/>
      </w:pPr>
      <w:r>
        <w:rPr>
          <w:color w:val="18181B"/>
        </w:rPr>
        <w:t>4. Operaciones</w:t>
      </w:r>
    </w:p>
    <w:p>
      <w:pPr>
        <w:pStyle w:val="Heading2"/>
      </w:pPr>
      <w:r>
        <w:rPr>
          <w:color w:val="18181B"/>
        </w:rPr>
        <w:t>4.1 Talleres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Listado de los 14 tipos de taller con su estado financiero. Los 9 talleres con recetas muestran costo real por ingrediente; los 5 de PPTO trabajan con presupuesto semanal.</w:t>
      </w:r>
    </w:p>
    <w:p>
      <w:pPr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Código</w:t>
            </w:r>
          </w:p>
        </w:tc>
        <w:tc>
          <w:tcPr>
            <w:tcW w:type="dxa" w:w="5386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Nombre del Taller</w:t>
            </w:r>
          </w:p>
        </w:tc>
        <w:tc>
          <w:tcPr>
            <w:tcW w:type="dxa" w:w="2268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Control</w:t>
            </w:r>
          </w:p>
        </w:tc>
      </w:tr>
      <w:tr>
        <w:tc>
          <w:tcPr>
            <w:tcW w:type="dxa" w:w="113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TBD</w:t>
            </w:r>
          </w:p>
        </w:tc>
        <w:tc>
          <w:tcPr>
            <w:tcW w:type="dxa" w:w="5386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de Banquetería Dulce</w:t>
            </w:r>
          </w:p>
        </w:tc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Recetas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TBS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de Banquetería Salada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Recetas</w:t>
            </w:r>
          </w:p>
        </w:tc>
      </w:tr>
      <w:tr>
        <w:tc>
          <w:tcPr>
            <w:tcW w:type="dxa" w:w="113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TCCHO</w:t>
            </w:r>
          </w:p>
        </w:tc>
        <w:tc>
          <w:tcPr>
            <w:tcW w:type="dxa" w:w="5386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de Confitería y Chocolatería</w:t>
            </w:r>
          </w:p>
        </w:tc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Recetas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TCCM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de Cocina Chilena y del Mundo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Recetas</w:t>
            </w:r>
          </w:p>
        </w:tc>
      </w:tr>
      <w:tr>
        <w:tc>
          <w:tcPr>
            <w:tcW w:type="dxa" w:w="113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TIC</w:t>
            </w:r>
          </w:p>
        </w:tc>
        <w:tc>
          <w:tcPr>
            <w:tcW w:type="dxa" w:w="5386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Introductorio a la Cocina</w:t>
            </w:r>
          </w:p>
        </w:tc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Recetas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TIP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Introductorio a la Pastelería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Recetas</w:t>
            </w:r>
          </w:p>
        </w:tc>
      </w:tr>
      <w:tr>
        <w:tc>
          <w:tcPr>
            <w:tcW w:type="dxa" w:w="113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TPE</w:t>
            </w:r>
          </w:p>
        </w:tc>
        <w:tc>
          <w:tcPr>
            <w:tcW w:type="dxa" w:w="5386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de Panadería de Especialidad</w:t>
            </w:r>
          </w:p>
        </w:tc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Recetas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TTPIC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de Técnicas y Procesos Innovadores Cocina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Recetas</w:t>
            </w:r>
          </w:p>
        </w:tc>
      </w:tr>
      <w:tr>
        <w:tc>
          <w:tcPr>
            <w:tcW w:type="dxa" w:w="113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TTPIP</w:t>
            </w:r>
          </w:p>
        </w:tc>
        <w:tc>
          <w:tcPr>
            <w:tcW w:type="dxa" w:w="5386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de Técnicas y Procesos Innovadores Pastelería</w:t>
            </w:r>
          </w:p>
        </w:tc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Recetas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TMA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de Maridaje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PPTO semanal</w:t>
            </w:r>
          </w:p>
        </w:tc>
      </w:tr>
      <w:tr>
        <w:tc>
          <w:tcPr>
            <w:tcW w:type="dxa" w:w="113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TAS</w:t>
            </w:r>
          </w:p>
        </w:tc>
        <w:tc>
          <w:tcPr>
            <w:tcW w:type="dxa" w:w="5386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de Aprendizaje y Servicio</w:t>
            </w:r>
          </w:p>
        </w:tc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PPTO semanal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TEAC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de Emprendimientos Culinarios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PPTO semanal</w:t>
            </w:r>
          </w:p>
        </w:tc>
      </w:tr>
      <w:tr>
        <w:tc>
          <w:tcPr>
            <w:tcW w:type="dxa" w:w="113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TIR</w:t>
            </w:r>
          </w:p>
        </w:tc>
        <w:tc>
          <w:tcPr>
            <w:tcW w:type="dxa" w:w="5386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Integrado de Restaurante</w:t>
            </w:r>
          </w:p>
        </w:tc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PPTO semanal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TMI</w:t>
            </w:r>
          </w:p>
        </w:tc>
        <w:tc>
          <w:tcPr>
            <w:tcW w:type="dxa" w:w="5386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 de Mixología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PPTO semanal</w:t>
            </w:r>
          </w:p>
        </w:tc>
      </w:tr>
    </w:tbl>
    <w:p/>
    <w:p>
      <w:pPr>
        <w:pStyle w:val="Heading2"/>
      </w:pPr>
      <w:r>
        <w:rPr>
          <w:color w:val="18181B"/>
        </w:rPr>
        <w:t>4.2 Sesiones de Clase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Cada sesión corresponde a una clase real. El código de sesión tiene el formato:</w:t>
      </w:r>
    </w:p>
    <w:p>
      <w:pPr>
        <w:jc w:val="left"/>
      </w:pPr>
    </w:p>
    <w:p>
      <w:r>
        <w:rPr>
          <w:rFonts w:ascii="Courier New" w:hAnsi="Courier New"/>
          <w:b/>
          <w:sz w:val="26"/>
        </w:rPr>
        <w:t xml:space="preserve">     TICSES1-MAR-S2</w:t>
      </w:r>
    </w:p>
    <w:p>
      <w:pPr>
        <w:jc w:val="left"/>
      </w:pPr>
    </w:p>
    <w:p>
      <w:pPr>
        <w:jc w:val="left"/>
      </w:pPr>
      <w:r>
        <w:rPr>
          <w:rFonts w:ascii="Arial" w:hAnsi="Arial"/>
          <w:b/>
          <w:i w:val="0"/>
          <w:color w:val="18181B"/>
          <w:sz w:val="22"/>
        </w:rPr>
        <w:t xml:space="preserve">Donde: </w:t>
      </w:r>
      <w:r>
        <w:rPr>
          <w:rFonts w:ascii="Arial" w:hAnsi="Arial"/>
          <w:b/>
          <w:i w:val="0"/>
          <w:color w:val="B8972A"/>
          <w:sz w:val="22"/>
        </w:rPr>
        <w:t xml:space="preserve">TICSES1 </w:t>
      </w:r>
      <w:r>
        <w:rPr>
          <w:rFonts w:ascii="Arial" w:hAnsi="Arial"/>
          <w:b w:val="0"/>
          <w:i w:val="0"/>
          <w:color w:val="18181B"/>
          <w:sz w:val="22"/>
        </w:rPr>
        <w:t xml:space="preserve">= código de OP | </w:t>
      </w:r>
      <w:r>
        <w:rPr>
          <w:rFonts w:ascii="Arial" w:hAnsi="Arial"/>
          <w:b/>
          <w:i w:val="0"/>
          <w:color w:val="B8972A"/>
          <w:sz w:val="22"/>
        </w:rPr>
        <w:t xml:space="preserve">MAR </w:t>
      </w:r>
      <w:r>
        <w:rPr>
          <w:rFonts w:ascii="Arial" w:hAnsi="Arial"/>
          <w:b w:val="0"/>
          <w:i w:val="0"/>
          <w:color w:val="18181B"/>
          <w:sz w:val="22"/>
        </w:rPr>
        <w:t xml:space="preserve">= mes | </w:t>
      </w:r>
      <w:r>
        <w:rPr>
          <w:rFonts w:ascii="Arial" w:hAnsi="Arial"/>
          <w:b/>
          <w:i w:val="0"/>
          <w:color w:val="B8972A"/>
          <w:sz w:val="22"/>
        </w:rPr>
        <w:t xml:space="preserve">S2 </w:t>
      </w:r>
      <w:r>
        <w:rPr>
          <w:rFonts w:ascii="Arial" w:hAnsi="Arial"/>
          <w:b w:val="0"/>
          <w:i w:val="0"/>
          <w:color w:val="18181B"/>
          <w:sz w:val="22"/>
        </w:rPr>
        <w:t>= sección 2</w:t>
      </w:r>
    </w:p>
    <w:p>
      <w:pPr>
        <w:jc w:val="left"/>
      </w:pPr>
    </w:p>
    <w:p>
      <w:pPr>
        <w:pStyle w:val="Heading3"/>
      </w:pPr>
      <w:r>
        <w:rPr>
          <w:color w:val="18181B"/>
        </w:rPr>
        <w:t>Vista de detalle de sesión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Costo por alumno (cpa): </w:t>
      </w:r>
      <w:r>
        <w:rPr>
          <w:rFonts w:ascii="Arial" w:hAnsi="Arial"/>
          <w:color w:val="18181B"/>
          <w:sz w:val="22"/>
        </w:rPr>
        <w:t>costo total de ingredientes de esa OP dividido por número de alumnos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Número de alumnos: </w:t>
      </w:r>
      <w:r>
        <w:rPr>
          <w:rFonts w:ascii="Arial" w:hAnsi="Arial"/>
          <w:color w:val="18181B"/>
          <w:sz w:val="22"/>
        </w:rPr>
        <w:t>de la sección específica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Costo total de la sesión: </w:t>
      </w:r>
      <w:r>
        <w:rPr>
          <w:rFonts w:ascii="Arial" w:hAnsi="Arial"/>
          <w:color w:val="18181B"/>
          <w:sz w:val="22"/>
        </w:rPr>
        <w:t>cpa × alumnos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Listado de ingredientes: </w:t>
      </w:r>
      <w:r>
        <w:rPr>
          <w:rFonts w:ascii="Arial" w:hAnsi="Arial"/>
          <w:color w:val="18181B"/>
          <w:sz w:val="22"/>
        </w:rPr>
        <w:t>con cantidad por alumno y costo unitario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4.3 Inventario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Control del stock actual de ingredientes comparado contra el stock mínimo configurado.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Rojo 🔴: </w:t>
      </w:r>
      <w:r>
        <w:rPr>
          <w:rFonts w:ascii="Arial" w:hAnsi="Arial"/>
          <w:color w:val="18181B"/>
          <w:sz w:val="22"/>
        </w:rPr>
        <w:t>stock bajo el mínimo — requiere compra urgente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Verde ✅: </w:t>
      </w:r>
      <w:r>
        <w:rPr>
          <w:rFonts w:ascii="Arial" w:hAnsi="Arial"/>
          <w:color w:val="18181B"/>
          <w:sz w:val="22"/>
        </w:rPr>
        <w:t>stock disponible suficiente</w:t>
      </w:r>
    </w:p>
    <w:p>
      <w:pPr>
        <w:jc w:val="left"/>
      </w:pPr>
    </w:p>
    <w:p>
      <w:pPr>
        <w:spacing w:before="80" w:after="80"/>
        <w:ind w:left="454"/>
      </w:pPr>
      <w:r>
        <w:rPr>
          <w:rFonts w:ascii="Arial" w:hAnsi="Arial"/>
          <w:i/>
          <w:color w:val="1D4ED8"/>
          <w:sz w:val="20"/>
        </w:rPr>
        <w:t>Nota: El inventario se actualiza manualmente ingresando compras o ajustes de stock.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4.4 Lista de Compras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Genera automáticamente la lista de ingredientes a comprar según sesiones próximas y stock actual. Agrupa por proveedor y estima el costo total.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Filas en rojo: </w:t>
      </w:r>
      <w:r>
        <w:rPr>
          <w:rFonts w:ascii="Arial" w:hAnsi="Arial"/>
          <w:color w:val="18181B"/>
          <w:sz w:val="22"/>
        </w:rPr>
        <w:t>stock insuficiente — se debe comprar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Filas en verde: </w:t>
      </w:r>
      <w:r>
        <w:rPr>
          <w:rFonts w:ascii="Arial" w:hAnsi="Arial"/>
          <w:color w:val="18181B"/>
          <w:sz w:val="22"/>
        </w:rPr>
        <w:t>stock actual cubre la demanda</w:t>
      </w:r>
    </w:p>
    <w:p>
      <w:pPr>
        <w:jc w:val="left"/>
      </w:pPr>
    </w:p>
    <w:p>
      <w:r>
        <w:br w:type="page"/>
      </w:r>
    </w:p>
    <w:p>
      <w:pPr>
        <w:pStyle w:val="Heading1"/>
      </w:pPr>
      <w:r>
        <w:rPr>
          <w:color w:val="18181B"/>
        </w:rPr>
        <w:t>5. Planificación</w:t>
      </w:r>
    </w:p>
    <w:p>
      <w:pPr>
        <w:pStyle w:val="Heading2"/>
      </w:pPr>
      <w:r>
        <w:rPr>
          <w:color w:val="18181B"/>
        </w:rPr>
        <w:t>5.1 Carreras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Vista de las carreras del instituto agrupando sus talleres. Permite generar un informe de costo total por carrera en formato imprimible.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5.2 Semestres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Organización temporal de los talleres por semestre académico. Permite ver qué OPs pertenecen a cada período y comparar semestres.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5.3 Semanas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Vista semanal del calendario de sesiones. Útil para planificar la distribución de compras y verificar la carga de semanas específicas.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5.4 Centros de Costo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Agrupación de talleres bajo centros de costo para análisis contable y asignación presupuestaria interna.</w:t>
      </w:r>
    </w:p>
    <w:p>
      <w:pPr>
        <w:jc w:val="left"/>
      </w:pPr>
    </w:p>
    <w:p>
      <w:r>
        <w:br w:type="page"/>
      </w:r>
    </w:p>
    <w:p>
      <w:pPr>
        <w:pStyle w:val="Heading1"/>
      </w:pPr>
      <w:r>
        <w:rPr>
          <w:color w:val="18181B"/>
        </w:rPr>
        <w:t>6. Análisis</w:t>
      </w:r>
    </w:p>
    <w:p>
      <w:pPr>
        <w:pStyle w:val="Heading2"/>
      </w:pPr>
      <w:r>
        <w:rPr>
          <w:color w:val="18181B"/>
        </w:rPr>
        <w:t>6.1 Simulador de Costos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Permite calcular el costo estimado de una receta hipotética sin necesidad de registrarla como sesión oficial.</w:t>
      </w:r>
    </w:p>
    <w:p>
      <w:pPr>
        <w:jc w:val="left"/>
      </w:pP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Seleccionar ingredientes del catálogo de la lista desplegable.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Ingresar la cantidad por alumno para cada ingrediente.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El sistema calcula automáticamente el costo por alumno y el total según el número de alumnos indicado.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Opcional: guardar como plantilla para usar en futuras sesiones.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6.2 Comparador de Precios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Compara el precio actual de uno o más ingredientes entre períodos o proveedores distintos.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Seleccionar ingredientes de interés: </w:t>
      </w:r>
      <w:r>
        <w:rPr>
          <w:rFonts w:ascii="Arial" w:hAnsi="Arial"/>
          <w:color w:val="18181B"/>
          <w:sz w:val="22"/>
        </w:rPr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Elegir el período de comparación (mes/semestre): </w:t>
      </w:r>
      <w:r>
        <w:rPr>
          <w:rFonts w:ascii="Arial" w:hAnsi="Arial"/>
          <w:color w:val="18181B"/>
          <w:sz w:val="22"/>
        </w:rPr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El gráfico muestra la variación de precios en el tiempo: </w:t>
      </w:r>
      <w:r>
        <w:rPr>
          <w:rFonts w:ascii="Arial" w:hAnsi="Arial"/>
          <w:color w:val="18181B"/>
          <w:sz w:val="22"/>
        </w:rPr>
      </w:r>
    </w:p>
    <w:p>
      <w:pPr>
        <w:jc w:val="left"/>
      </w:pPr>
    </w:p>
    <w:p>
      <w:pPr>
        <w:pStyle w:val="Heading2"/>
      </w:pPr>
      <w:r>
        <w:rPr>
          <w:color w:val="18181B"/>
        </w:rPr>
        <w:t>6.3 Historial de Precios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Registro cronológico de todos los cambios de precio por ingrediente. Las variaciones se señalan con indicadores visuales: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▲ Rojo: </w:t>
      </w:r>
      <w:r>
        <w:rPr>
          <w:rFonts w:ascii="Arial" w:hAnsi="Arial"/>
          <w:color w:val="18181B"/>
          <w:sz w:val="22"/>
        </w:rPr>
        <w:t>el precio subió respecto al registro anterior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▼ Verde: </w:t>
      </w:r>
      <w:r>
        <w:rPr>
          <w:rFonts w:ascii="Arial" w:hAnsi="Arial"/>
          <w:color w:val="18181B"/>
          <w:sz w:val="22"/>
        </w:rPr>
        <w:t>el precio bajó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6.4 Presupuesto vs Real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Compara el presupuesto PPTO contra el gasto real declarado para los 5 talleres que trabajan con presupuesto semanal:</w:t>
      </w:r>
    </w:p>
    <w:p>
      <w:pPr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969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Taller</w:t>
            </w:r>
          </w:p>
        </w:tc>
        <w:tc>
          <w:tcPr>
            <w:tcW w:type="dxa" w:w="2835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Presupuesto Total Semestral</w:t>
            </w:r>
          </w:p>
        </w:tc>
        <w:tc>
          <w:tcPr>
            <w:tcW w:type="dxa" w:w="1984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Semanas</w:t>
            </w:r>
          </w:p>
        </w:tc>
      </w:tr>
      <w:tr>
        <w:tc>
          <w:tcPr>
            <w:tcW w:type="dxa" w:w="3969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TMA – Taller de Maridaje</w:t>
            </w:r>
          </w:p>
        </w:tc>
        <w:tc>
          <w:tcPr>
            <w:tcW w:type="dxa" w:w="2835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$255.506</w:t>
            </w:r>
          </w:p>
        </w:tc>
        <w:tc>
          <w:tcPr>
            <w:tcW w:type="dxa" w:w="198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18 semanas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TAS – Taller de Aprendizaje y Servicio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$60.000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12 semanas</w:t>
            </w:r>
          </w:p>
        </w:tc>
      </w:tr>
      <w:tr>
        <w:tc>
          <w:tcPr>
            <w:tcW w:type="dxa" w:w="3969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TIR – Taller Integrado de Restaurante</w:t>
            </w:r>
          </w:p>
        </w:tc>
        <w:tc>
          <w:tcPr>
            <w:tcW w:type="dxa" w:w="2835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$300.000</w:t>
            </w:r>
          </w:p>
        </w:tc>
        <w:tc>
          <w:tcPr>
            <w:tcW w:type="dxa" w:w="198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15 semanas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TMI – Taller de Mixología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$178.000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18 semanas</w:t>
            </w:r>
          </w:p>
        </w:tc>
      </w:tr>
      <w:tr>
        <w:tc>
          <w:tcPr>
            <w:tcW w:type="dxa" w:w="3969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TEAC – Taller de Emprendimientos Culinarios</w:t>
            </w:r>
          </w:p>
        </w:tc>
        <w:tc>
          <w:tcPr>
            <w:tcW w:type="dxa" w:w="2835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$96.000</w:t>
            </w:r>
          </w:p>
        </w:tc>
        <w:tc>
          <w:tcPr>
            <w:tcW w:type="dxa" w:w="198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12 semanas</w:t>
            </w:r>
          </w:p>
        </w:tc>
      </w:tr>
    </w:tbl>
    <w:p/>
    <w:p>
      <w:pPr>
        <w:jc w:val="left"/>
      </w:pPr>
      <w:r>
        <w:rPr>
          <w:rFonts w:ascii="Arial" w:hAnsi="Arial"/>
          <w:b/>
          <w:i w:val="0"/>
          <w:color w:val="15803D"/>
          <w:sz w:val="22"/>
        </w:rPr>
        <w:t xml:space="preserve">Verde: </w:t>
      </w:r>
      <w:r>
        <w:rPr>
          <w:rFonts w:ascii="Arial" w:hAnsi="Arial"/>
          <w:b w:val="0"/>
          <w:i w:val="0"/>
          <w:color w:val="18181B"/>
          <w:sz w:val="22"/>
        </w:rPr>
        <w:t xml:space="preserve">bajo presupuesto (saldo disponible). </w:t>
      </w:r>
      <w:r>
        <w:rPr>
          <w:rFonts w:ascii="Arial" w:hAnsi="Arial"/>
          <w:b/>
          <w:i w:val="0"/>
          <w:color w:val="B91C1C"/>
          <w:sz w:val="22"/>
        </w:rPr>
        <w:t xml:space="preserve">Rojo: </w:t>
      </w:r>
      <w:r>
        <w:rPr>
          <w:rFonts w:ascii="Arial" w:hAnsi="Arial"/>
          <w:b w:val="0"/>
          <w:i w:val="0"/>
          <w:color w:val="18181B"/>
          <w:sz w:val="22"/>
        </w:rPr>
        <w:t>sobreejecutado — excede el presupuesto definido.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6.5 Comparativa de Períodos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Compara el gasto entre dos períodos distintos (meses o semestres). Muestra variación porcentual por taller e ingrediente para identificar tendencias y anomalías.</w:t>
      </w:r>
    </w:p>
    <w:p>
      <w:pPr>
        <w:jc w:val="left"/>
      </w:pPr>
    </w:p>
    <w:p>
      <w:r>
        <w:br w:type="page"/>
      </w:r>
    </w:p>
    <w:p>
      <w:pPr>
        <w:pStyle w:val="Heading1"/>
      </w:pPr>
      <w:r>
        <w:rPr>
          <w:color w:val="18181B"/>
        </w:rPr>
        <w:t>7. Documentos</w:t>
      </w:r>
    </w:p>
    <w:p>
      <w:pPr>
        <w:pStyle w:val="Heading2"/>
      </w:pPr>
      <w:r>
        <w:rPr>
          <w:color w:val="18181B"/>
        </w:rPr>
        <w:t>7.1 Orden de Compra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Genera órdenes de compra agrupadas por proveedor, basadas en la lista de compras pendiente.</w:t>
      </w:r>
    </w:p>
    <w:p>
      <w:pPr>
        <w:jc w:val="left"/>
      </w:pPr>
    </w:p>
    <w:p>
      <w:pPr>
        <w:pStyle w:val="Heading3"/>
      </w:pPr>
      <w:r>
        <w:rPr>
          <w:color w:val="18181B"/>
        </w:rPr>
        <w:t>Contenido de cada bloque de proveedor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Encabezado: </w:t>
      </w:r>
      <w:r>
        <w:rPr>
          <w:rFonts w:ascii="Arial" w:hAnsi="Arial"/>
          <w:color w:val="18181B"/>
          <w:sz w:val="22"/>
        </w:rPr>
        <w:t>nombre del proveedor y total de la orden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Tabla de ítems: </w:t>
      </w:r>
      <w:r>
        <w:rPr>
          <w:rFonts w:ascii="Arial" w:hAnsi="Arial"/>
          <w:color w:val="18181B"/>
          <w:sz w:val="22"/>
        </w:rPr>
        <w:t>ingrediente, unidad, cantidad requerida, precio unitario y subtotal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Pie: </w:t>
      </w:r>
      <w:r>
        <w:rPr>
          <w:rFonts w:ascii="Arial" w:hAnsi="Arial"/>
          <w:color w:val="18181B"/>
          <w:sz w:val="22"/>
        </w:rPr>
        <w:t>total con formato moneda</w:t>
      </w:r>
    </w:p>
    <w:p>
      <w:pPr>
        <w:jc w:val="left"/>
      </w:pPr>
    </w:p>
    <w:p>
      <w:pPr>
        <w:pStyle w:val="Heading3"/>
      </w:pPr>
      <w:r>
        <w:rPr>
          <w:color w:val="18181B"/>
        </w:rPr>
        <w:t>Exportar la Orden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Botón PDF: </w:t>
      </w:r>
      <w:r>
        <w:rPr>
          <w:rFonts w:ascii="Arial" w:hAnsi="Arial"/>
          <w:color w:val="18181B"/>
          <w:sz w:val="22"/>
        </w:rPr>
        <w:t>genera un PDF listo para enviar al proveedor</w:t>
      </w:r>
    </w:p>
    <w:p>
      <w:pPr>
        <w:pStyle w:val="ListBullet"/>
        <w:spacing w:after="60"/>
      </w:pPr>
      <w:r>
        <w:rPr>
          <w:rFonts w:ascii="Arial" w:hAnsi="Arial"/>
          <w:b/>
          <w:color w:val="18181B"/>
          <w:sz w:val="22"/>
        </w:rPr>
        <w:t xml:space="preserve">Botón Imprimir: </w:t>
      </w:r>
      <w:r>
        <w:rPr>
          <w:rFonts w:ascii="Arial" w:hAnsi="Arial"/>
          <w:color w:val="18181B"/>
          <w:sz w:val="22"/>
        </w:rPr>
        <w:t>imprime con formato limpio (sin barra lateral ni botones)</w:t>
      </w:r>
    </w:p>
    <w:p>
      <w:pPr>
        <w:jc w:val="left"/>
      </w:pPr>
    </w:p>
    <w:p>
      <w:r>
        <w:br w:type="page"/>
      </w:r>
    </w:p>
    <w:p>
      <w:pPr>
        <w:pStyle w:val="Heading1"/>
      </w:pPr>
      <w:r>
        <w:rPr>
          <w:color w:val="18181B"/>
        </w:rPr>
        <w:t>8. Herramientas (Solo Administrador)</w:t>
      </w:r>
    </w:p>
    <w:p>
      <w:pPr>
        <w:pStyle w:val="Heading2"/>
      </w:pPr>
      <w:r>
        <w:rPr>
          <w:color w:val="18181B"/>
        </w:rPr>
        <w:t>8.1 Importar Excel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Carga masiva de datos desde un archivo .xlsx. El sistema acepta formatos específicos del Excel maestro del instituto.</w:t>
      </w:r>
    </w:p>
    <w:p>
      <w:pPr>
        <w:jc w:val="left"/>
      </w:pP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Arrastrar el archivo Excel al área de carga o hacer clic para seleccionarlo.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El sistema muestra una vista previa con los datos detectados.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Revisar filas ✓ (válidas, fondo blanco) y ✗ (con errores, fondo rojo claro).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Hacer clic en "Importar" para confirmar la carga de los registros válidos.</w:t>
      </w:r>
    </w:p>
    <w:p>
      <w:pPr>
        <w:jc w:val="left"/>
      </w:pPr>
    </w:p>
    <w:p>
      <w:pPr>
        <w:spacing w:before="80" w:after="80"/>
        <w:ind w:left="454"/>
      </w:pPr>
      <w:r>
        <w:rPr>
          <w:rFonts w:ascii="Arial" w:hAnsi="Arial"/>
          <w:i/>
          <w:color w:val="1D4ED8"/>
          <w:sz w:val="20"/>
        </w:rPr>
        <w:t>Nota: Los registros erróneos se omiten automáticamente. Los válidos se insertan aunque haya filas con error en el mismo archivo.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8.2 Backup / Exportar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Opción de Exportación</w:t>
            </w:r>
          </w:p>
        </w:tc>
        <w:tc>
          <w:tcPr>
            <w:tcW w:type="dxa" w:w="5669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Descripción</w:t>
            </w:r>
          </w:p>
        </w:tc>
      </w:tr>
      <w:tr>
        <w:tc>
          <w:tcPr>
            <w:tcW w:type="dxa" w:w="311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Exportar Ingredientes</w:t>
            </w:r>
          </w:p>
        </w:tc>
        <w:tc>
          <w:tcPr>
            <w:tcW w:type="dxa" w:w="5669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Catálogo completo de ingredientes con precios en formato Excel.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Exportar Sesiones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Todas las sesiones con costos calculados en formato Excel.</w:t>
            </w:r>
          </w:p>
        </w:tc>
      </w:tr>
      <w:tr>
        <w:tc>
          <w:tcPr>
            <w:tcW w:type="dxa" w:w="311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Exportar Presupuestos</w:t>
            </w:r>
          </w:p>
        </w:tc>
        <w:tc>
          <w:tcPr>
            <w:tcW w:type="dxa" w:w="5669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Presupuestos PPTO en formato Excel.</w:t>
            </w:r>
          </w:p>
        </w:tc>
      </w:tr>
      <w:tr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Backup completo (JSON)</w:t>
            </w:r>
          </w:p>
        </w:tc>
        <w:tc>
          <w:tcPr>
            <w:tcW w:type="dxa" w:w="5669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Toda la base de datos en JSON para respaldo técnico.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8181B"/>
        </w:rPr>
        <w:t>9. Administración de Usuarios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La sección Usuarios (visible solo para administradores) permite gestionar las credenciales de acceso al sistema.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9.1 Crear Usuario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Hacer clic en "Nuevo Usuario".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Ingresar nombre, asignar rol (Administrador o Lectura) y definir una clave.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Confirmar. La clave se almacena cifrada con SHA-256.</w:t>
      </w:r>
    </w:p>
    <w:p>
      <w:pPr>
        <w:jc w:val="left"/>
      </w:pPr>
    </w:p>
    <w:p>
      <w:pPr>
        <w:pStyle w:val="Heading2"/>
      </w:pPr>
      <w:r>
        <w:rPr>
          <w:color w:val="18181B"/>
        </w:rPr>
        <w:t>9.2 Editar o Eliminar Usuario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Ícono lápiz ✏️ para editar nombre, rol o cambiar la clave.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Ícono eliminar 🗑️ para remover el usuario del sistema.</w:t>
      </w:r>
    </w:p>
    <w:p>
      <w:pPr>
        <w:jc w:val="left"/>
      </w:pPr>
    </w:p>
    <w:p>
      <w:pPr>
        <w:spacing w:before="80" w:after="80"/>
        <w:ind w:left="454"/>
      </w:pPr>
      <w:r>
        <w:rPr>
          <w:rFonts w:ascii="Arial" w:hAnsi="Arial"/>
          <w:i/>
          <w:color w:val="1D4ED8"/>
          <w:sz w:val="20"/>
        </w:rPr>
        <w:t>Nota: No es posible eliminar el usuario administrador principal del sistema.</w:t>
      </w:r>
    </w:p>
    <w:p>
      <w:pPr>
        <w:jc w:val="left"/>
      </w:pPr>
    </w:p>
    <w:p>
      <w:r>
        <w:br w:type="page"/>
      </w:r>
    </w:p>
    <w:p>
      <w:pPr>
        <w:pStyle w:val="Heading1"/>
      </w:pPr>
      <w:r>
        <w:rPr>
          <w:color w:val="18181B"/>
        </w:rPr>
        <w:t>10. Preguntas Frecuentes</w:t>
      </w:r>
    </w:p>
    <w:p>
      <w:pPr>
        <w:pStyle w:val="Heading3"/>
      </w:pPr>
      <w:r>
        <w:rPr>
          <w:color w:val="18181B"/>
        </w:rPr>
        <w:t>¿Por qué TMA, TAS, TIR, TEAC y TMI muestran $0 de gasto?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Estos talleres trabajan con presupuesto semanal (PPTO) en lugar de recetas de ingredientes. Su análisis financiero está en la sección Análisis → Presupuesto vs Real.</w:t>
      </w:r>
    </w:p>
    <w:p>
      <w:pPr>
        <w:spacing w:before="120" w:after="120"/>
        <w:pBdr>
          <w:bottom w:val="single" w:sz="4" w:space="1" w:color="E4E4E7"/>
        </w:pBdr>
      </w:pPr>
    </w:p>
    <w:p>
      <w:pPr>
        <w:pStyle w:val="Heading3"/>
      </w:pPr>
      <w:r>
        <w:rPr>
          <w:color w:val="18181B"/>
        </w:rPr>
        <w:t>¿Cómo se calcula el costo por alumno?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Para cada OP el sistema suma: CANTIDAD × Formato_Precio por cada ingrediente de la receta. El resultado es el costo por alumno (X alumno). Todas las secciones que imparten la misma OP comparten el mismo valor.</w:t>
      </w:r>
    </w:p>
    <w:p>
      <w:pPr>
        <w:spacing w:before="120" w:after="120"/>
        <w:pBdr>
          <w:bottom w:val="single" w:sz="4" w:space="1" w:color="E4E4E7"/>
        </w:pBdr>
      </w:pPr>
    </w:p>
    <w:p>
      <w:pPr>
        <w:pStyle w:val="Heading3"/>
      </w:pPr>
      <w:r>
        <w:rPr>
          <w:color w:val="18181B"/>
        </w:rPr>
        <w:t>¿Qué significa "costo neto" de un ingrediente?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Es el precio bruto del envase o formato completo en que se compra el ingrediente (ej. botella de 10L, bolsa de 1 kg). Corresponde al campo "Formato completp" de la planilla Excel maestra del Instituto.</w:t>
      </w:r>
    </w:p>
    <w:p>
      <w:pPr>
        <w:spacing w:before="120" w:after="120"/>
        <w:pBdr>
          <w:bottom w:val="single" w:sz="4" w:space="1" w:color="E4E4E7"/>
        </w:pBdr>
      </w:pPr>
    </w:p>
    <w:p>
      <w:pPr>
        <w:pStyle w:val="Heading3"/>
      </w:pPr>
      <w:r>
        <w:rPr>
          <w:color w:val="18181B"/>
        </w:rPr>
        <w:t>¿Cómo actualizar el precio de un ingrediente?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Ir a Gestión Base → Ingredientes.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Buscar el ingrediente y hacer clic en ✏️ editar.</w:t>
      </w:r>
    </w:p>
    <w:p>
      <w:pPr>
        <w:pStyle w:val="ListNumber"/>
        <w:spacing w:after="60"/>
      </w:pPr>
      <w:r>
        <w:rPr>
          <w:rFonts w:ascii="Arial" w:hAnsi="Arial"/>
          <w:color w:val="18181B"/>
          <w:sz w:val="22"/>
        </w:rPr>
        <w:t>Cambiar el campo "Costo Neto" y guardar.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El cambio aplica inmediatamente a todos los cálculos de costos de las sesiones que usan ese ingrediente.</w:t>
      </w:r>
    </w:p>
    <w:p>
      <w:pPr>
        <w:spacing w:before="120" w:after="120"/>
        <w:pBdr>
          <w:bottom w:val="single" w:sz="4" w:space="1" w:color="E4E4E7"/>
        </w:pBdr>
      </w:pPr>
    </w:p>
    <w:p>
      <w:pPr>
        <w:pStyle w:val="Heading3"/>
      </w:pPr>
      <w:r>
        <w:rPr>
          <w:color w:val="18181B"/>
        </w:rPr>
        <w:t>¿Puedo imprimir un informe?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Sí. Cualquier sección puede imprimirse con Ctrl+P. El sistema oculta automáticamente la barra lateral y los botones. Las Órdenes de Compra tienen una vista de impresión especial optimizada.</w:t>
      </w:r>
    </w:p>
    <w:p>
      <w:pPr>
        <w:spacing w:before="120" w:after="120"/>
        <w:pBdr>
          <w:bottom w:val="single" w:sz="4" w:space="1" w:color="E4E4E7"/>
        </w:pBdr>
      </w:pPr>
    </w:p>
    <w:p>
      <w:pPr>
        <w:pStyle w:val="Heading3"/>
      </w:pPr>
      <w:r>
        <w:rPr>
          <w:color w:val="18181B"/>
        </w:rPr>
        <w:t>¿La plataforma funciona en móvil?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Sí. El sistema es responsive. En pantallas bajo 700px aparece un botón hamburger (≡) en la esquina superior izquierda para acceder al menú de navegación.</w:t>
      </w:r>
    </w:p>
    <w:p>
      <w:pPr>
        <w:spacing w:before="120" w:after="120"/>
        <w:pBdr>
          <w:bottom w:val="single" w:sz="4" w:space="1" w:color="E4E4E7"/>
        </w:pBdr>
      </w:pPr>
    </w:p>
    <w:p>
      <w:pPr>
        <w:pStyle w:val="Heading3"/>
      </w:pPr>
      <w:r>
        <w:rPr>
          <w:color w:val="18181B"/>
        </w:rPr>
        <w:t>¿Qué ocurre si un ingrediente de una OP no está en el catálogo?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Esa OP no puede registrar el costo de ese ingrediente. Se debe agregar el ingrediente al catálogo primero (Gestión Base → Ingredientes → Nuevo Ingrediente) y luego asociarlo a la sesión.</w:t>
      </w:r>
    </w:p>
    <w:p>
      <w:pPr>
        <w:jc w:val="left"/>
      </w:pPr>
    </w:p>
    <w:p>
      <w:r>
        <w:br w:type="page"/>
      </w:r>
    </w:p>
    <w:p>
      <w:pPr>
        <w:pStyle w:val="Heading1"/>
      </w:pPr>
      <w:r>
        <w:rPr>
          <w:color w:val="18181B"/>
        </w:rPr>
        <w:t>Apéndice: Datos Técnicos</w:t>
      </w:r>
    </w:p>
    <w:p>
      <w:pPr>
        <w:pStyle w:val="Heading2"/>
      </w:pPr>
      <w:r>
        <w:rPr>
          <w:color w:val="18181B"/>
        </w:rPr>
        <w:t>Estado Actual de la Base de Datos (Junio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Tabla</w:t>
            </w:r>
          </w:p>
        </w:tc>
        <w:tc>
          <w:tcPr>
            <w:tcW w:type="dxa" w:w="1417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Registros</w:t>
            </w:r>
          </w:p>
        </w:tc>
        <w:tc>
          <w:tcPr>
            <w:tcW w:type="dxa" w:w="5102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Descripción</w:t>
            </w:r>
          </w:p>
        </w:tc>
      </w:tr>
      <w:tr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taller_tipo</w:t>
            </w:r>
          </w:p>
        </w:tc>
        <w:tc>
          <w:tcPr>
            <w:tcW w:type="dxa" w:w="1417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14</w:t>
            </w:r>
          </w:p>
        </w:tc>
        <w:tc>
          <w:tcPr>
            <w:tcW w:type="dxa" w:w="5102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Tipos de taller registrados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sesion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1.135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Sesiones de clase individuales (OP + mes + sección)</w:t>
            </w:r>
          </w:p>
        </w:tc>
      </w:tr>
      <w:tr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ingrediente</w:t>
            </w:r>
          </w:p>
        </w:tc>
        <w:tc>
          <w:tcPr>
            <w:tcW w:type="dxa" w:w="1417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605</w:t>
            </w:r>
          </w:p>
        </w:tc>
        <w:tc>
          <w:tcPr>
            <w:tcW w:type="dxa" w:w="5102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Catálogo de ingredientes con precios actualizados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sesion_ingrediente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22.629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Asociación ingrediente-cantidad por sesión</w:t>
            </w:r>
          </w:p>
        </w:tc>
      </w:tr>
      <w:tr>
        <w:tc>
          <w:tcPr>
            <w:tcW w:type="dxa" w:w="2268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presupuesto</w:t>
            </w:r>
          </w:p>
        </w:tc>
        <w:tc>
          <w:tcPr>
            <w:tcW w:type="dxa" w:w="1417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75</w:t>
            </w:r>
          </w:p>
        </w:tc>
        <w:tc>
          <w:tcPr>
            <w:tcW w:type="dxa" w:w="5102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Presupuestos PPTO semanales (5 talleres × semanas)</w:t>
            </w:r>
          </w:p>
        </w:tc>
      </w:tr>
    </w:tbl>
    <w:p/>
    <w:p>
      <w:pPr>
        <w:pStyle w:val="Heading2"/>
      </w:pPr>
      <w:r>
        <w:rPr>
          <w:color w:val="18181B"/>
        </w:rPr>
        <w:t>Formato del Código de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Componente</w:t>
            </w:r>
          </w:p>
        </w:tc>
        <w:tc>
          <w:tcPr>
            <w:tcW w:type="dxa" w:w="1701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Ejemplo</w:t>
            </w:r>
          </w:p>
        </w:tc>
        <w:tc>
          <w:tcPr>
            <w:tcW w:type="dxa" w:w="5102"/>
            <w:shd w:val="clear" w:color="auto" w:fill="E4E4E7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8181B"/>
                <w:sz w:val="20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Código OP</w:t>
            </w:r>
          </w:p>
        </w:tc>
        <w:tc>
          <w:tcPr>
            <w:tcW w:type="dxa" w:w="1701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TICSES1</w:t>
            </w:r>
          </w:p>
        </w:tc>
        <w:tc>
          <w:tcPr>
            <w:tcW w:type="dxa" w:w="5102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Sigla del taller + número correlativo de OP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Mes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MAR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Mes en 3 letras (ENE, FEB, MAR ... DIC)</w:t>
            </w:r>
          </w:p>
        </w:tc>
      </w:tr>
      <w:tr>
        <w:tc>
          <w:tcPr>
            <w:tcW w:type="dxa" w:w="1984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Sección</w:t>
            </w:r>
          </w:p>
        </w:tc>
        <w:tc>
          <w:tcPr>
            <w:tcW w:type="dxa" w:w="1701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S2</w:t>
            </w:r>
          </w:p>
        </w:tc>
        <w:tc>
          <w:tcPr>
            <w:tcW w:type="dxa" w:w="5102"/>
            <w:shd w:val="clear" w:color="auto" w:fill="FAFAFA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Número de sección (S1, S2, S3, S4, S5)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Código completo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TICSES1-MAR-S2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color w:val="18181B"/>
                <w:sz w:val="20"/>
              </w:rPr>
              <w:t>Identificador único de cada sesión individual</w:t>
            </w:r>
          </w:p>
        </w:tc>
      </w:tr>
    </w:tbl>
    <w:p/>
    <w:p>
      <w:pPr>
        <w:pStyle w:val="Heading2"/>
      </w:pPr>
      <w:r>
        <w:rPr>
          <w:color w:val="18181B"/>
        </w:rPr>
        <w:t>Fórmula de Costo por Alumno</w:t>
      </w:r>
    </w:p>
    <w:p>
      <w:pPr>
        <w:jc w:val="left"/>
      </w:pPr>
      <w:r>
        <w:rPr>
          <w:rFonts w:ascii="Arial" w:hAnsi="Arial"/>
          <w:b w:val="0"/>
          <w:i w:val="0"/>
          <w:sz w:val="22"/>
        </w:rPr>
        <w:t>La vista v_costo_sesion en la base de datos calcula:</w:t>
      </w:r>
    </w:p>
    <w:p>
      <w:pPr>
        <w:jc w:val="left"/>
      </w:pPr>
    </w:p>
    <w:p>
      <w:pPr>
        <w:ind w:left="567"/>
      </w:pPr>
      <w:r>
        <w:rPr>
          <w:rFonts w:ascii="Courier New" w:hAnsi="Courier New"/>
          <w:b/>
          <w:sz w:val="22"/>
        </w:rPr>
        <w:t>costo_total = SUM(cantidad_total × costo_neto)</w:t>
      </w:r>
    </w:p>
    <w:p>
      <w:pPr>
        <w:ind w:left="567"/>
      </w:pPr>
      <w:r>
        <w:rPr>
          <w:rFonts w:ascii="Courier New" w:hAnsi="Courier New"/>
          <w:b/>
          <w:sz w:val="22"/>
        </w:rPr>
        <w:t>costo_por_alumno = costo_total ÷ num_alumnos</w:t>
      </w:r>
    </w:p>
    <w:p>
      <w:pPr>
        <w:jc w:val="left"/>
      </w:pPr>
    </w:p>
    <w:p>
      <w:pPr>
        <w:jc w:val="left"/>
      </w:pPr>
      <w:r>
        <w:rPr>
          <w:rFonts w:ascii="Arial" w:hAnsi="Arial"/>
          <w:b w:val="0"/>
          <w:i w:val="0"/>
          <w:sz w:val="22"/>
        </w:rPr>
        <w:t>Donde cantidad_total = cantidad por alumno × número de alumnos de la sección, y costo_neto = precio del formato completo del ingrediente. El resultado costo_por_alumno equivale al campo "X alumno" de la planilla Excel maestra.</w:t>
      </w:r>
    </w:p>
    <w:p>
      <w:pPr>
        <w:jc w:val="left"/>
      </w:pPr>
    </w:p>
    <w:p>
      <w:pPr>
        <w:spacing w:before="120" w:after="120"/>
        <w:pBdr>
          <w:bottom w:val="single" w:sz="4" w:space="1" w:color="E4E4E7"/>
        </w:pBdr>
      </w:pPr>
    </w:p>
    <w:p>
      <w:pPr>
        <w:jc w:val="center"/>
      </w:pPr>
      <w:r>
        <w:rPr>
          <w:rFonts w:ascii="Arial" w:hAnsi="Arial"/>
          <w:b w:val="0"/>
          <w:i w:val="0"/>
          <w:color w:val="71717A"/>
          <w:sz w:val="18"/>
        </w:rPr>
        <w:t>Documento generado automáticamente · Sistema Culinary Costos · Junio 2026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Arial" w:hAnsi="Arial"/>
      <w:b w:val="0"/>
      <w:color w:val="1818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818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818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8181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