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lineRule="auto"/>
        <w:rPr/>
      </w:pPr>
      <w:bookmarkStart w:colFirst="0" w:colLast="0" w:name="_ln0czgmmdr2b" w:id="0"/>
      <w:bookmarkEnd w:id="0"/>
      <w:r w:rsidDel="00000000" w:rsidR="00000000" w:rsidRPr="00000000">
        <w:rPr>
          <w:rtl w:val="0"/>
        </w:rPr>
        <w:t xml:space="preserve">ENUNCIADO</w:t>
      </w:r>
    </w:p>
    <w:p w:rsidR="00000000" w:rsidDel="00000000" w:rsidP="00000000" w:rsidRDefault="00000000" w:rsidRPr="00000000" w14:paraId="00000002">
      <w:pPr>
        <w:spacing w:after="240" w:lineRule="auto"/>
        <w:rPr>
          <w:color w:val="495057"/>
          <w:sz w:val="23"/>
          <w:szCs w:val="23"/>
        </w:rPr>
      </w:pPr>
      <w:r w:rsidDel="00000000" w:rsidR="00000000" w:rsidRPr="00000000">
        <w:rPr>
          <w:color w:val="495057"/>
          <w:sz w:val="23"/>
          <w:szCs w:val="23"/>
          <w:rtl w:val="0"/>
        </w:rPr>
        <w:t xml:space="preserve">Una planta procesadora de residuos recibe diariamente residuos de distintos tipos y los almacena en un terreno particionado en 30 filas y una columna para cada tipo de residuo. Cada posición de esta grilla puede contener residuos encimados unos sobre otros, hasta un máximo de 20 unidades.</w:t>
      </w:r>
    </w:p>
    <w:p w:rsidR="00000000" w:rsidDel="00000000" w:rsidP="00000000" w:rsidRDefault="00000000" w:rsidRPr="00000000" w14:paraId="00000003">
      <w:pPr>
        <w:spacing w:after="240" w:lineRule="auto"/>
        <w:rPr>
          <w:color w:val="495057"/>
          <w:sz w:val="23"/>
          <w:szCs w:val="23"/>
        </w:rPr>
      </w:pPr>
      <w:r w:rsidDel="00000000" w:rsidR="00000000" w:rsidRPr="00000000">
        <w:rPr>
          <w:color w:val="495057"/>
          <w:sz w:val="23"/>
          <w:szCs w:val="23"/>
          <w:rtl w:val="0"/>
        </w:rPr>
        <w:t xml:space="preserve">Cuando se recibe un nuevo residuo, se lo ubica en el sector correspondiente a su tipo, en la primera posición disponible que tenga lugar. Si ninguna posición del sector tiene espacio, el residuo no puede ser almacenado.</w:t>
      </w:r>
    </w:p>
    <w:p w:rsidR="00000000" w:rsidDel="00000000" w:rsidP="00000000" w:rsidRDefault="00000000" w:rsidRPr="00000000" w14:paraId="00000004">
      <w:pPr>
        <w:spacing w:after="240" w:lineRule="auto"/>
        <w:rPr>
          <w:color w:val="495057"/>
          <w:sz w:val="23"/>
          <w:szCs w:val="23"/>
        </w:rPr>
      </w:pPr>
      <w:r w:rsidDel="00000000" w:rsidR="00000000" w:rsidRPr="00000000">
        <w:rPr>
          <w:color w:val="495057"/>
          <w:sz w:val="23"/>
          <w:szCs w:val="23"/>
          <w:rtl w:val="0"/>
        </w:rPr>
        <w:t xml:space="preserve">Cada residuo tiene una fecha de ingreso (</w:t>
      </w:r>
      <w:r w:rsidDel="00000000" w:rsidR="00000000" w:rsidRPr="00000000">
        <w:rPr>
          <w:i w:val="1"/>
          <w:color w:val="495057"/>
          <w:sz w:val="23"/>
          <w:szCs w:val="23"/>
          <w:rtl w:val="0"/>
        </w:rPr>
        <w:t xml:space="preserve">String</w:t>
      </w:r>
      <w:r w:rsidDel="00000000" w:rsidR="00000000" w:rsidRPr="00000000">
        <w:rPr>
          <w:color w:val="495057"/>
          <w:sz w:val="23"/>
          <w:szCs w:val="23"/>
          <w:rtl w:val="0"/>
        </w:rPr>
        <w:t xml:space="preserve"> con formato “AAAAMMDD”) y un valor de peligrosidad (número decimal siempre mayor o igual a cero). También sabe indicar su tipo y calcular su nivel de toxicidad, aplicando una lógica diferente según el tipo al que pertenezca.</w:t>
      </w:r>
    </w:p>
    <w:p w:rsidR="00000000" w:rsidDel="00000000" w:rsidP="00000000" w:rsidRDefault="00000000" w:rsidRPr="00000000" w14:paraId="00000005">
      <w:pPr>
        <w:spacing w:after="240" w:lineRule="auto"/>
        <w:rPr>
          <w:color w:val="495057"/>
          <w:sz w:val="23"/>
          <w:szCs w:val="23"/>
        </w:rPr>
      </w:pPr>
      <w:r w:rsidDel="00000000" w:rsidR="00000000" w:rsidRPr="00000000">
        <w:rPr>
          <w:color w:val="495057"/>
          <w:sz w:val="23"/>
          <w:szCs w:val="23"/>
          <w:rtl w:val="0"/>
        </w:rPr>
        <w:t xml:space="preserve">Además, los residuos orgánicos tienen un atributo que indica si son transformables o no. Los tóxicos, en cambio, tienen otro atributo que indica si son o no corrosivos, además de un valor positivo mayor o igual a cero, que indica su nivel de reactividad.</w:t>
      </w:r>
    </w:p>
    <w:p w:rsidR="00000000" w:rsidDel="00000000" w:rsidP="00000000" w:rsidRDefault="00000000" w:rsidRPr="00000000" w14:paraId="00000006">
      <w:pPr>
        <w:spacing w:after="240" w:lineRule="auto"/>
        <w:rPr>
          <w:color w:val="495057"/>
          <w:sz w:val="23"/>
          <w:szCs w:val="23"/>
        </w:rPr>
      </w:pPr>
      <w:r w:rsidDel="00000000" w:rsidR="00000000" w:rsidRPr="00000000">
        <w:rPr>
          <w:color w:val="495057"/>
          <w:sz w:val="23"/>
          <w:szCs w:val="23"/>
          <w:rtl w:val="0"/>
        </w:rPr>
        <w:t xml:space="preserve">El nivel de toxicidad de los residuos se calcula según estas reglas:</w:t>
      </w:r>
    </w:p>
    <w:p w:rsidR="00000000" w:rsidDel="00000000" w:rsidP="00000000" w:rsidRDefault="00000000" w:rsidRPr="00000000" w14:paraId="00000007">
      <w:pPr>
        <w:numPr>
          <w:ilvl w:val="0"/>
          <w:numId w:val="1"/>
        </w:numPr>
        <w:spacing w:after="0" w:afterAutospacing="0" w:lineRule="auto"/>
        <w:ind w:left="720" w:hanging="360"/>
      </w:pPr>
      <w:r w:rsidDel="00000000" w:rsidR="00000000" w:rsidRPr="00000000">
        <w:rPr>
          <w:color w:val="495057"/>
          <w:sz w:val="23"/>
          <w:szCs w:val="23"/>
          <w:rtl w:val="0"/>
        </w:rPr>
        <w:t xml:space="preserve">Para los residuos orgánicos:</w:t>
      </w:r>
    </w:p>
    <w:p w:rsidR="00000000" w:rsidDel="00000000" w:rsidP="00000000" w:rsidRDefault="00000000" w:rsidRPr="00000000" w14:paraId="00000008">
      <w:pPr>
        <w:numPr>
          <w:ilvl w:val="1"/>
          <w:numId w:val="1"/>
        </w:numPr>
        <w:spacing w:after="0" w:afterAutospacing="0" w:lineRule="auto"/>
        <w:ind w:left="1440" w:hanging="360"/>
      </w:pPr>
      <w:r w:rsidDel="00000000" w:rsidR="00000000" w:rsidRPr="00000000">
        <w:rPr>
          <w:color w:val="495057"/>
          <w:sz w:val="23"/>
          <w:szCs w:val="23"/>
          <w:rtl w:val="0"/>
        </w:rPr>
        <w:t xml:space="preserve">Si son transformables, su toxicidad es cero.</w:t>
      </w:r>
    </w:p>
    <w:p w:rsidR="00000000" w:rsidDel="00000000" w:rsidP="00000000" w:rsidRDefault="00000000" w:rsidRPr="00000000" w14:paraId="00000009">
      <w:pPr>
        <w:numPr>
          <w:ilvl w:val="1"/>
          <w:numId w:val="1"/>
        </w:numPr>
        <w:spacing w:after="0" w:afterAutospacing="0" w:lineRule="auto"/>
        <w:ind w:left="1440" w:hanging="360"/>
      </w:pPr>
      <w:r w:rsidDel="00000000" w:rsidR="00000000" w:rsidRPr="00000000">
        <w:rPr>
          <w:color w:val="495057"/>
          <w:sz w:val="23"/>
          <w:szCs w:val="23"/>
          <w:rtl w:val="0"/>
        </w:rPr>
        <w:t xml:space="preserve">Si no son transformables, su toxicidad es igual a su valor de peligrosidad.</w:t>
      </w:r>
    </w:p>
    <w:p w:rsidR="00000000" w:rsidDel="00000000" w:rsidP="00000000" w:rsidRDefault="00000000" w:rsidRPr="00000000" w14:paraId="0000000A">
      <w:pPr>
        <w:numPr>
          <w:ilvl w:val="0"/>
          <w:numId w:val="1"/>
        </w:numPr>
        <w:spacing w:after="0" w:afterAutospacing="0" w:lineRule="auto"/>
        <w:ind w:left="720" w:hanging="360"/>
      </w:pPr>
      <w:r w:rsidDel="00000000" w:rsidR="00000000" w:rsidRPr="00000000">
        <w:rPr>
          <w:color w:val="495057"/>
          <w:sz w:val="23"/>
          <w:szCs w:val="23"/>
          <w:rtl w:val="0"/>
        </w:rPr>
        <w:t xml:space="preserve">Para los residuos tóxicos:</w:t>
      </w:r>
    </w:p>
    <w:p w:rsidR="00000000" w:rsidDel="00000000" w:rsidP="00000000" w:rsidRDefault="00000000" w:rsidRPr="00000000" w14:paraId="0000000B">
      <w:pPr>
        <w:numPr>
          <w:ilvl w:val="1"/>
          <w:numId w:val="1"/>
        </w:numPr>
        <w:spacing w:after="0" w:afterAutospacing="0" w:lineRule="auto"/>
        <w:ind w:left="1440" w:hanging="360"/>
      </w:pPr>
      <w:r w:rsidDel="00000000" w:rsidR="00000000" w:rsidRPr="00000000">
        <w:rPr>
          <w:color w:val="495057"/>
          <w:sz w:val="23"/>
          <w:szCs w:val="23"/>
          <w:rtl w:val="0"/>
        </w:rPr>
        <w:t xml:space="preserve">Si son corrosivos, su toxicidad es igual a su nivel de reactividad.</w:t>
      </w:r>
    </w:p>
    <w:p w:rsidR="00000000" w:rsidDel="00000000" w:rsidP="00000000" w:rsidRDefault="00000000" w:rsidRPr="00000000" w14:paraId="0000000C">
      <w:pPr>
        <w:numPr>
          <w:ilvl w:val="1"/>
          <w:numId w:val="1"/>
        </w:numPr>
        <w:spacing w:after="240" w:lineRule="auto"/>
        <w:ind w:left="1440" w:hanging="360"/>
      </w:pPr>
      <w:r w:rsidDel="00000000" w:rsidR="00000000" w:rsidRPr="00000000">
        <w:rPr>
          <w:color w:val="495057"/>
          <w:sz w:val="23"/>
          <w:szCs w:val="23"/>
          <w:rtl w:val="0"/>
        </w:rPr>
        <w:t xml:space="preserve">Si no son corrosivos, su toxicidad es igual a su valor de peligrosidad por el nivel de reactividad.</w:t>
      </w:r>
    </w:p>
    <w:p w:rsidR="00000000" w:rsidDel="00000000" w:rsidP="00000000" w:rsidRDefault="00000000" w:rsidRPr="00000000" w14:paraId="0000000D">
      <w:pPr>
        <w:spacing w:after="240" w:lineRule="auto"/>
        <w:rPr>
          <w:color w:val="495057"/>
          <w:sz w:val="23"/>
          <w:szCs w:val="23"/>
        </w:rPr>
      </w:pPr>
      <w:r w:rsidDel="00000000" w:rsidR="00000000" w:rsidRPr="00000000">
        <w:rPr>
          <w:color w:val="495057"/>
          <w:sz w:val="23"/>
          <w:szCs w:val="23"/>
          <w:rtl w:val="0"/>
        </w:rPr>
        <w:t xml:space="preserve">La planta procesadora cuenta con una cañería de transporte para cada tipo de residuo. Al momento de procesar los residuos acumulados en los depósitos, los extrae del terreno uno por uno y los ordena de mayor a menor según su nivel de toxicidad. Ya ordenados, los ingresa en la cañería que corresponda, donde quedan uno tras otro para un procesamiento posterior que excede el objetivo de este programa.</w:t>
      </w:r>
    </w:p>
    <w:p w:rsidR="00000000" w:rsidDel="00000000" w:rsidP="00000000" w:rsidRDefault="00000000" w:rsidRPr="00000000" w14:paraId="0000000E">
      <w:pPr>
        <w:pStyle w:val="Heading3"/>
        <w:keepNext w:val="0"/>
        <w:keepLines w:val="0"/>
        <w:spacing w:before="0" w:line="288" w:lineRule="auto"/>
        <w:ind w:left="0" w:firstLine="0"/>
        <w:rPr>
          <w:color w:val="495057"/>
          <w:sz w:val="27"/>
          <w:szCs w:val="27"/>
        </w:rPr>
      </w:pPr>
      <w:bookmarkStart w:colFirst="0" w:colLast="0" w:name="_i7avr1bgkkeb" w:id="1"/>
      <w:bookmarkEnd w:id="1"/>
      <w:r w:rsidDel="00000000" w:rsidR="00000000" w:rsidRPr="00000000">
        <w:rPr>
          <w:color w:val="495057"/>
          <w:sz w:val="27"/>
          <w:szCs w:val="27"/>
          <w:rtl w:val="0"/>
        </w:rPr>
        <w:t xml:space="preserve">Se pide</w:t>
      </w:r>
    </w:p>
    <w:p w:rsidR="00000000" w:rsidDel="00000000" w:rsidP="00000000" w:rsidRDefault="00000000" w:rsidRPr="00000000" w14:paraId="0000000F">
      <w:pPr>
        <w:spacing w:after="240" w:lineRule="auto"/>
        <w:rPr>
          <w:color w:val="495057"/>
          <w:sz w:val="23"/>
          <w:szCs w:val="23"/>
        </w:rPr>
      </w:pPr>
      <w:r w:rsidDel="00000000" w:rsidR="00000000" w:rsidRPr="00000000">
        <w:rPr>
          <w:color w:val="495057"/>
          <w:sz w:val="23"/>
          <w:szCs w:val="23"/>
          <w:rtl w:val="0"/>
        </w:rPr>
        <w:t xml:space="preserve">Diseñar el modelo del sistema mediante un diagrama UML que represente correctamente:</w:t>
      </w:r>
    </w:p>
    <w:p w:rsidR="00000000" w:rsidDel="00000000" w:rsidP="00000000" w:rsidRDefault="00000000" w:rsidRPr="00000000" w14:paraId="00000010">
      <w:pPr>
        <w:numPr>
          <w:ilvl w:val="0"/>
          <w:numId w:val="2"/>
        </w:numPr>
        <w:spacing w:after="0" w:afterAutospacing="0" w:lineRule="auto"/>
        <w:ind w:left="720" w:hanging="360"/>
      </w:pPr>
      <w:r w:rsidDel="00000000" w:rsidR="00000000" w:rsidRPr="00000000">
        <w:rPr>
          <w:color w:val="495057"/>
          <w:sz w:val="23"/>
          <w:szCs w:val="23"/>
          <w:rtl w:val="0"/>
        </w:rPr>
        <w:t xml:space="preserve">Las entidades involucradas y sus atributos.</w:t>
      </w:r>
    </w:p>
    <w:p w:rsidR="00000000" w:rsidDel="00000000" w:rsidP="00000000" w:rsidRDefault="00000000" w:rsidRPr="00000000" w14:paraId="00000011">
      <w:pPr>
        <w:numPr>
          <w:ilvl w:val="0"/>
          <w:numId w:val="2"/>
        </w:numPr>
        <w:spacing w:after="0" w:afterAutospacing="0" w:lineRule="auto"/>
        <w:ind w:left="720" w:hanging="360"/>
      </w:pPr>
      <w:r w:rsidDel="00000000" w:rsidR="00000000" w:rsidRPr="00000000">
        <w:rPr>
          <w:color w:val="495057"/>
          <w:sz w:val="23"/>
          <w:szCs w:val="23"/>
          <w:rtl w:val="0"/>
        </w:rPr>
        <w:t xml:space="preserve">Las relaciones entre ellas.</w:t>
      </w:r>
    </w:p>
    <w:p w:rsidR="00000000" w:rsidDel="00000000" w:rsidP="00000000" w:rsidRDefault="00000000" w:rsidRPr="00000000" w14:paraId="00000012">
      <w:pPr>
        <w:numPr>
          <w:ilvl w:val="0"/>
          <w:numId w:val="2"/>
        </w:numPr>
        <w:spacing w:after="240" w:lineRule="auto"/>
        <w:ind w:left="720" w:hanging="360"/>
      </w:pPr>
      <w:r w:rsidDel="00000000" w:rsidR="00000000" w:rsidRPr="00000000">
        <w:rPr>
          <w:color w:val="495057"/>
          <w:sz w:val="23"/>
          <w:szCs w:val="23"/>
          <w:rtl w:val="0"/>
        </w:rPr>
        <w:t xml:space="preserve">Las estructuras necesarias para almacenar los residuos en el terreno y en las cañerías.</w:t>
      </w:r>
    </w:p>
    <w:p w:rsidR="00000000" w:rsidDel="00000000" w:rsidP="00000000" w:rsidRDefault="00000000" w:rsidRPr="00000000" w14:paraId="00000013">
      <w:pPr>
        <w:spacing w:after="240" w:lineRule="auto"/>
        <w:rPr>
          <w:color w:val="495057"/>
          <w:sz w:val="23"/>
          <w:szCs w:val="23"/>
        </w:rPr>
      </w:pPr>
      <w:r w:rsidDel="00000000" w:rsidR="00000000" w:rsidRPr="00000000">
        <w:rPr>
          <w:color w:val="495057"/>
          <w:sz w:val="23"/>
          <w:szCs w:val="23"/>
          <w:rtl w:val="0"/>
        </w:rPr>
        <w:t xml:space="preserve">Implementar los siguientes métodos:</w:t>
      </w:r>
    </w:p>
    <w:p w:rsidR="00000000" w:rsidDel="00000000" w:rsidP="00000000" w:rsidRDefault="00000000" w:rsidRPr="00000000" w14:paraId="00000014">
      <w:pPr>
        <w:pStyle w:val="Heading5"/>
        <w:keepNext w:val="0"/>
        <w:keepLines w:val="0"/>
        <w:spacing w:after="40" w:before="0" w:line="288" w:lineRule="auto"/>
        <w:ind w:left="460" w:firstLine="0"/>
        <w:rPr>
          <w:color w:val="495057"/>
          <w:sz w:val="21"/>
          <w:szCs w:val="21"/>
        </w:rPr>
      </w:pPr>
      <w:bookmarkStart w:colFirst="0" w:colLast="0" w:name="_j0gvdgh93vym" w:id="2"/>
      <w:bookmarkEnd w:id="2"/>
      <w:r w:rsidDel="00000000" w:rsidR="00000000" w:rsidRPr="00000000">
        <w:rPr>
          <w:color w:val="495057"/>
          <w:sz w:val="21"/>
          <w:szCs w:val="21"/>
          <w:rtl w:val="0"/>
        </w:rPr>
        <w:t xml:space="preserve">PlantaProcesadora()</w:t>
      </w:r>
    </w:p>
    <w:p w:rsidR="00000000" w:rsidDel="00000000" w:rsidP="00000000" w:rsidRDefault="00000000" w:rsidRPr="00000000" w14:paraId="00000015">
      <w:pPr>
        <w:spacing w:after="240" w:lineRule="auto"/>
        <w:ind w:left="920" w:firstLine="0"/>
        <w:rPr>
          <w:color w:val="495057"/>
          <w:sz w:val="23"/>
          <w:szCs w:val="23"/>
        </w:rPr>
      </w:pPr>
      <w:r w:rsidDel="00000000" w:rsidR="00000000" w:rsidRPr="00000000">
        <w:rPr>
          <w:color w:val="495057"/>
          <w:sz w:val="23"/>
          <w:szCs w:val="23"/>
          <w:rtl w:val="0"/>
        </w:rPr>
        <w:t xml:space="preserve">Constructor que inicializa el terreno y las estructuras necesarias.</w:t>
      </w:r>
    </w:p>
    <w:p w:rsidR="00000000" w:rsidDel="00000000" w:rsidP="00000000" w:rsidRDefault="00000000" w:rsidRPr="00000000" w14:paraId="00000016">
      <w:pPr>
        <w:pStyle w:val="Heading5"/>
        <w:keepNext w:val="0"/>
        <w:keepLines w:val="0"/>
        <w:spacing w:after="40" w:before="0" w:line="288" w:lineRule="auto"/>
        <w:ind w:left="460" w:firstLine="0"/>
        <w:rPr>
          <w:color w:val="495057"/>
          <w:sz w:val="21"/>
          <w:szCs w:val="21"/>
        </w:rPr>
      </w:pPr>
      <w:bookmarkStart w:colFirst="0" w:colLast="0" w:name="_thn232v5alca" w:id="3"/>
      <w:bookmarkEnd w:id="3"/>
      <w:r w:rsidDel="00000000" w:rsidR="00000000" w:rsidRPr="00000000">
        <w:rPr>
          <w:color w:val="495057"/>
          <w:sz w:val="21"/>
          <w:szCs w:val="21"/>
          <w:rtl w:val="0"/>
        </w:rPr>
        <w:t xml:space="preserve">agregarAlTerreno(Residuo): boolean</w:t>
      </w:r>
    </w:p>
    <w:p w:rsidR="00000000" w:rsidDel="00000000" w:rsidP="00000000" w:rsidRDefault="00000000" w:rsidRPr="00000000" w14:paraId="00000017">
      <w:pPr>
        <w:spacing w:after="240" w:lineRule="auto"/>
        <w:ind w:left="920" w:firstLine="0"/>
        <w:rPr>
          <w:color w:val="495057"/>
          <w:sz w:val="23"/>
          <w:szCs w:val="23"/>
        </w:rPr>
      </w:pPr>
      <w:r w:rsidDel="00000000" w:rsidR="00000000" w:rsidRPr="00000000">
        <w:rPr>
          <w:color w:val="495057"/>
          <w:sz w:val="23"/>
          <w:szCs w:val="23"/>
          <w:rtl w:val="0"/>
        </w:rPr>
        <w:t xml:space="preserve">Recibe un residuo e intenta agregarlo en la primera posición libre en la parte del terreno que le corresponda.</w:t>
      </w:r>
    </w:p>
    <w:p w:rsidR="00000000" w:rsidDel="00000000" w:rsidP="00000000" w:rsidRDefault="00000000" w:rsidRPr="00000000" w14:paraId="00000018">
      <w:pPr>
        <w:spacing w:after="240" w:lineRule="auto"/>
        <w:ind w:left="920" w:firstLine="0"/>
        <w:rPr>
          <w:color w:val="495057"/>
          <w:sz w:val="23"/>
          <w:szCs w:val="23"/>
        </w:rPr>
      </w:pPr>
      <w:r w:rsidDel="00000000" w:rsidR="00000000" w:rsidRPr="00000000">
        <w:rPr>
          <w:color w:val="495057"/>
          <w:sz w:val="23"/>
          <w:szCs w:val="23"/>
          <w:rtl w:val="0"/>
        </w:rPr>
        <w:t xml:space="preserve">Devuelve </w:t>
      </w:r>
      <w:r w:rsidDel="00000000" w:rsidR="00000000" w:rsidRPr="00000000">
        <w:rPr>
          <w:rFonts w:ascii="Consolas" w:cs="Consolas" w:eastAsia="Consolas" w:hAnsi="Consolas"/>
          <w:color w:val="e83e8c"/>
          <w:sz w:val="20"/>
          <w:szCs w:val="20"/>
          <w:rtl w:val="0"/>
        </w:rPr>
        <w:t xml:space="preserve">true</w:t>
      </w:r>
      <w:r w:rsidDel="00000000" w:rsidR="00000000" w:rsidRPr="00000000">
        <w:rPr>
          <w:color w:val="495057"/>
          <w:sz w:val="23"/>
          <w:szCs w:val="23"/>
          <w:rtl w:val="0"/>
        </w:rPr>
        <w:t xml:space="preserve"> si pudo hacerlo (falso si no pudo).</w:t>
      </w:r>
    </w:p>
    <w:p w:rsidR="00000000" w:rsidDel="00000000" w:rsidP="00000000" w:rsidRDefault="00000000" w:rsidRPr="00000000" w14:paraId="00000019">
      <w:pPr>
        <w:pStyle w:val="Heading5"/>
        <w:keepNext w:val="0"/>
        <w:keepLines w:val="0"/>
        <w:spacing w:after="40" w:before="0" w:line="288" w:lineRule="auto"/>
        <w:ind w:left="460" w:firstLine="0"/>
        <w:rPr>
          <w:color w:val="495057"/>
          <w:sz w:val="21"/>
          <w:szCs w:val="21"/>
        </w:rPr>
      </w:pPr>
      <w:bookmarkStart w:colFirst="0" w:colLast="0" w:name="_vxmxmlvchc0" w:id="4"/>
      <w:bookmarkEnd w:id="4"/>
      <w:r w:rsidDel="00000000" w:rsidR="00000000" w:rsidRPr="00000000">
        <w:rPr>
          <w:color w:val="495057"/>
          <w:sz w:val="21"/>
          <w:szCs w:val="21"/>
          <w:rtl w:val="0"/>
        </w:rPr>
        <w:t xml:space="preserve">clasificar(TipoDeResiduo): void</w:t>
      </w:r>
    </w:p>
    <w:p w:rsidR="00000000" w:rsidDel="00000000" w:rsidP="00000000" w:rsidRDefault="00000000" w:rsidRPr="00000000" w14:paraId="0000001A">
      <w:pPr>
        <w:spacing w:after="240" w:lineRule="auto"/>
        <w:ind w:left="920" w:firstLine="0"/>
        <w:rPr/>
      </w:pPr>
      <w:r w:rsidDel="00000000" w:rsidR="00000000" w:rsidRPr="00000000">
        <w:rPr>
          <w:color w:val="495057"/>
          <w:sz w:val="23"/>
          <w:szCs w:val="23"/>
          <w:rtl w:val="0"/>
        </w:rPr>
        <w:t xml:space="preserve">Extrae del terreno todos los residuos del tipo indicado por el parámetro y los procesa para ingresarlos finalmente a la cañería correspondiente siguiendo el criterio establecido más arriba.</w:t>
      </w: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495057"/>
        <w:sz w:val="23"/>
        <w:szCs w:val="23"/>
        <w:u w:val="none"/>
      </w:rPr>
    </w:lvl>
    <w:lvl w:ilvl="1">
      <w:start w:val="1"/>
      <w:numFmt w:val="bullet"/>
      <w:lvlText w:val="○"/>
      <w:lvlJc w:val="left"/>
      <w:pPr>
        <w:ind w:left="1440" w:hanging="360"/>
      </w:pPr>
      <w:rPr>
        <w:rFonts w:ascii="Arial" w:cs="Arial" w:eastAsia="Arial" w:hAnsi="Arial"/>
        <w:color w:val="495057"/>
        <w:sz w:val="23"/>
        <w:szCs w:val="23"/>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495057"/>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