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Electronic Supplementary Material: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2026-10-26</w:t>
      </w:r>
    </w:p>
    <w:sdt>
      <w:sdtPr>
        <w:docPartObj>
          <w:docPartGallery w:val="Table of Contents"/>
          <w:docPartUnique/>
        </w:docPartObj>
      </w:sdtPr>
      <w:sdtContent>
        <w:p>
          <w:pPr>
            <w:pStyle w:val="TOCHeading"/>
          </w:pPr>
          <w:r>
            <w:t xml:space="preserve">Supplementary contents</w:t>
          </w:r>
        </w:p>
        <w:p>
          <w:r>
            <w:fldChar w:fldCharType="begin" w:dirty="true"/>
            <w:instrText xml:space="preserve">TOC \o "1-3" \h \z \u</w:instrText>
            <w:fldChar w:fldCharType="separate"/>
            <w:fldChar w:fldCharType="end"/>
          </w:r>
        </w:p>
      </w:sdtContent>
    </w:sdt>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Peer review:</w:t>
      </w:r>
      <w:r>
        <w:t xml:space="preserve"> </w:t>
      </w:r>
      <w:r>
        <w:t xml:space="preserve">single-anonymized.</w:t>
      </w:r>
      <w:r>
        <w:br/>
      </w:r>
      <w:r>
        <w:rPr>
          <w:b/>
          <w:bCs/>
        </w:rPr>
        <w:t xml:space="preserve">Supplementary material:</w:t>
      </w:r>
      <w:r>
        <w:t xml:space="preserve"> </w:t>
      </w:r>
      <w:r>
        <w:t xml:space="preserve">this file is self-contained and uses the same data and code release as the main manuscript.</w:t>
      </w:r>
    </w:p>
    <w:bookmarkStart w:id="9" w:name="supplementary-contents"/>
    <w:p>
      <w:pPr>
        <w:pStyle w:val="Heading1"/>
      </w:pPr>
      <w:r>
        <w:t xml:space="preserve">Supplementary contents</w:t>
      </w:r>
    </w:p>
    <w:p>
      <w:pPr>
        <w:pStyle w:val="Compact"/>
        <w:numPr>
          <w:ilvl w:val="0"/>
          <w:numId w:val="1001"/>
        </w:numPr>
      </w:pPr>
      <w:r>
        <w:rPr>
          <w:b/>
          <w:bCs/>
        </w:rPr>
        <w:t xml:space="preserve">Note S1:</w:t>
      </w:r>
      <w:r>
        <w:t xml:space="preserve"> </w:t>
      </w:r>
      <w:r>
        <w:t xml:space="preserve">Data, D2 target construction, quality control and sampling.</w:t>
      </w:r>
    </w:p>
    <w:p>
      <w:pPr>
        <w:pStyle w:val="Compact"/>
        <w:numPr>
          <w:ilvl w:val="0"/>
          <w:numId w:val="1001"/>
        </w:numPr>
      </w:pPr>
      <w:r>
        <w:rPr>
          <w:b/>
          <w:bCs/>
        </w:rPr>
        <w:t xml:space="preserve">Note S2:</w:t>
      </w:r>
      <w:r>
        <w:t xml:space="preserve"> </w:t>
      </w:r>
      <w:r>
        <w:t xml:space="preserve">Bounded monotonic Platt calibration and hyperparameters.</w:t>
      </w:r>
    </w:p>
    <w:p>
      <w:pPr>
        <w:pStyle w:val="Compact"/>
        <w:numPr>
          <w:ilvl w:val="0"/>
          <w:numId w:val="1001"/>
        </w:numPr>
      </w:pPr>
      <w:r>
        <w:rPr>
          <w:b/>
          <w:bCs/>
        </w:rPr>
        <w:t xml:space="preserve">Note S3:</w:t>
      </w:r>
      <w:r>
        <w:t xml:space="preserve"> </w:t>
      </w:r>
      <w:r>
        <w:t xml:space="preserve">Evaluation protocol and extended analyses.</w:t>
      </w:r>
    </w:p>
    <w:p>
      <w:pPr>
        <w:pStyle w:val="Compact"/>
        <w:numPr>
          <w:ilvl w:val="0"/>
          <w:numId w:val="1001"/>
        </w:numPr>
      </w:pPr>
      <w:r>
        <w:rPr>
          <w:b/>
          <w:bCs/>
        </w:rPr>
        <w:t xml:space="preserve">Tables S1–S15:</w:t>
      </w:r>
      <w:r>
        <w:t xml:space="preserve"> </w:t>
      </w:r>
      <w:r>
        <w:t xml:space="preserve">variable dictionary, hyperparameters, departmental results, computational profile, conformal coverage, population evaluation, paired significance, spatial blocks, lead time, sampling, full benchmark, ablation, SHAP, cost-loss and data audit.</w:t>
      </w:r>
    </w:p>
    <w:p>
      <w:pPr>
        <w:pStyle w:val="Compact"/>
        <w:numPr>
          <w:ilvl w:val="0"/>
          <w:numId w:val="1001"/>
        </w:numPr>
      </w:pPr>
      <w:r>
        <w:rPr>
          <w:b/>
          <w:bCs/>
        </w:rPr>
        <w:t xml:space="preserve">Figures S1–S3:</w:t>
      </w:r>
      <w:r>
        <w:t xml:space="preserve"> </w:t>
      </w:r>
      <w:r>
        <w:t xml:space="preserve">SHAP, ablation and cost-loss.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 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 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 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Compact"/>
        <w:numPr>
          <w:ilvl w:val="0"/>
          <w:numId w:val="1002"/>
        </w:numPr>
      </w:pPr>
      <w:r>
        <w:t xml:space="preserve">A strictly temporal split: training 2018–2022, validation 2023 and test 2024–2025.</w:t>
      </w:r>
    </w:p>
    <w:p>
      <w:pPr>
        <w:pStyle w:val="Compact"/>
        <w:numPr>
          <w:ilvl w:val="0"/>
          <w:numId w:val="1002"/>
        </w:numPr>
      </w:pPr>
      <w:r>
        <w:t xml:space="preserve">A 50-km spatial block holdout with a 20-km buffer; priors are recomputed without held-out fires.</w:t>
      </w:r>
    </w:p>
    <w:p>
      <w:pPr>
        <w:pStyle w:val="Compact"/>
        <w:numPr>
          <w:ilvl w:val="0"/>
          <w:numId w:val="1002"/>
        </w:numPr>
      </w:pPr>
      <w:r>
        <w:t xml:space="preserve">A paired bootstrap grouped by date (</w:t>
      </w:r>
      <m:oMath>
        <m:r>
          <m:t>B</m:t>
        </m:r>
        <m:r>
          <m:rPr>
            <m:sty m:val="p"/>
          </m:rPr>
          <m:t>=</m:t>
        </m:r>
        <m:r>
          <m:t>1</m:t>
        </m:r>
        <m:r>
          <m:rPr>
            <m:sty m:val="p"/>
          </m:rPr>
          <m:t>,</m:t>
        </m:r>
        <m:r>
          <m:t>000</m:t>
        </m:r>
      </m:oMath>
      <w:r>
        <w:t xml:space="preserve">) for confidence intervals and differences against FWI and INPE.</w:t>
      </w:r>
    </w:p>
    <w:p>
      <w:pPr>
        <w:pStyle w:val="Compact"/>
        <w:numPr>
          <w:ilvl w:val="0"/>
          <w:numId w:val="1002"/>
        </w:numPr>
      </w:pPr>
      <w:r>
        <w:t xml:space="preserve">A lead-time analysis using t-1 weather to quantify the nowcast-to-forecast gap.</w:t>
      </w:r>
    </w:p>
    <w:p>
      <w:pPr>
        <w:pStyle w:val="Compact"/>
        <w:numPr>
          <w:ilvl w:val="0"/>
          <w:numId w:val="1002"/>
        </w:numPr>
      </w:pPr>
      <w:r>
        <w:t xml:space="preserve">Population-level, conformal and cost-loss analyses.</w:t>
      </w:r>
    </w:p>
    <w:p>
      <w:pPr>
        <w:pStyle w:val="FirstParagraph"/>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bookmarkEnd w:id="12"/>
    <w:bookmarkStart w:id="13" w:name="table-s1.-variable-dictionary"/>
    <w:p>
      <w:pPr>
        <w:pStyle w:val="Heading1"/>
      </w:pPr>
      <w:r>
        <w:t xml:space="preserve">Table S1. Variable dictionary</w:t>
      </w:r>
    </w:p>
    <w:p>
      <w:pPr>
        <w:pStyle w:val="FirstParagraph"/>
      </w:pPr>
      <w:r>
        <w:t xml:space="preserve">The 1-km² grid is the modelling unit. Fuel fractions come from MapBiomas Collection 2 (2023).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33 variables in the Chaco and 34 in the Oriental Region; M2 contains 24 and M1 contains 17.</w:t>
      </w:r>
    </w:p>
    <w:p>
      <w:pPr>
        <w:pStyle w:val="TableCaption"/>
      </w:pPr>
      <w:r>
        <w:t xml:space="preserve">Table S1. Predictor specification and physical role.</w:t>
      </w:r>
    </w:p>
    <w:tbl>
      <w:tblPr>
        <w:tblStyle w:val="Table"/>
        <w:tblW w:type="pct" w:w="5000"/>
        <w:tblLayout w:type="fixed"/>
        <w:tblLook w:firstRow="1" w:lastRow="0" w:firstColumn="0" w:lastColumn="0" w:noHBand="0" w:noVBand="0" w:val="0020"/>
        <w:tblCaption w:val="Table S1. Predictor specification and physical role."/>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Gate/ignition/propagation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Gate/ignition/propagation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and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bookmarkEnd w:id="13"/>
    <w:bookmarkStart w:id="14" w:name="table-s2.-hyperparameters"/>
    <w:p>
      <w:pPr>
        <w:pStyle w:val="Heading1"/>
      </w:pPr>
      <w:r>
        <w:t xml:space="preserve">Table S2. Hyperparameters</w:t>
      </w:r>
    </w:p>
    <w:p>
      <w:pPr>
        <w:pStyle w:val="FirstParagraph"/>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TableCaption"/>
      </w:pPr>
      <w:r>
        <w:t xml:space="preserve">Table S2. Operational and ablation hyperparameters.</w:t>
      </w:r>
    </w:p>
    <w:tbl>
      <w:tblPr>
        <w:tblStyle w:val="Table"/>
        <w:tblW w:type="pct" w:w="5000"/>
        <w:tblLayout w:type="fixed"/>
        <w:tblLook w:firstRow="1" w:lastRow="0" w:firstColumn="0" w:lastColumn="0" w:noHBand="0" w:noVBand="0" w:val="0020"/>
        <w:tblCaption w:val="Table S2. Operational and ablation hyperparameters."/>
      </w:tblPr>
      <w:tblGrid>
        <w:gridCol w:w="880"/>
        <w:gridCol w:w="1173"/>
        <w:gridCol w:w="1173"/>
        <w:gridCol w:w="1173"/>
        <w:gridCol w:w="1173"/>
        <w:gridCol w:w="1173"/>
        <w:gridCol w:w="1173"/>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bookmarkEnd w:id="14"/>
    <w:bookmarkStart w:id="15" w:name="table-s3.-departmental-performance"/>
    <w:p>
      <w:pPr>
        <w:pStyle w:val="Heading1"/>
      </w:pPr>
      <w:r>
        <w:t xml:space="preserve">Table S3. Departmental performance</w:t>
      </w:r>
    </w:p>
    <w:p>
      <w:pPr>
        <w:pStyle w:val="TableCaption"/>
      </w:pPr>
      <w:r>
        <w:t xml:space="preserve">Table S3. D2 test performance by department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Table S3. D2 test performance by department (scripts/14_auditoria_suplementaria.py)."/>
      </w:tblPr>
      <w:tblGrid>
        <w:gridCol w:w="792"/>
        <w:gridCol w:w="792"/>
        <w:gridCol w:w="1056"/>
        <w:gridCol w:w="1056"/>
        <w:gridCol w:w="1056"/>
        <w:gridCol w:w="1056"/>
        <w:gridCol w:w="1056"/>
        <w:gridCol w:w="1056"/>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CONCEPCION</w:t>
            </w:r>
          </w:p>
        </w:tc>
        <w:tc>
          <w:tcPr/>
          <w:p>
            <w:pPr>
              <w:pStyle w:val="Compac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ITAPUA</w:t>
            </w:r>
          </w:p>
        </w:tc>
        <w:tc>
          <w:tcPr/>
          <w:p>
            <w:pPr>
              <w:pStyle w:val="Compac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CANINDEYU</w:t>
            </w:r>
          </w:p>
        </w:tc>
        <w:tc>
          <w:tcPr/>
          <w:p>
            <w:pPr>
              <w:pStyle w:val="Compac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PARANA</w:t>
            </w:r>
          </w:p>
        </w:tc>
        <w:tc>
          <w:tcPr/>
          <w:p>
            <w:pPr>
              <w:pStyle w:val="Compac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CAAGUAZU</w:t>
            </w:r>
          </w:p>
        </w:tc>
        <w:tc>
          <w:tcPr/>
          <w:p>
            <w:pPr>
              <w:pStyle w:val="Compac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ÑEEMBUCU</w:t>
            </w:r>
          </w:p>
        </w:tc>
        <w:tc>
          <w:tcPr/>
          <w:p>
            <w:pPr>
              <w:pStyle w:val="Compac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CAAZAPA</w:t>
            </w:r>
          </w:p>
        </w:tc>
        <w:tc>
          <w:tcPr/>
          <w:p>
            <w:pPr>
              <w:pStyle w:val="Compac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PARAGUARI</w:t>
            </w:r>
          </w:p>
        </w:tc>
        <w:tc>
          <w:tcPr/>
          <w:p>
            <w:pPr>
              <w:pStyle w:val="Compac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GUAIRA</w:t>
            </w:r>
          </w:p>
        </w:tc>
        <w:tc>
          <w:tcPr/>
          <w:p>
            <w:pPr>
              <w:pStyle w:val="Compac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ASUNCION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BOQUERON</w:t>
            </w:r>
          </w:p>
        </w:tc>
        <w:tc>
          <w:tcPr/>
          <w:p>
            <w:pPr>
              <w:pStyle w:val="Compac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bookmarkEnd w:id="15"/>
    <w:bookmarkStart w:id="16" w:name="table-s4.-computational-profile"/>
    <w:p>
      <w:pPr>
        <w:pStyle w:val="Heading1"/>
      </w:pPr>
      <w:r>
        <w:t xml:space="preserve">Table S4. Computational profile</w:t>
      </w:r>
    </w:p>
    <w:p>
      <w:pPr>
        <w:pStyle w:val="FirstParagraph"/>
      </w:pPr>
      <w:r>
        <w:t xml:space="preserve">The profile was measured on macOS ARM64; x86_64 was not measured. The point-in-polygon row is a reference for 50,000 points and is not used at inference.</w:t>
      </w:r>
    </w:p>
    <w:p>
      <w:pPr>
        <w:pStyle w:val="TableCaption"/>
      </w:pPr>
      <w:r>
        <w:t xml:space="preserve">Table S4. Stage-level profile for 2024-09-09.</w:t>
      </w:r>
    </w:p>
    <w:tbl>
      <w:tblPr>
        <w:tblStyle w:val="Table"/>
        <w:tblW w:type="pct" w:w="5000"/>
        <w:tblLayout w:type="fixed"/>
        <w:tblLook w:firstRow="1" w:lastRow="0" w:firstColumn="0" w:lastColumn="0" w:noHBand="0" w:noVBand="0" w:val="0020"/>
        <w:tblCaption w:val="Table S4. Stage-level profile for 2024-09-09."/>
      </w:tblPr>
      <w:tblGrid>
        <w:gridCol w:w="1131"/>
        <w:gridCol w:w="1131"/>
        <w:gridCol w:w="1508"/>
        <w:gridCol w:w="1508"/>
        <w:gridCol w:w="1508"/>
        <w:gridCol w:w="1131"/>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50,000</w:t>
            </w:r>
          </w:p>
        </w:tc>
        <w:tc>
          <w:tcPr/>
          <w:p>
            <w:pPr>
              <w:pStyle w:val="Compact"/>
              <w:jc w:val="right"/>
            </w:pPr>
            <w:r>
              <w:t xml:space="preserve">0.02610</w:t>
            </w:r>
          </w:p>
        </w:tc>
        <w:tc>
          <w:tcPr/>
          <w:p>
            <w:pPr>
              <w:pStyle w:val="Compact"/>
              <w:jc w:val="right"/>
            </w:pPr>
            <w:r>
              <w:t xml:space="preserve">—</w:t>
            </w:r>
          </w:p>
        </w:tc>
        <w:tc>
          <w:tcPr/>
          <w:p>
            <w:pPr>
              <w:pStyle w:val="Compact"/>
            </w:pPr>
            <w:r>
              <w:t xml:space="preserve">50k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400,006</w:t>
            </w:r>
          </w:p>
        </w:tc>
        <w:tc>
          <w:tcPr/>
          <w:p>
            <w:pPr>
              <w:pStyle w:val="Compact"/>
              <w:jc w:val="right"/>
            </w:pPr>
            <w:r>
              <w:t xml:space="preserve">1.26800</w:t>
            </w:r>
          </w:p>
        </w:tc>
        <w:tc>
          <w:tcPr/>
          <w:p>
            <w:pPr>
              <w:pStyle w:val="Compact"/>
              <w:jc w:val="right"/>
            </w:pPr>
            <w:r>
              <w:t xml:space="preserve">—</w:t>
            </w:r>
          </w:p>
        </w:tc>
        <w:tc>
          <w:tcPr/>
          <w:p>
            <w:pPr>
              <w:pStyle w:val="Compact"/>
            </w:pPr>
            <w:r>
              <w:t xml:space="preserve">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400,006</w:t>
            </w:r>
          </w:p>
        </w:tc>
        <w:tc>
          <w:tcPr/>
          <w:p>
            <w:pPr>
              <w:pStyle w:val="Compact"/>
              <w:jc w:val="right"/>
            </w:pPr>
            <w:r>
              <w:t xml:space="preserve">0.28500</w:t>
            </w:r>
          </w:p>
        </w:tc>
        <w:tc>
          <w:tcPr/>
          <w:p>
            <w:pPr>
              <w:pStyle w:val="Compact"/>
              <w:jc w:val="right"/>
            </w:pPr>
            <w:r>
              <w:t xml:space="preserve">—</w:t>
            </w:r>
          </w:p>
        </w:tc>
        <w:tc>
          <w:tcPr/>
          <w:p>
            <w:pPr>
              <w:pStyle w:val="Compact"/>
            </w:pPr>
            <w:r>
              <w:t xml:space="preserve">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400,006</w:t>
            </w:r>
          </w:p>
        </w:tc>
        <w:tc>
          <w:tcPr/>
          <w:p>
            <w:pPr>
              <w:pStyle w:val="Compact"/>
              <w:jc w:val="right"/>
            </w:pPr>
            <w:r>
              <w:t xml:space="preserve">0.01600</w:t>
            </w:r>
          </w:p>
        </w:tc>
        <w:tc>
          <w:tcPr/>
          <w:p>
            <w:pPr>
              <w:pStyle w:val="Compact"/>
              <w:jc w:val="right"/>
            </w:pPr>
            <w:r>
              <w:t xml:space="preserve">—</w:t>
            </w:r>
          </w:p>
        </w:tc>
        <w:tc>
          <w:tcPr/>
          <w:p>
            <w:pPr>
              <w:pStyle w:val="Compact"/>
            </w:pPr>
            <w:r>
              <w:t xml:space="preserve">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400,006</w:t>
            </w:r>
          </w:p>
        </w:tc>
        <w:tc>
          <w:tcPr/>
          <w:p>
            <w:pPr>
              <w:pStyle w:val="Compact"/>
              <w:jc w:val="right"/>
            </w:pPr>
            <w:r>
              <w:t xml:space="preserve">1.56900</w:t>
            </w:r>
          </w:p>
        </w:tc>
        <w:tc>
          <w:tcPr/>
          <w:p>
            <w:pPr>
              <w:pStyle w:val="Compact"/>
              <w:jc w:val="right"/>
            </w:pPr>
            <w:r>
              <w:t xml:space="preserve">2182.1</w:t>
            </w:r>
          </w:p>
        </w:tc>
        <w:tc>
          <w:tcPr/>
          <w:p>
            <w:pPr>
              <w:pStyle w:val="Compact"/>
            </w:pPr>
            <w:r>
              <w:t xml:space="preserve">ARM64; x86_64 not measured</w:t>
            </w:r>
          </w:p>
        </w:tc>
      </w:tr>
    </w:tbl>
    <w:bookmarkEnd w:id="16"/>
    <w:bookmarkStart w:id="17" w:name="table-s5.-conformal-coverage"/>
    <w:p>
      <w:pPr>
        <w:pStyle w:val="Heading1"/>
      </w:pPr>
      <w:r>
        <w:t xml:space="preserve">Table S5. Conformal coverage</w:t>
      </w:r>
    </w:p>
    <w:p>
      <w:pPr>
        <w:pStyle w:val="TableCaption"/>
      </w:pPr>
      <w:r>
        <w:t xml:space="preserve">Table S5. Empirical conformal coverage. These values are not a formal guarantee under temporal shift.</w:t>
      </w:r>
    </w:p>
    <w:tbl>
      <w:tblPr>
        <w:tblStyle w:val="Table"/>
        <w:tblW w:type="auto" w:w="0"/>
        <w:tblLook w:firstRow="1" w:lastRow="0" w:firstColumn="0" w:lastColumn="0" w:noHBand="0" w:noVBand="0" w:val="0020"/>
        <w:tblCaption w:val="Table S5. Empirical conformal coverage. These values are not a formal guarantee under temporal shift."/>
      </w:tblPr>
      <w:tblGrid>
        <w:gridCol w:w="1584"/>
        <w:gridCol w:w="1584"/>
        <w:gridCol w:w="1584"/>
        <w:gridCol w:w="1584"/>
        <w:gridCol w:w="1584"/>
      </w:tblGrid>
      <w:tr>
        <w:trPr>
          <w:tblHeader w:val="on"/>
        </w:trPr>
        <w:tc>
          <w:tcPr/>
          <w:p>
            <w:pPr>
              <w:pStyle w:val="Compact"/>
            </w:pPr>
            <w:r>
              <w:t xml:space="preserve">Region</w:t>
            </w:r>
          </w:p>
        </w:tc>
        <w:tc>
          <w:tcPr/>
          <w:p>
            <w:pPr>
              <w:pStyle w:val="Compact"/>
              <w:jc w:val="right"/>
            </w:pPr>
            <w:r>
              <w:t xml:space="preserve">q-hat 90</w:t>
            </w:r>
          </w:p>
        </w:tc>
        <w:tc>
          <w:tcPr/>
          <w:p>
            <w:pPr>
              <w:pStyle w:val="Compact"/>
              <w:jc w:val="right"/>
            </w:pPr>
            <w:r>
              <w:t xml:space="preserve">Coverage 90</w:t>
            </w:r>
          </w:p>
        </w:tc>
        <w:tc>
          <w:tcPr/>
          <w:p>
            <w:pPr>
              <w:pStyle w:val="Compact"/>
              <w:jc w:val="right"/>
            </w:pPr>
            <w:r>
              <w:t xml:space="preserve">q-hat 95</w:t>
            </w:r>
          </w:p>
        </w:tc>
        <w:tc>
          <w:tcPr/>
          <w:p>
            <w:pPr>
              <w:pStyle w:val="Compact"/>
              <w:jc w:val="right"/>
            </w:pPr>
            <w:r>
              <w:t xml:space="preserve">Coverage 95</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bookmarkEnd w:id="17"/>
    <w:bookmarkStart w:id="18" w:name="table-s6.-population-level-evaluation"/>
    <w:p>
      <w:pPr>
        <w:pStyle w:val="Heading1"/>
      </w:pPr>
      <w:r>
        <w:t xml:space="preserve">Table S6. Population-level evaluation</w:t>
      </w:r>
    </w:p>
    <w:p>
      <w:pPr>
        <w:pStyle w:val="FirstParagraph"/>
      </w:pPr>
      <w:r>
        <w:t xml:space="preserve">Population metrics apply prior correction from the case-control sample to the population denominator. Population precision is the relevant operational quantity, not case-control precision.</w:t>
      </w:r>
    </w:p>
    <w:p>
      <w:pPr>
        <w:pStyle w:val="TableCaption"/>
      </w:pPr>
      <w:r>
        <w:t xml:space="preserve">Table S6. Population-level evaluation with prevalence correction.</w:t>
      </w:r>
    </w:p>
    <w:tbl>
      <w:tblPr>
        <w:tblStyle w:val="Table"/>
        <w:tblW w:type="pct" w:w="5000"/>
        <w:tblLayout w:type="fixed"/>
        <w:tblLook w:firstRow="1" w:lastRow="0" w:firstColumn="0" w:lastColumn="0" w:noHBand="0" w:noVBand="0" w:val="0020"/>
        <w:tblCaption w:val="Table S6. Population-level evaluation with prevalence correction."/>
      </w:tblPr>
      <w:tblGrid>
        <w:gridCol w:w="389"/>
        <w:gridCol w:w="389"/>
        <w:gridCol w:w="389"/>
        <w:gridCol w:w="519"/>
        <w:gridCol w:w="519"/>
        <w:gridCol w:w="519"/>
        <w:gridCol w:w="519"/>
        <w:gridCol w:w="519"/>
        <w:gridCol w:w="519"/>
        <w:gridCol w:w="519"/>
        <w:gridCol w:w="519"/>
        <w:gridCol w:w="519"/>
        <w:gridCol w:w="519"/>
        <w:gridCol w:w="519"/>
        <w:gridCol w:w="519"/>
        <w:gridCol w:w="51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Population prevalence</w:t>
            </w:r>
          </w:p>
        </w:tc>
        <w:tc>
          <w:tcPr/>
          <w:p>
            <w:pPr>
              <w:pStyle w:val="Compact"/>
              <w:jc w:val="right"/>
            </w:pPr>
            <w:r>
              <w:t xml:space="preserve">Sample prevalence</w:t>
            </w:r>
          </w:p>
        </w:tc>
        <w:tc>
          <w:tcPr/>
          <w:p>
            <w:pPr>
              <w:pStyle w:val="Compact"/>
              <w:jc w:val="right"/>
            </w:pPr>
            <w:r>
              <w:t xml:space="preserve">Population cutoff</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Population n</w:t>
            </w:r>
          </w:p>
        </w:tc>
        <w:tc>
          <w:tcPr/>
          <w:p>
            <w:pPr>
              <w:pStyle w:val="Compact"/>
              <w:jc w:val="right"/>
            </w:pPr>
            <w:r>
              <w:t xml:space="preserve">Population positives</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0.000153</w:t>
            </w:r>
          </w:p>
        </w:tc>
        <w:tc>
          <w:tcPr/>
          <w:p>
            <w:pPr>
              <w:pStyle w:val="Compact"/>
              <w:jc w:val="right"/>
            </w:pPr>
            <w:r>
              <w:t xml:space="preserve">0.090909</w:t>
            </w:r>
          </w:p>
        </w:tc>
        <w:tc>
          <w:tcPr/>
          <w:p>
            <w:pPr>
              <w:pStyle w:val="Compact"/>
              <w:jc w:val="right"/>
            </w:pPr>
            <w:r>
              <w:t xml:space="preserve">0.000417</w:t>
            </w:r>
          </w:p>
        </w:tc>
        <w:tc>
          <w:tcPr/>
          <w:p>
            <w:pPr>
              <w:pStyle w:val="Compact"/>
              <w:jc w:val="right"/>
            </w:pPr>
            <w:r>
              <w:t xml:space="preserve">0.7884</w:t>
            </w:r>
          </w:p>
        </w:tc>
        <w:tc>
          <w:tcPr/>
          <w:p>
            <w:pPr>
              <w:pStyle w:val="Compact"/>
              <w:jc w:val="right"/>
            </w:pPr>
            <w:r>
              <w:t xml:space="preserve">0.0007</w:t>
            </w:r>
          </w:p>
        </w:tc>
        <w:tc>
          <w:tcPr/>
          <w:p>
            <w:pPr>
              <w:pStyle w:val="Compact"/>
              <w:jc w:val="right"/>
            </w:pPr>
            <w:r>
              <w:t xml:space="preserve">0.062</w:t>
            </w:r>
          </w:p>
        </w:tc>
        <w:tc>
          <w:tcPr/>
          <w:p>
            <w:pPr>
              <w:pStyle w:val="Compact"/>
              <w:jc w:val="right"/>
            </w:pPr>
            <w:r>
              <w:t xml:space="preserve">27.56</w:t>
            </w:r>
          </w:p>
        </w:tc>
        <w:tc>
          <w:tcPr/>
          <w:p>
            <w:pPr>
              <w:pStyle w:val="Compact"/>
              <w:jc w:val="right"/>
            </w:pPr>
            <w:r>
              <w:t xml:space="preserve">0.0008</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0.0000</w:t>
            </w:r>
          </w:p>
        </w:tc>
        <w:tc>
          <w:tcPr/>
          <w:p>
            <w:pPr>
              <w:pStyle w:val="Compact"/>
              <w:jc w:val="right"/>
            </w:pPr>
            <w:r>
              <w:t xml:space="preserve">104,976,526</w:t>
            </w:r>
          </w:p>
        </w:tc>
        <w:tc>
          <w:tcPr/>
          <w:p>
            <w:pPr>
              <w:pStyle w:val="Compact"/>
              <w:jc w:val="right"/>
            </w:pPr>
            <w:r>
              <w:t xml:space="preserve">16,056</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0.000153</w:t>
            </w:r>
          </w:p>
        </w:tc>
        <w:tc>
          <w:tcPr/>
          <w:p>
            <w:pPr>
              <w:pStyle w:val="Compact"/>
              <w:jc w:val="right"/>
            </w:pPr>
            <w:r>
              <w:t xml:space="preserve">0.090909</w:t>
            </w:r>
          </w:p>
        </w:tc>
        <w:tc>
          <w:tcPr/>
          <w:p>
            <w:pPr>
              <w:pStyle w:val="Compact"/>
              <w:jc w:val="right"/>
            </w:pPr>
            <w:r>
              <w:t xml:space="preserve">0.000313</w:t>
            </w:r>
          </w:p>
        </w:tc>
        <w:tc>
          <w:tcPr/>
          <w:p>
            <w:pPr>
              <w:pStyle w:val="Compact"/>
              <w:jc w:val="right"/>
            </w:pPr>
            <w:r>
              <w:t xml:space="preserve">0.7771</w:t>
            </w:r>
          </w:p>
        </w:tc>
        <w:tc>
          <w:tcPr/>
          <w:p>
            <w:pPr>
              <w:pStyle w:val="Compact"/>
              <w:jc w:val="right"/>
            </w:pPr>
            <w:r>
              <w:t xml:space="preserve">0.0005</w:t>
            </w:r>
          </w:p>
        </w:tc>
        <w:tc>
          <w:tcPr/>
          <w:p>
            <w:pPr>
              <w:pStyle w:val="Compact"/>
              <w:jc w:val="right"/>
            </w:pPr>
            <w:r>
              <w:t xml:space="preserve">0.048</w:t>
            </w:r>
          </w:p>
        </w:tc>
        <w:tc>
          <w:tcPr/>
          <w:p>
            <w:pPr>
              <w:pStyle w:val="Compact"/>
              <w:jc w:val="right"/>
            </w:pPr>
            <w:r>
              <w:t xml:space="preserve">38.07</w:t>
            </w:r>
          </w:p>
        </w:tc>
        <w:tc>
          <w:tcPr/>
          <w:p>
            <w:pPr>
              <w:pStyle w:val="Compact"/>
              <w:jc w:val="right"/>
            </w:pPr>
            <w:r>
              <w:t xml:space="preserve">0.0006</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0.0000</w:t>
            </w:r>
          </w:p>
        </w:tc>
        <w:tc>
          <w:tcPr/>
          <w:p>
            <w:pPr>
              <w:pStyle w:val="Compact"/>
              <w:jc w:val="right"/>
            </w:pPr>
            <w:r>
              <w:t xml:space="preserve">104,976,526</w:t>
            </w:r>
          </w:p>
        </w:tc>
        <w:tc>
          <w:tcPr/>
          <w:p>
            <w:pPr>
              <w:pStyle w:val="Compact"/>
              <w:jc w:val="right"/>
            </w:pPr>
            <w:r>
              <w:t xml:space="preserve">16,056</w:t>
            </w:r>
          </w:p>
        </w:tc>
      </w:tr>
      <w:tr>
        <w:tc>
          <w:tcPr/>
          <w:p>
            <w:pPr>
              <w:pStyle w:val="Compact"/>
            </w:pPr>
            <w:r>
              <w:t xml:space="preserve">Chaco</w:t>
            </w:r>
          </w:p>
        </w:tc>
        <w:tc>
          <w:tcPr/>
          <w:p>
            <w:pPr>
              <w:pStyle w:val="Compact"/>
            </w:pPr>
            <w:r>
              <w:t xml:space="preserve">propagation</w:t>
            </w:r>
          </w:p>
        </w:tc>
        <w:tc>
          <w:tcPr/>
          <w:p>
            <w:pPr>
              <w:pStyle w:val="Compact"/>
            </w:pPr>
            <w:r>
              <w:t xml:space="preserve">M2 tactical propagation</w:t>
            </w:r>
          </w:p>
        </w:tc>
        <w:tc>
          <w:tcPr/>
          <w:p>
            <w:pPr>
              <w:pStyle w:val="Compact"/>
              <w:jc w:val="right"/>
            </w:pPr>
            <w:r>
              <w:t xml:space="preserve">0.001553</w:t>
            </w:r>
          </w:p>
        </w:tc>
        <w:tc>
          <w:tcPr/>
          <w:p>
            <w:pPr>
              <w:pStyle w:val="Compact"/>
              <w:jc w:val="right"/>
            </w:pPr>
            <w:r>
              <w:t xml:space="preserve">0.090909</w:t>
            </w:r>
          </w:p>
        </w:tc>
        <w:tc>
          <w:tcPr/>
          <w:p>
            <w:pPr>
              <w:pStyle w:val="Compact"/>
              <w:jc w:val="right"/>
            </w:pPr>
            <w:r>
              <w:t xml:space="preserve">0.026484</w:t>
            </w:r>
          </w:p>
        </w:tc>
        <w:tc>
          <w:tcPr/>
          <w:p>
            <w:pPr>
              <w:pStyle w:val="Compact"/>
              <w:jc w:val="right"/>
            </w:pPr>
            <w:r>
              <w:t xml:space="preserve">0.9050</w:t>
            </w:r>
          </w:p>
        </w:tc>
        <w:tc>
          <w:tcPr/>
          <w:p>
            <w:pPr>
              <w:pStyle w:val="Compact"/>
              <w:jc w:val="right"/>
            </w:pPr>
            <w:r>
              <w:t xml:space="preserve">0.1120</w:t>
            </w:r>
          </w:p>
        </w:tc>
        <w:tc>
          <w:tcPr/>
          <w:p>
            <w:pPr>
              <w:pStyle w:val="Compact"/>
              <w:jc w:val="right"/>
            </w:pPr>
            <w:r>
              <w:t xml:space="preserve">9.960</w:t>
            </w:r>
          </w:p>
        </w:tc>
        <w:tc>
          <w:tcPr/>
          <w:p>
            <w:pPr>
              <w:pStyle w:val="Compact"/>
              <w:jc w:val="right"/>
            </w:pPr>
            <w:r>
              <w:t xml:space="preserve">48.91</w:t>
            </w:r>
          </w:p>
        </w:tc>
        <w:tc>
          <w:tcPr/>
          <w:p>
            <w:pPr>
              <w:pStyle w:val="Compact"/>
              <w:jc w:val="right"/>
            </w:pPr>
            <w:r>
              <w:t xml:space="preserve">0.1185</w:t>
            </w:r>
          </w:p>
        </w:tc>
        <w:tc>
          <w:tcPr/>
          <w:p>
            <w:pPr>
              <w:pStyle w:val="Compact"/>
              <w:jc w:val="right"/>
            </w:pPr>
            <w:r>
              <w:t xml:space="preserve">0.001455</w:t>
            </w:r>
          </w:p>
        </w:tc>
        <w:tc>
          <w:tcPr/>
          <w:p>
            <w:pPr>
              <w:pStyle w:val="Compact"/>
              <w:jc w:val="right"/>
            </w:pPr>
            <w:r>
              <w:t xml:space="preserve">0.0617</w:t>
            </w:r>
          </w:p>
        </w:tc>
        <w:tc>
          <w:tcPr/>
          <w:p>
            <w:pPr>
              <w:pStyle w:val="Compact"/>
              <w:jc w:val="right"/>
            </w:pPr>
            <w:r>
              <w:t xml:space="preserve">0.0002</w:t>
            </w:r>
          </w:p>
        </w:tc>
        <w:tc>
          <w:tcPr/>
          <w:p>
            <w:pPr>
              <w:pStyle w:val="Compact"/>
              <w:jc w:val="right"/>
            </w:pPr>
            <w:r>
              <w:t xml:space="preserve">33,748,163</w:t>
            </w:r>
          </w:p>
        </w:tc>
        <w:tc>
          <w:tcPr/>
          <w:p>
            <w:pPr>
              <w:pStyle w:val="Compact"/>
              <w:jc w:val="right"/>
            </w:pPr>
            <w:r>
              <w:t xml:space="preserve">52,405</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0.000414</w:t>
            </w:r>
          </w:p>
        </w:tc>
        <w:tc>
          <w:tcPr/>
          <w:p>
            <w:pPr>
              <w:pStyle w:val="Compact"/>
              <w:jc w:val="right"/>
            </w:pPr>
            <w:r>
              <w:t xml:space="preserve">0.090909</w:t>
            </w:r>
          </w:p>
        </w:tc>
        <w:tc>
          <w:tcPr/>
          <w:p>
            <w:pPr>
              <w:pStyle w:val="Compact"/>
              <w:jc w:val="right"/>
            </w:pPr>
            <w:r>
              <w:t xml:space="preserve">0.001074</w:t>
            </w:r>
          </w:p>
        </w:tc>
        <w:tc>
          <w:tcPr/>
          <w:p>
            <w:pPr>
              <w:pStyle w:val="Compact"/>
              <w:jc w:val="right"/>
            </w:pPr>
            <w:r>
              <w:t xml:space="preserve">0.7618</w:t>
            </w:r>
          </w:p>
        </w:tc>
        <w:tc>
          <w:tcPr/>
          <w:p>
            <w:pPr>
              <w:pStyle w:val="Compact"/>
              <w:jc w:val="right"/>
            </w:pPr>
            <w:r>
              <w:t xml:space="preserve">0.0017</w:t>
            </w:r>
          </w:p>
        </w:tc>
        <w:tc>
          <w:tcPr/>
          <w:p>
            <w:pPr>
              <w:pStyle w:val="Compact"/>
              <w:jc w:val="right"/>
            </w:pPr>
            <w:r>
              <w:t xml:space="preserve">0.206</w:t>
            </w:r>
          </w:p>
        </w:tc>
        <w:tc>
          <w:tcPr/>
          <w:p>
            <w:pPr>
              <w:pStyle w:val="Compact"/>
              <w:jc w:val="right"/>
            </w:pPr>
            <w:r>
              <w:t xml:space="preserve">22.78</w:t>
            </w:r>
          </w:p>
        </w:tc>
        <w:tc>
          <w:tcPr/>
          <w:p>
            <w:pPr>
              <w:pStyle w:val="Compact"/>
              <w:jc w:val="right"/>
            </w:pPr>
            <w:r>
              <w:t xml:space="preserve">0.0026</w:t>
            </w:r>
          </w:p>
        </w:tc>
        <w:tc>
          <w:tcPr/>
          <w:p>
            <w:pPr>
              <w:pStyle w:val="Compact"/>
              <w:jc w:val="right"/>
            </w:pPr>
            <w:r>
              <w:t xml:space="preserve">0.000414</w:t>
            </w:r>
          </w:p>
        </w:tc>
        <w:tc>
          <w:tcPr/>
          <w:p>
            <w:pPr>
              <w:pStyle w:val="Compact"/>
              <w:jc w:val="right"/>
            </w:pPr>
            <w:r>
              <w:t xml:space="preserve">0.0006</w:t>
            </w:r>
          </w:p>
        </w:tc>
        <w:tc>
          <w:tcPr/>
          <w:p>
            <w:pPr>
              <w:pStyle w:val="Compact"/>
              <w:jc w:val="right"/>
            </w:pPr>
            <w:r>
              <w:t xml:space="preserve">0.0001</w:t>
            </w:r>
          </w:p>
        </w:tc>
        <w:tc>
          <w:tcPr/>
          <w:p>
            <w:pPr>
              <w:pStyle w:val="Compact"/>
              <w:jc w:val="right"/>
            </w:pPr>
            <w:r>
              <w:t xml:space="preserve">43,887,357</w:t>
            </w:r>
          </w:p>
        </w:tc>
        <w:tc>
          <w:tcPr/>
          <w:p>
            <w:pPr>
              <w:pStyle w:val="Compact"/>
              <w:jc w:val="right"/>
            </w:pPr>
            <w:r>
              <w:t xml:space="preserve">18,176</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0.000414</w:t>
            </w:r>
          </w:p>
        </w:tc>
        <w:tc>
          <w:tcPr/>
          <w:p>
            <w:pPr>
              <w:pStyle w:val="Compact"/>
              <w:jc w:val="right"/>
            </w:pPr>
            <w:r>
              <w:t xml:space="preserve">0.090909</w:t>
            </w:r>
          </w:p>
        </w:tc>
        <w:tc>
          <w:tcPr/>
          <w:p>
            <w:pPr>
              <w:pStyle w:val="Compact"/>
              <w:jc w:val="right"/>
            </w:pPr>
            <w:r>
              <w:t xml:space="preserve">0.000936</w:t>
            </w:r>
          </w:p>
        </w:tc>
        <w:tc>
          <w:tcPr/>
          <w:p>
            <w:pPr>
              <w:pStyle w:val="Compact"/>
              <w:jc w:val="right"/>
            </w:pPr>
            <w:r>
              <w:t xml:space="preserve">0.7507</w:t>
            </w:r>
          </w:p>
        </w:tc>
        <w:tc>
          <w:tcPr/>
          <w:p>
            <w:pPr>
              <w:pStyle w:val="Compact"/>
              <w:jc w:val="right"/>
            </w:pPr>
            <w:r>
              <w:t xml:space="preserve">0.0014</w:t>
            </w:r>
          </w:p>
        </w:tc>
        <w:tc>
          <w:tcPr/>
          <w:p>
            <w:pPr>
              <w:pStyle w:val="Compact"/>
              <w:jc w:val="right"/>
            </w:pPr>
            <w:r>
              <w:t xml:space="preserve">0.169</w:t>
            </w:r>
          </w:p>
        </w:tc>
        <w:tc>
          <w:tcPr/>
          <w:p>
            <w:pPr>
              <w:pStyle w:val="Compact"/>
              <w:jc w:val="right"/>
            </w:pPr>
            <w:r>
              <w:t xml:space="preserve">24.55</w:t>
            </w:r>
          </w:p>
        </w:tc>
        <w:tc>
          <w:tcPr/>
          <w:p>
            <w:pPr>
              <w:pStyle w:val="Compact"/>
              <w:jc w:val="right"/>
            </w:pPr>
            <w:r>
              <w:t xml:space="preserve">0.0021</w:t>
            </w:r>
          </w:p>
        </w:tc>
        <w:tc>
          <w:tcPr/>
          <w:p>
            <w:pPr>
              <w:pStyle w:val="Compact"/>
              <w:jc w:val="right"/>
            </w:pPr>
            <w:r>
              <w:t xml:space="preserve">0.000414</w:t>
            </w:r>
          </w:p>
        </w:tc>
        <w:tc>
          <w:tcPr/>
          <w:p>
            <w:pPr>
              <w:pStyle w:val="Compact"/>
              <w:jc w:val="right"/>
            </w:pPr>
            <w:r>
              <w:t xml:space="preserve">0.0004</w:t>
            </w:r>
          </w:p>
        </w:tc>
        <w:tc>
          <w:tcPr/>
          <w:p>
            <w:pPr>
              <w:pStyle w:val="Compact"/>
              <w:jc w:val="right"/>
            </w:pPr>
            <w:r>
              <w:t xml:space="preserve">0.0000</w:t>
            </w:r>
          </w:p>
        </w:tc>
        <w:tc>
          <w:tcPr/>
          <w:p>
            <w:pPr>
              <w:pStyle w:val="Compact"/>
              <w:jc w:val="right"/>
            </w:pPr>
            <w:r>
              <w:t xml:space="preserve">43,887,357</w:t>
            </w:r>
          </w:p>
        </w:tc>
        <w:tc>
          <w:tcPr/>
          <w:p>
            <w:pPr>
              <w:pStyle w:val="Compact"/>
              <w:jc w:val="right"/>
            </w:pPr>
            <w:r>
              <w:t xml:space="preserve">18,176</w:t>
            </w:r>
          </w:p>
        </w:tc>
      </w:tr>
      <w:tr>
        <w:tc>
          <w:tcPr/>
          <w:p>
            <w:pPr>
              <w:pStyle w:val="Compact"/>
            </w:pPr>
            <w:r>
              <w:t xml:space="preserve">Oriental</w:t>
            </w:r>
          </w:p>
        </w:tc>
        <w:tc>
          <w:tcPr/>
          <w:p>
            <w:pPr>
              <w:pStyle w:val="Compact"/>
            </w:pPr>
            <w:r>
              <w:t xml:space="preserve">propagation</w:t>
            </w:r>
          </w:p>
        </w:tc>
        <w:tc>
          <w:tcPr/>
          <w:p>
            <w:pPr>
              <w:pStyle w:val="Compact"/>
            </w:pPr>
            <w:r>
              <w:t xml:space="preserve">M2 tactical propagation</w:t>
            </w:r>
          </w:p>
        </w:tc>
        <w:tc>
          <w:tcPr/>
          <w:p>
            <w:pPr>
              <w:pStyle w:val="Compact"/>
              <w:jc w:val="right"/>
            </w:pPr>
            <w:r>
              <w:t xml:space="preserve">0.002102</w:t>
            </w:r>
          </w:p>
        </w:tc>
        <w:tc>
          <w:tcPr/>
          <w:p>
            <w:pPr>
              <w:pStyle w:val="Compact"/>
              <w:jc w:val="right"/>
            </w:pPr>
            <w:r>
              <w:t xml:space="preserve">0.090909</w:t>
            </w:r>
          </w:p>
        </w:tc>
        <w:tc>
          <w:tcPr/>
          <w:p>
            <w:pPr>
              <w:pStyle w:val="Compact"/>
              <w:jc w:val="right"/>
            </w:pPr>
            <w:r>
              <w:t xml:space="preserve">0.016883</w:t>
            </w:r>
          </w:p>
        </w:tc>
        <w:tc>
          <w:tcPr/>
          <w:p>
            <w:pPr>
              <w:pStyle w:val="Compact"/>
              <w:jc w:val="right"/>
            </w:pPr>
            <w:r>
              <w:t xml:space="preserve">0.7913</w:t>
            </w:r>
          </w:p>
        </w:tc>
        <w:tc>
          <w:tcPr/>
          <w:p>
            <w:pPr>
              <w:pStyle w:val="Compact"/>
              <w:jc w:val="right"/>
            </w:pPr>
            <w:r>
              <w:t xml:space="preserve">0.0280</w:t>
            </w:r>
          </w:p>
        </w:tc>
        <w:tc>
          <w:tcPr/>
          <w:p>
            <w:pPr>
              <w:pStyle w:val="Compact"/>
              <w:jc w:val="right"/>
            </w:pPr>
            <w:r>
              <w:t xml:space="preserve">4.493</w:t>
            </w:r>
          </w:p>
        </w:tc>
        <w:tc>
          <w:tcPr/>
          <w:p>
            <w:pPr>
              <w:pStyle w:val="Compact"/>
              <w:jc w:val="right"/>
            </w:pPr>
            <w:r>
              <w:t xml:space="preserve">19.61</w:t>
            </w:r>
          </w:p>
        </w:tc>
        <w:tc>
          <w:tcPr/>
          <w:p>
            <w:pPr>
              <w:pStyle w:val="Compact"/>
              <w:jc w:val="right"/>
            </w:pPr>
            <w:r>
              <w:t xml:space="preserve">0.0531</w:t>
            </w:r>
          </w:p>
        </w:tc>
        <w:tc>
          <w:tcPr/>
          <w:p>
            <w:pPr>
              <w:pStyle w:val="Compact"/>
              <w:jc w:val="right"/>
            </w:pPr>
            <w:r>
              <w:t xml:space="preserve">0.002071</w:t>
            </w:r>
          </w:p>
        </w:tc>
        <w:tc>
          <w:tcPr/>
          <w:p>
            <w:pPr>
              <w:pStyle w:val="Compact"/>
              <w:jc w:val="right"/>
            </w:pPr>
            <w:r>
              <w:t xml:space="preserve">0.0129</w:t>
            </w:r>
          </w:p>
        </w:tc>
        <w:tc>
          <w:tcPr/>
          <w:p>
            <w:pPr>
              <w:pStyle w:val="Compact"/>
              <w:jc w:val="right"/>
            </w:pPr>
            <w:r>
              <w:t xml:space="preserve">0.0003</w:t>
            </w:r>
          </w:p>
        </w:tc>
        <w:tc>
          <w:tcPr/>
          <w:p>
            <w:pPr>
              <w:pStyle w:val="Compact"/>
              <w:jc w:val="right"/>
            </w:pPr>
            <w:r>
              <w:t xml:space="preserve">37,235,186</w:t>
            </w:r>
          </w:p>
        </w:tc>
        <w:tc>
          <w:tcPr/>
          <w:p>
            <w:pPr>
              <w:pStyle w:val="Compact"/>
              <w:jc w:val="right"/>
            </w:pPr>
            <w:r>
              <w:t xml:space="preserve">78,269</w:t>
            </w:r>
          </w:p>
        </w:tc>
      </w:tr>
    </w:tbl>
    <w:bookmarkEnd w:id="18"/>
    <w:bookmarkStart w:id="19" w:name="table-s7.-paired-bootstrap-significance"/>
    <w:p>
      <w:pPr>
        <w:pStyle w:val="Heading1"/>
      </w:pPr>
      <w:r>
        <w:t xml:space="preserve">Table S7. Paired bootstrap significance</w:t>
      </w:r>
    </w:p>
    <w:p>
      <w:pPr>
        <w:pStyle w:val="TableCaption"/>
      </w:pPr>
      <w:r>
        <w:t xml:space="preserve">Table S7. Paired ROC-AUC differences against FWI and INPE, grouped by date.</w:t>
      </w:r>
    </w:p>
    <w:tbl>
      <w:tblPr>
        <w:tblStyle w:val="Table"/>
        <w:tblW w:type="pct" w:w="5000"/>
        <w:tblLayout w:type="fixed"/>
        <w:tblLook w:firstRow="1" w:lastRow="0" w:firstColumn="0" w:lastColumn="0" w:noHBand="0" w:noVBand="0" w:val="0020"/>
        <w:tblCaption w:val="Table S7. Paired ROC-AUC differences against FWI and INPE, grouped by date."/>
      </w:tblPr>
      <w:tblGrid>
        <w:gridCol w:w="1131"/>
        <w:gridCol w:w="1131"/>
        <w:gridCol w:w="1131"/>
        <w:gridCol w:w="1508"/>
        <w:gridCol w:w="1508"/>
        <w:gridCol w:w="1508"/>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jc w:val="right"/>
            </w:pPr>
            <w:r>
              <w:t xml:space="preserve">ΔROC</w:t>
            </w:r>
          </w:p>
        </w:tc>
        <w:tc>
          <w:tcPr/>
          <w:p>
            <w:pPr>
              <w:pStyle w:val="Compact"/>
              <w:jc w:val="right"/>
            </w:pPr>
            <w:r>
              <w:t xml:space="preserve">p-value</w:t>
            </w:r>
          </w:p>
        </w:tc>
        <w:tc>
          <w:tcPr/>
          <w:p>
            <w:pPr>
              <w:pStyle w:val="Compact"/>
              <w:jc w:val="right"/>
            </w:pPr>
            <w:r>
              <w:t xml:space="preserve">Bootstrap replicates</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full Canadian FWI</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INPE Fire Risk</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full Canadian FWI</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INPE Fire Risk</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19"/>
    <w:bookmarkStart w:id="20" w:name="table-s8.-spatial-block-validation"/>
    <w:p>
      <w:pPr>
        <w:pStyle w:val="Heading1"/>
      </w:pPr>
      <w:r>
        <w:t xml:space="preserve">Table S8. Spatial block validation</w:t>
      </w:r>
    </w:p>
    <w:p>
      <w:pPr>
        <w:pStyle w:val="FirstParagraph"/>
      </w:pPr>
      <w:r>
        <w:t xml:space="preserve">The holdout uses 50-km blocks and a 20-km buffer. Held-in values are the reference for cells not excluded from training.</w:t>
      </w:r>
    </w:p>
    <w:p>
      <w:pPr>
        <w:pStyle w:val="TableCaption"/>
      </w:pPr>
      <w:r>
        <w:t xml:space="preserve">Table S8. Full spatial block results.</w:t>
      </w:r>
    </w:p>
    <w:tbl>
      <w:tblPr>
        <w:tblStyle w:val="Table"/>
        <w:tblW w:type="pct" w:w="5000"/>
        <w:tblLayout w:type="fixed"/>
        <w:tblLook w:firstRow="1" w:lastRow="0" w:firstColumn="0" w:lastColumn="0" w:noHBand="0" w:noVBand="0" w:val="0020"/>
        <w:tblCaption w:val="Table S8. Full spatial block results."/>
      </w:tblPr>
      <w:tblGrid>
        <w:gridCol w:w="389"/>
        <w:gridCol w:w="389"/>
        <w:gridCol w:w="389"/>
        <w:gridCol w:w="519"/>
        <w:gridCol w:w="519"/>
        <w:gridCol w:w="519"/>
        <w:gridCol w:w="519"/>
        <w:gridCol w:w="519"/>
        <w:gridCol w:w="519"/>
        <w:gridCol w:w="519"/>
        <w:gridCol w:w="519"/>
        <w:gridCol w:w="519"/>
        <w:gridCol w:w="519"/>
        <w:gridCol w:w="519"/>
        <w:gridCol w:w="519"/>
        <w:gridCol w:w="519"/>
      </w:tblGrid>
      <w:tr>
        <w:trPr>
          <w:tblHeader w:val="on"/>
        </w:trPr>
        <w:tc>
          <w:tcPr/>
          <w:p>
            <w:pPr>
              <w:pStyle w:val="Compact"/>
            </w:pPr>
            <w:r>
              <w:t xml:space="preserve">Region</w:t>
            </w:r>
          </w:p>
        </w:tc>
        <w:tc>
          <w:tcPr/>
          <w:p>
            <w:pPr>
              <w:pStyle w:val="Compact"/>
            </w:pPr>
            <w:r>
              <w:t xml:space="preserve">Model</w:t>
            </w:r>
          </w:p>
        </w:tc>
        <w:tc>
          <w:tcPr/>
          <w:p>
            <w:pPr>
              <w:pStyle w:val="Compact"/>
            </w:pPr>
            <w:r>
              <w:t xml:space="preserve">Evaluation</w:t>
            </w:r>
          </w:p>
        </w:tc>
        <w:tc>
          <w:tcPr/>
          <w:p>
            <w:pPr>
              <w:pStyle w:val="Compact"/>
              <w:jc w:val="right"/>
            </w:pPr>
            <w:r>
              <w:t xml:space="preserve">n</w:t>
            </w:r>
          </w:p>
        </w:tc>
        <w:tc>
          <w:tcPr/>
          <w:p>
            <w:pPr>
              <w:pStyle w:val="Compact"/>
              <w:jc w:val="right"/>
            </w:pPr>
            <w:r>
              <w:t xml:space="preserve">n positive</w:t>
            </w:r>
          </w:p>
        </w:tc>
        <w:tc>
          <w:tcPr/>
          <w:p>
            <w:pPr>
              <w:pStyle w:val="Compact"/>
              <w:jc w:val="right"/>
            </w:pPr>
            <w:r>
              <w:t xml:space="preserve">Prevalence</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pPr>
            <w:r>
              <w:t xml:space="preserve">Chaco</w:t>
            </w:r>
          </w:p>
        </w:tc>
        <w:tc>
          <w:tcPr/>
          <w:p>
            <w:pPr>
              <w:pStyle w:val="Compact"/>
            </w:pPr>
            <w:r>
              <w:t xml:space="preserve">M1 biophysical</w:t>
            </w:r>
          </w:p>
        </w:tc>
        <w:tc>
          <w:tcPr/>
          <w:p>
            <w:pPr>
              <w:pStyle w:val="Compact"/>
            </w:pPr>
            <w:r>
              <w:t xml:space="preserve">spatial holdout</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0.6338 [0.620–0.649]</w:t>
            </w:r>
          </w:p>
        </w:tc>
        <w:tc>
          <w:tcPr/>
          <w:p>
            <w:pPr>
              <w:pStyle w:val="Compact"/>
              <w:jc w:val="right"/>
            </w:pPr>
            <w:r>
              <w:t xml:space="preserve">0.1607</w:t>
            </w:r>
          </w:p>
        </w:tc>
        <w:tc>
          <w:tcPr/>
          <w:p>
            <w:pPr>
              <w:pStyle w:val="Compact"/>
              <w:jc w:val="right"/>
            </w:pPr>
            <w:r>
              <w:t xml:space="preserve">0.0873</w:t>
            </w:r>
          </w:p>
        </w:tc>
        <w:tc>
          <w:tcPr/>
          <w:p>
            <w:pPr>
              <w:pStyle w:val="Compact"/>
              <w:jc w:val="right"/>
            </w:pPr>
            <w:r>
              <w:t xml:space="preserve">0.0220</w:t>
            </w:r>
          </w:p>
        </w:tc>
        <w:tc>
          <w:tcPr/>
          <w:p>
            <w:pPr>
              <w:pStyle w:val="Compact"/>
              <w:jc w:val="right"/>
            </w:pPr>
            <w:r>
              <w:t xml:space="preserve">0.0035</w:t>
            </w:r>
          </w:p>
        </w:tc>
        <w:tc>
          <w:tcPr/>
          <w:p>
            <w:pPr>
              <w:pStyle w:val="Compact"/>
              <w:jc w:val="right"/>
            </w:pPr>
            <w:r>
              <w:t xml:space="preserve">0.1936</w:t>
            </w:r>
          </w:p>
        </w:tc>
        <w:tc>
          <w:tcPr/>
          <w:p>
            <w:pPr>
              <w:pStyle w:val="Compact"/>
              <w:jc w:val="right"/>
            </w:pPr>
            <w:r>
              <w:t xml:space="preserve">0.1466</w:t>
            </w:r>
          </w:p>
        </w:tc>
        <w:tc>
          <w:tcPr/>
          <w:p>
            <w:pPr>
              <w:pStyle w:val="Compact"/>
              <w:jc w:val="right"/>
            </w:pPr>
            <w:r>
              <w:t xml:space="preserve">0.1819</w:t>
            </w:r>
          </w:p>
        </w:tc>
        <w:tc>
          <w:tcPr/>
          <w:p>
            <w:pPr>
              <w:pStyle w:val="Compact"/>
              <w:jc w:val="right"/>
            </w:pPr>
            <w:r>
              <w:t xml:space="preserve">2,070</w:t>
            </w:r>
          </w:p>
        </w:tc>
        <w:tc>
          <w:tcPr/>
          <w:p>
            <w:pPr>
              <w:pStyle w:val="Compact"/>
              <w:jc w:val="right"/>
            </w:pPr>
            <w:r>
              <w:t xml:space="preserve">2,893</w:t>
            </w:r>
          </w:p>
        </w:tc>
      </w:tr>
      <w:tr>
        <w:tc>
          <w:tcPr/>
          <w:p>
            <w:pPr>
              <w:pStyle w:val="Compact"/>
            </w:pPr>
            <w:r>
              <w:t xml:space="preserve">Chaco</w:t>
            </w:r>
          </w:p>
        </w:tc>
        <w:tc>
          <w:tcPr/>
          <w:p>
            <w:pPr>
              <w:pStyle w:val="Compact"/>
            </w:pPr>
            <w:r>
              <w:t xml:space="preserve">M1 biophysical</w:t>
            </w:r>
          </w:p>
        </w:tc>
        <w:tc>
          <w:tcPr/>
          <w:p>
            <w:pPr>
              <w:pStyle w:val="Compact"/>
            </w:pPr>
            <w:r>
              <w:t xml:space="preserve">held-in reference</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0.6191 [0.612–0.627]</w:t>
            </w:r>
          </w:p>
        </w:tc>
        <w:tc>
          <w:tcPr/>
          <w:p>
            <w:pPr>
              <w:pStyle w:val="Compact"/>
              <w:jc w:val="right"/>
            </w:pPr>
            <w:r>
              <w:t xml:space="preserve">0.1451</w:t>
            </w:r>
          </w:p>
        </w:tc>
        <w:tc>
          <w:tcPr/>
          <w:p>
            <w:pPr>
              <w:pStyle w:val="Compact"/>
              <w:jc w:val="right"/>
            </w:pPr>
            <w:r>
              <w:t xml:space="preserve">0.0796</w:t>
            </w:r>
          </w:p>
        </w:tc>
        <w:tc>
          <w:tcPr/>
          <w:p>
            <w:pPr>
              <w:pStyle w:val="Compact"/>
              <w:jc w:val="right"/>
            </w:pPr>
            <w:r>
              <w:t xml:space="preserve">0.0172</w:t>
            </w:r>
          </w:p>
        </w:tc>
        <w:tc>
          <w:tcPr/>
          <w:p>
            <w:pPr>
              <w:pStyle w:val="Compact"/>
              <w:jc w:val="right"/>
            </w:pPr>
            <w:r>
              <w:t xml:space="preserve">0.0097</w:t>
            </w:r>
          </w:p>
        </w:tc>
        <w:tc>
          <w:tcPr/>
          <w:p>
            <w:pPr>
              <w:pStyle w:val="Compact"/>
              <w:jc w:val="right"/>
            </w:pPr>
            <w:r>
              <w:t xml:space="preserve">0.1655</w:t>
            </w:r>
          </w:p>
        </w:tc>
        <w:tc>
          <w:tcPr/>
          <w:p>
            <w:pPr>
              <w:pStyle w:val="Compact"/>
              <w:jc w:val="right"/>
            </w:pPr>
            <w:r>
              <w:t xml:space="preserve">0.1366</w:t>
            </w:r>
          </w:p>
        </w:tc>
        <w:tc>
          <w:tcPr/>
          <w:p>
            <w:pPr>
              <w:pStyle w:val="Compact"/>
              <w:jc w:val="right"/>
            </w:pPr>
            <w:r>
              <w:t xml:space="preserve">0.1588</w:t>
            </w:r>
          </w:p>
        </w:tc>
        <w:tc>
          <w:tcPr/>
          <w:p>
            <w:pPr>
              <w:pStyle w:val="Compact"/>
              <w:jc w:val="right"/>
            </w:pPr>
            <w:r>
              <w:t xml:space="preserve">8,723</w:t>
            </w:r>
          </w:p>
        </w:tc>
        <w:tc>
          <w:tcPr/>
          <w:p>
            <w:pPr>
              <w:pStyle w:val="Compact"/>
              <w:jc w:val="right"/>
            </w:pPr>
            <w:r>
              <w:t xml:space="preserve">10,936</w:t>
            </w:r>
          </w:p>
        </w:tc>
      </w:tr>
      <w:tr>
        <w:tc>
          <w:tcPr/>
          <w:p>
            <w:pPr>
              <w:pStyle w:val="Compact"/>
            </w:pPr>
            <w:r>
              <w:t xml:space="preserve">Chaco</w:t>
            </w:r>
          </w:p>
        </w:tc>
        <w:tc>
          <w:tcPr/>
          <w:p>
            <w:pPr>
              <w:pStyle w:val="Compact"/>
            </w:pPr>
            <w:r>
              <w:t xml:space="preserve">M2 baseline</w:t>
            </w:r>
          </w:p>
        </w:tc>
        <w:tc>
          <w:tcPr/>
          <w:p>
            <w:pPr>
              <w:pStyle w:val="Compact"/>
            </w:pPr>
            <w:r>
              <w:t xml:space="preserve">spatial holdout</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0.6333 [0.619–0.647]</w:t>
            </w:r>
          </w:p>
        </w:tc>
        <w:tc>
          <w:tcPr/>
          <w:p>
            <w:pPr>
              <w:pStyle w:val="Compact"/>
              <w:jc w:val="right"/>
            </w:pPr>
            <w:r>
              <w:t xml:space="preserve">0.1426</w:t>
            </w:r>
          </w:p>
        </w:tc>
        <w:tc>
          <w:tcPr/>
          <w:p>
            <w:pPr>
              <w:pStyle w:val="Compact"/>
              <w:jc w:val="right"/>
            </w:pPr>
            <w:r>
              <w:t xml:space="preserve">0.0921</w:t>
            </w:r>
          </w:p>
        </w:tc>
        <w:tc>
          <w:tcPr/>
          <w:p>
            <w:pPr>
              <w:pStyle w:val="Compact"/>
              <w:jc w:val="right"/>
            </w:pPr>
            <w:r>
              <w:t xml:space="preserve">-0.0317</w:t>
            </w:r>
          </w:p>
        </w:tc>
        <w:tc>
          <w:tcPr/>
          <w:p>
            <w:pPr>
              <w:pStyle w:val="Compact"/>
              <w:jc w:val="right"/>
            </w:pPr>
            <w:r>
              <w:t xml:space="preserve">0.0633</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3,390</w:t>
            </w:r>
          </w:p>
        </w:tc>
      </w:tr>
      <w:tr>
        <w:tc>
          <w:tcPr/>
          <w:p>
            <w:pPr>
              <w:pStyle w:val="Compact"/>
            </w:pPr>
            <w:r>
              <w:t xml:space="preserve">Chaco</w:t>
            </w:r>
          </w:p>
        </w:tc>
        <w:tc>
          <w:tcPr/>
          <w:p>
            <w:pPr>
              <w:pStyle w:val="Compact"/>
            </w:pPr>
            <w:r>
              <w:t xml:space="preserve">M2 baseline</w:t>
            </w:r>
          </w:p>
        </w:tc>
        <w:tc>
          <w:tcPr/>
          <w:p>
            <w:pPr>
              <w:pStyle w:val="Compact"/>
            </w:pPr>
            <w:r>
              <w:t xml:space="preserve">held-in reference</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0.7824 [0.776–0.788]</w:t>
            </w:r>
          </w:p>
        </w:tc>
        <w:tc>
          <w:tcPr/>
          <w:p>
            <w:pPr>
              <w:pStyle w:val="Compact"/>
              <w:jc w:val="right"/>
            </w:pPr>
            <w:r>
              <w:t xml:space="preserve">0.2258</w:t>
            </w:r>
          </w:p>
        </w:tc>
        <w:tc>
          <w:tcPr/>
          <w:p>
            <w:pPr>
              <w:pStyle w:val="Compact"/>
              <w:jc w:val="right"/>
            </w:pPr>
            <w:r>
              <w:t xml:space="preserve">0.0743</w:t>
            </w:r>
          </w:p>
        </w:tc>
        <w:tc>
          <w:tcPr/>
          <w:p>
            <w:pPr>
              <w:pStyle w:val="Compact"/>
              <w:jc w:val="right"/>
            </w:pPr>
            <w:r>
              <w:t xml:space="preserve">0.0834</w:t>
            </w:r>
          </w:p>
        </w:tc>
        <w:tc>
          <w:tcPr/>
          <w:p>
            <w:pPr>
              <w:pStyle w:val="Compact"/>
              <w:jc w:val="right"/>
            </w:pPr>
            <w:r>
              <w:t xml:space="preserve">0.0110</w:t>
            </w:r>
          </w:p>
        </w:tc>
        <w:tc>
          <w:tcPr/>
          <w:p>
            <w:pPr>
              <w:pStyle w:val="Compact"/>
              <w:jc w:val="right"/>
            </w:pPr>
            <w:r>
              <w:t xml:space="preserve">0.2587</w:t>
            </w:r>
          </w:p>
        </w:tc>
        <w:tc>
          <w:tcPr/>
          <w:p>
            <w:pPr>
              <w:pStyle w:val="Compact"/>
              <w:jc w:val="right"/>
            </w:pPr>
            <w:r>
              <w:t xml:space="preserve">0.1866</w:t>
            </w:r>
          </w:p>
        </w:tc>
        <w:tc>
          <w:tcPr/>
          <w:p>
            <w:pPr>
              <w:pStyle w:val="Compact"/>
              <w:jc w:val="right"/>
            </w:pPr>
            <w:r>
              <w:t xml:space="preserve">0.2401</w:t>
            </w:r>
          </w:p>
        </w:tc>
        <w:tc>
          <w:tcPr/>
          <w:p>
            <w:pPr>
              <w:pStyle w:val="Compact"/>
              <w:jc w:val="right"/>
            </w:pPr>
            <w:r>
              <w:t xml:space="preserve">6,775</w:t>
            </w:r>
          </w:p>
        </w:tc>
        <w:tc>
          <w:tcPr/>
          <w:p>
            <w:pPr>
              <w:pStyle w:val="Compact"/>
              <w:jc w:val="right"/>
            </w:pPr>
            <w:r>
              <w:t xml:space="preserve">10,302</w:t>
            </w:r>
          </w:p>
        </w:tc>
      </w:tr>
      <w:tr>
        <w:tc>
          <w:tcPr/>
          <w:p>
            <w:pPr>
              <w:pStyle w:val="Compact"/>
            </w:pPr>
            <w:r>
              <w:t xml:space="preserve">Chaco</w:t>
            </w:r>
          </w:p>
        </w:tc>
        <w:tc>
          <w:tcPr/>
          <w:p>
            <w:pPr>
              <w:pStyle w:val="Compact"/>
            </w:pPr>
            <w:r>
              <w:t xml:space="preserve">M3 hybrid</w:t>
            </w:r>
          </w:p>
        </w:tc>
        <w:tc>
          <w:tcPr/>
          <w:p>
            <w:pPr>
              <w:pStyle w:val="Compact"/>
            </w:pPr>
            <w:r>
              <w:t xml:space="preserve">spatial holdout</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0.6243 [0.611–0.638]</w:t>
            </w:r>
          </w:p>
        </w:tc>
        <w:tc>
          <w:tcPr/>
          <w:p>
            <w:pPr>
              <w:pStyle w:val="Compact"/>
              <w:jc w:val="right"/>
            </w:pPr>
            <w:r>
              <w:t xml:space="preserve">0.1410</w:t>
            </w:r>
          </w:p>
        </w:tc>
        <w:tc>
          <w:tcPr/>
          <w:p>
            <w:pPr>
              <w:pStyle w:val="Compact"/>
              <w:jc w:val="right"/>
            </w:pPr>
            <w:r>
              <w:t xml:space="preserve">0.0922</w:t>
            </w:r>
          </w:p>
        </w:tc>
        <w:tc>
          <w:tcPr/>
          <w:p>
            <w:pPr>
              <w:pStyle w:val="Compact"/>
              <w:jc w:val="right"/>
            </w:pPr>
            <w:r>
              <w:t xml:space="preserve">-0.0327</w:t>
            </w:r>
          </w:p>
        </w:tc>
        <w:tc>
          <w:tcPr/>
          <w:p>
            <w:pPr>
              <w:pStyle w:val="Compact"/>
              <w:jc w:val="right"/>
            </w:pPr>
            <w:r>
              <w:t xml:space="preserve">0.0637</w:t>
            </w:r>
          </w:p>
        </w:tc>
        <w:tc>
          <w:tcPr/>
          <w:p>
            <w:pPr>
              <w:pStyle w:val="Compact"/>
              <w:jc w:val="right"/>
            </w:pPr>
            <w:r>
              <w:t xml:space="preserve">0.1667</w:t>
            </w:r>
          </w:p>
        </w:tc>
        <w:tc>
          <w:tcPr/>
          <w:p>
            <w:pPr>
              <w:pStyle w:val="Compact"/>
              <w:jc w:val="right"/>
            </w:pPr>
            <w:r>
              <w:t xml:space="preserve">0.0006</w:t>
            </w:r>
          </w:p>
        </w:tc>
        <w:tc>
          <w:tcPr/>
          <w:p>
            <w:pPr>
              <w:pStyle w:val="Compact"/>
              <w:jc w:val="right"/>
            </w:pPr>
            <w:r>
              <w:t xml:space="preserve">0.0029</w:t>
            </w:r>
          </w:p>
        </w:tc>
        <w:tc>
          <w:tcPr/>
          <w:p>
            <w:pPr>
              <w:pStyle w:val="Compact"/>
              <w:jc w:val="right"/>
            </w:pPr>
            <w:r>
              <w:t xml:space="preserve">10</w:t>
            </w:r>
          </w:p>
        </w:tc>
        <w:tc>
          <w:tcPr/>
          <w:p>
            <w:pPr>
              <w:pStyle w:val="Compact"/>
              <w:jc w:val="right"/>
            </w:pPr>
            <w:r>
              <w:t xml:space="preserve">3,388</w:t>
            </w:r>
          </w:p>
        </w:tc>
      </w:tr>
      <w:tr>
        <w:tc>
          <w:tcPr/>
          <w:p>
            <w:pPr>
              <w:pStyle w:val="Compact"/>
            </w:pPr>
            <w:r>
              <w:t xml:space="preserve">Chaco</w:t>
            </w:r>
          </w:p>
        </w:tc>
        <w:tc>
          <w:tcPr/>
          <w:p>
            <w:pPr>
              <w:pStyle w:val="Compact"/>
            </w:pPr>
            <w:r>
              <w:t xml:space="preserve">M3 hybrid</w:t>
            </w:r>
          </w:p>
        </w:tc>
        <w:tc>
          <w:tcPr/>
          <w:p>
            <w:pPr>
              <w:pStyle w:val="Compact"/>
            </w:pPr>
            <w:r>
              <w:t xml:space="preserve">held-in reference</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0.7914 [0.785–0.797]</w:t>
            </w:r>
          </w:p>
        </w:tc>
        <w:tc>
          <w:tcPr/>
          <w:p>
            <w:pPr>
              <w:pStyle w:val="Compact"/>
              <w:jc w:val="right"/>
            </w:pPr>
            <w:r>
              <w:t xml:space="preserve">0.2499</w:t>
            </w:r>
          </w:p>
        </w:tc>
        <w:tc>
          <w:tcPr/>
          <w:p>
            <w:pPr>
              <w:pStyle w:val="Compact"/>
              <w:jc w:val="right"/>
            </w:pPr>
            <w:r>
              <w:t xml:space="preserve">0.0733</w:t>
            </w:r>
          </w:p>
        </w:tc>
        <w:tc>
          <w:tcPr/>
          <w:p>
            <w:pPr>
              <w:pStyle w:val="Compact"/>
              <w:jc w:val="right"/>
            </w:pPr>
            <w:r>
              <w:t xml:space="preserve">0.0950</w:t>
            </w:r>
          </w:p>
        </w:tc>
        <w:tc>
          <w:tcPr/>
          <w:p>
            <w:pPr>
              <w:pStyle w:val="Compact"/>
              <w:jc w:val="right"/>
            </w:pPr>
            <w:r>
              <w:t xml:space="preserve">0.0088</w:t>
            </w:r>
          </w:p>
        </w:tc>
        <w:tc>
          <w:tcPr/>
          <w:p>
            <w:pPr>
              <w:pStyle w:val="Compact"/>
              <w:jc w:val="right"/>
            </w:pPr>
            <w:r>
              <w:t xml:space="preserve">0.3001</w:t>
            </w:r>
          </w:p>
        </w:tc>
        <w:tc>
          <w:tcPr/>
          <w:p>
            <w:pPr>
              <w:pStyle w:val="Compact"/>
              <w:jc w:val="right"/>
            </w:pPr>
            <w:r>
              <w:t xml:space="preserve">0.2174</w:t>
            </w:r>
          </w:p>
        </w:tc>
        <w:tc>
          <w:tcPr/>
          <w:p>
            <w:pPr>
              <w:pStyle w:val="Compact"/>
              <w:jc w:val="right"/>
            </w:pPr>
            <w:r>
              <w:t xml:space="preserve">0.2789</w:t>
            </w:r>
          </w:p>
        </w:tc>
        <w:tc>
          <w:tcPr/>
          <w:p>
            <w:pPr>
              <w:pStyle w:val="Compact"/>
              <w:jc w:val="right"/>
            </w:pPr>
            <w:r>
              <w:t xml:space="preserve">6,423</w:t>
            </w:r>
          </w:p>
        </w:tc>
        <w:tc>
          <w:tcPr/>
          <w:p>
            <w:pPr>
              <w:pStyle w:val="Compact"/>
              <w:jc w:val="right"/>
            </w:pPr>
            <w:r>
              <w:t xml:space="preserve">9,912</w:t>
            </w:r>
          </w:p>
        </w:tc>
      </w:tr>
      <w:tr>
        <w:tc>
          <w:tcPr/>
          <w:p>
            <w:pPr>
              <w:pStyle w:val="Compact"/>
            </w:pPr>
            <w:r>
              <w:t xml:space="preserve">Oriental</w:t>
            </w:r>
          </w:p>
        </w:tc>
        <w:tc>
          <w:tcPr/>
          <w:p>
            <w:pPr>
              <w:pStyle w:val="Compact"/>
            </w:pPr>
            <w:r>
              <w:t xml:space="preserve">M1 biophysical</w:t>
            </w:r>
          </w:p>
        </w:tc>
        <w:tc>
          <w:tcPr/>
          <w:p>
            <w:pPr>
              <w:pStyle w:val="Compact"/>
            </w:pPr>
            <w:r>
              <w:t xml:space="preserve">spatial holdout</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0.6176 [0.605–0.631]</w:t>
            </w:r>
          </w:p>
        </w:tc>
        <w:tc>
          <w:tcPr/>
          <w:p>
            <w:pPr>
              <w:pStyle w:val="Compact"/>
              <w:jc w:val="right"/>
            </w:pPr>
            <w:r>
              <w:t xml:space="preserve">0.1098</w:t>
            </w:r>
          </w:p>
        </w:tc>
        <w:tc>
          <w:tcPr/>
          <w:p>
            <w:pPr>
              <w:pStyle w:val="Compact"/>
              <w:jc w:val="right"/>
            </w:pPr>
            <w:r>
              <w:t xml:space="preserve">0.0694</w:t>
            </w:r>
          </w:p>
        </w:tc>
        <w:tc>
          <w:tcPr/>
          <w:p>
            <w:pPr>
              <w:pStyle w:val="Compact"/>
              <w:jc w:val="right"/>
            </w:pPr>
            <w:r>
              <w:t xml:space="preserve">-0.0008</w:t>
            </w:r>
          </w:p>
        </w:tc>
        <w:tc>
          <w:tcPr/>
          <w:p>
            <w:pPr>
              <w:pStyle w:val="Compact"/>
              <w:jc w:val="right"/>
            </w:pPr>
            <w:r>
              <w:t xml:space="preserve">0.0233</w:t>
            </w:r>
          </w:p>
        </w:tc>
        <w:tc>
          <w:tcPr/>
          <w:p>
            <w:pPr>
              <w:pStyle w:val="Compact"/>
              <w:jc w:val="right"/>
            </w:pPr>
            <w:r>
              <w:t xml:space="preserve">0.1228</w:t>
            </w:r>
          </w:p>
        </w:tc>
        <w:tc>
          <w:tcPr/>
          <w:p>
            <w:pPr>
              <w:pStyle w:val="Compact"/>
              <w:jc w:val="right"/>
            </w:pPr>
            <w:r>
              <w:t xml:space="preserve">0.2593</w:t>
            </w:r>
          </w:p>
        </w:tc>
        <w:tc>
          <w:tcPr/>
          <w:p>
            <w:pPr>
              <w:pStyle w:val="Compact"/>
              <w:jc w:val="right"/>
            </w:pPr>
            <w:r>
              <w:t xml:space="preserve">0.1372</w:t>
            </w:r>
          </w:p>
        </w:tc>
        <w:tc>
          <w:tcPr/>
          <w:p>
            <w:pPr>
              <w:pStyle w:val="Compact"/>
              <w:jc w:val="right"/>
            </w:pPr>
            <w:r>
              <w:t xml:space="preserve">8,131</w:t>
            </w:r>
          </w:p>
        </w:tc>
        <w:tc>
          <w:tcPr/>
          <w:p>
            <w:pPr>
              <w:pStyle w:val="Compact"/>
              <w:jc w:val="right"/>
            </w:pPr>
            <w:r>
              <w:t xml:space="preserve">3,251</w:t>
            </w:r>
          </w:p>
        </w:tc>
      </w:tr>
      <w:tr>
        <w:tc>
          <w:tcPr/>
          <w:p>
            <w:pPr>
              <w:pStyle w:val="Compact"/>
            </w:pPr>
            <w:r>
              <w:t xml:space="preserve">Oriental</w:t>
            </w:r>
          </w:p>
        </w:tc>
        <w:tc>
          <w:tcPr/>
          <w:p>
            <w:pPr>
              <w:pStyle w:val="Compact"/>
            </w:pPr>
            <w:r>
              <w:t xml:space="preserve">M1 biophysical</w:t>
            </w:r>
          </w:p>
        </w:tc>
        <w:tc>
          <w:tcPr/>
          <w:p>
            <w:pPr>
              <w:pStyle w:val="Compact"/>
            </w:pPr>
            <w:r>
              <w:t xml:space="preserve">held-in reference</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0.6335 [0.626–0.642]</w:t>
            </w:r>
          </w:p>
        </w:tc>
        <w:tc>
          <w:tcPr/>
          <w:p>
            <w:pPr>
              <w:pStyle w:val="Compact"/>
              <w:jc w:val="right"/>
            </w:pPr>
            <w:r>
              <w:t xml:space="preserve">0.1488</w:t>
            </w:r>
          </w:p>
        </w:tc>
        <w:tc>
          <w:tcPr/>
          <w:p>
            <w:pPr>
              <w:pStyle w:val="Compact"/>
              <w:jc w:val="right"/>
            </w:pPr>
            <w:r>
              <w:t xml:space="preserve">0.0864</w:t>
            </w:r>
          </w:p>
        </w:tc>
        <w:tc>
          <w:tcPr/>
          <w:p>
            <w:pPr>
              <w:pStyle w:val="Compact"/>
              <w:jc w:val="right"/>
            </w:pPr>
            <w:r>
              <w:t xml:space="preserve">0.0187</w:t>
            </w:r>
          </w:p>
        </w:tc>
        <w:tc>
          <w:tcPr/>
          <w:p>
            <w:pPr>
              <w:pStyle w:val="Compact"/>
              <w:jc w:val="right"/>
            </w:pPr>
            <w:r>
              <w:t xml:space="preserve">0.0045</w:t>
            </w:r>
          </w:p>
        </w:tc>
        <w:tc>
          <w:tcPr/>
          <w:p>
            <w:pPr>
              <w:pStyle w:val="Compact"/>
              <w:jc w:val="right"/>
            </w:pPr>
            <w:r>
              <w:t xml:space="preserve">0.1647</w:t>
            </w:r>
          </w:p>
        </w:tc>
        <w:tc>
          <w:tcPr/>
          <w:p>
            <w:pPr>
              <w:pStyle w:val="Compact"/>
              <w:jc w:val="right"/>
            </w:pPr>
            <w:r>
              <w:t xml:space="preserve">0.2840</w:t>
            </w:r>
          </w:p>
        </w:tc>
        <w:tc>
          <w:tcPr/>
          <w:p>
            <w:pPr>
              <w:pStyle w:val="Compact"/>
              <w:jc w:val="right"/>
            </w:pPr>
            <w:r>
              <w:t xml:space="preserve">0.1798</w:t>
            </w:r>
          </w:p>
        </w:tc>
        <w:tc>
          <w:tcPr/>
          <w:p>
            <w:pPr>
              <w:pStyle w:val="Compact"/>
              <w:jc w:val="right"/>
            </w:pPr>
            <w:r>
              <w:t xml:space="preserve">19,855</w:t>
            </w:r>
          </w:p>
        </w:tc>
        <w:tc>
          <w:tcPr/>
          <w:p>
            <w:pPr>
              <w:pStyle w:val="Compact"/>
              <w:jc w:val="right"/>
            </w:pPr>
            <w:r>
              <w:t xml:space="preserve">9,871</w:t>
            </w:r>
          </w:p>
        </w:tc>
      </w:tr>
      <w:tr>
        <w:tc>
          <w:tcPr/>
          <w:p>
            <w:pPr>
              <w:pStyle w:val="Compact"/>
            </w:pPr>
            <w:r>
              <w:t xml:space="preserve">Oriental</w:t>
            </w:r>
          </w:p>
        </w:tc>
        <w:tc>
          <w:tcPr/>
          <w:p>
            <w:pPr>
              <w:pStyle w:val="Compact"/>
            </w:pPr>
            <w:r>
              <w:t xml:space="preserve">M2 baseline</w:t>
            </w:r>
          </w:p>
        </w:tc>
        <w:tc>
          <w:tcPr/>
          <w:p>
            <w:pPr>
              <w:pStyle w:val="Compact"/>
            </w:pPr>
            <w:r>
              <w:t xml:space="preserve">spatial holdout</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0.6010 [0.588–0.615]</w:t>
            </w:r>
          </w:p>
        </w:tc>
        <w:tc>
          <w:tcPr/>
          <w:p>
            <w:pPr>
              <w:pStyle w:val="Compact"/>
              <w:jc w:val="right"/>
            </w:pPr>
            <w:r>
              <w:t xml:space="preserve">0.1099</w:t>
            </w:r>
          </w:p>
        </w:tc>
        <w:tc>
          <w:tcPr/>
          <w:p>
            <w:pPr>
              <w:pStyle w:val="Compact"/>
              <w:jc w:val="right"/>
            </w:pPr>
            <w:r>
              <w:t xml:space="preserve">0.0708</w:t>
            </w:r>
          </w:p>
        </w:tc>
        <w:tc>
          <w:tcPr/>
          <w:p>
            <w:pPr>
              <w:pStyle w:val="Compact"/>
              <w:jc w:val="right"/>
            </w:pPr>
            <w:r>
              <w:t xml:space="preserve">-0.0205</w:t>
            </w:r>
          </w:p>
        </w:tc>
        <w:tc>
          <w:tcPr/>
          <w:p>
            <w:pPr>
              <w:pStyle w:val="Compact"/>
              <w:jc w:val="right"/>
            </w:pPr>
            <w:r>
              <w:t xml:space="preserve">0.0449</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4,389</w:t>
            </w:r>
          </w:p>
        </w:tc>
      </w:tr>
      <w:tr>
        <w:tc>
          <w:tcPr/>
          <w:p>
            <w:pPr>
              <w:pStyle w:val="Compact"/>
            </w:pPr>
            <w:r>
              <w:t xml:space="preserve">Oriental</w:t>
            </w:r>
          </w:p>
        </w:tc>
        <w:tc>
          <w:tcPr/>
          <w:p>
            <w:pPr>
              <w:pStyle w:val="Compact"/>
            </w:pPr>
            <w:r>
              <w:t xml:space="preserve">M2 baseline</w:t>
            </w:r>
          </w:p>
        </w:tc>
        <w:tc>
          <w:tcPr/>
          <w:p>
            <w:pPr>
              <w:pStyle w:val="Compact"/>
            </w:pPr>
            <w:r>
              <w:t xml:space="preserve">held-in reference</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0.7233 [0.717–0.730]</w:t>
            </w:r>
          </w:p>
        </w:tc>
        <w:tc>
          <w:tcPr/>
          <w:p>
            <w:pPr>
              <w:pStyle w:val="Compact"/>
              <w:jc w:val="right"/>
            </w:pPr>
            <w:r>
              <w:t xml:space="preserve">0.2073</w:t>
            </w:r>
          </w:p>
        </w:tc>
        <w:tc>
          <w:tcPr/>
          <w:p>
            <w:pPr>
              <w:pStyle w:val="Compact"/>
              <w:jc w:val="right"/>
            </w:pPr>
            <w:r>
              <w:t xml:space="preserve">0.0831</w:t>
            </w:r>
          </w:p>
        </w:tc>
        <w:tc>
          <w:tcPr/>
          <w:p>
            <w:pPr>
              <w:pStyle w:val="Compact"/>
              <w:jc w:val="right"/>
            </w:pPr>
            <w:r>
              <w:t xml:space="preserve">0.0561</w:t>
            </w:r>
          </w:p>
        </w:tc>
        <w:tc>
          <w:tcPr/>
          <w:p>
            <w:pPr>
              <w:pStyle w:val="Compact"/>
              <w:jc w:val="right"/>
            </w:pPr>
            <w:r>
              <w:t xml:space="preserve">0.0054</w:t>
            </w:r>
          </w:p>
        </w:tc>
        <w:tc>
          <w:tcPr/>
          <w:p>
            <w:pPr>
              <w:pStyle w:val="Compact"/>
              <w:jc w:val="right"/>
            </w:pPr>
            <w:r>
              <w:t xml:space="preserve">0.2379</w:t>
            </w:r>
          </w:p>
        </w:tc>
        <w:tc>
          <w:tcPr/>
          <w:p>
            <w:pPr>
              <w:pStyle w:val="Compact"/>
              <w:jc w:val="right"/>
            </w:pPr>
            <w:r>
              <w:t xml:space="preserve">0.2354</w:t>
            </w:r>
          </w:p>
        </w:tc>
        <w:tc>
          <w:tcPr/>
          <w:p>
            <w:pPr>
              <w:pStyle w:val="Compact"/>
              <w:jc w:val="right"/>
            </w:pPr>
            <w:r>
              <w:t xml:space="preserve">0.2374</w:t>
            </w:r>
          </w:p>
        </w:tc>
        <w:tc>
          <w:tcPr/>
          <w:p>
            <w:pPr>
              <w:pStyle w:val="Compact"/>
              <w:jc w:val="right"/>
            </w:pPr>
            <w:r>
              <w:t xml:space="preserve">10,395</w:t>
            </w:r>
          </w:p>
        </w:tc>
        <w:tc>
          <w:tcPr/>
          <w:p>
            <w:pPr>
              <w:pStyle w:val="Compact"/>
              <w:jc w:val="right"/>
            </w:pPr>
            <w:r>
              <w:t xml:space="preserve">10,542</w:t>
            </w:r>
          </w:p>
        </w:tc>
      </w:tr>
      <w:tr>
        <w:tc>
          <w:tcPr/>
          <w:p>
            <w:pPr>
              <w:pStyle w:val="Compact"/>
            </w:pPr>
            <w:r>
              <w:t xml:space="preserve">Oriental</w:t>
            </w:r>
          </w:p>
        </w:tc>
        <w:tc>
          <w:tcPr/>
          <w:p>
            <w:pPr>
              <w:pStyle w:val="Compact"/>
            </w:pPr>
            <w:r>
              <w:t xml:space="preserve">M3 hybrid</w:t>
            </w:r>
          </w:p>
        </w:tc>
        <w:tc>
          <w:tcPr/>
          <w:p>
            <w:pPr>
              <w:pStyle w:val="Compact"/>
            </w:pPr>
            <w:r>
              <w:t xml:space="preserve">spatial holdout</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0.5754 [0.562–0.589]</w:t>
            </w:r>
          </w:p>
        </w:tc>
        <w:tc>
          <w:tcPr/>
          <w:p>
            <w:pPr>
              <w:pStyle w:val="Compact"/>
              <w:jc w:val="right"/>
            </w:pPr>
            <w:r>
              <w:t xml:space="preserve">0.0991</w:t>
            </w:r>
          </w:p>
        </w:tc>
        <w:tc>
          <w:tcPr/>
          <w:p>
            <w:pPr>
              <w:pStyle w:val="Compact"/>
              <w:jc w:val="right"/>
            </w:pPr>
            <w:r>
              <w:t xml:space="preserve">0.0713</w:t>
            </w:r>
          </w:p>
        </w:tc>
        <w:tc>
          <w:tcPr/>
          <w:p>
            <w:pPr>
              <w:pStyle w:val="Compact"/>
              <w:jc w:val="right"/>
            </w:pPr>
            <w:r>
              <w:t xml:space="preserve">-0.0289</w:t>
            </w:r>
          </w:p>
        </w:tc>
        <w:tc>
          <w:tcPr/>
          <w:p>
            <w:pPr>
              <w:pStyle w:val="Compact"/>
              <w:jc w:val="right"/>
            </w:pPr>
            <w:r>
              <w:t xml:space="preserve">0.0485</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4,389</w:t>
            </w:r>
          </w:p>
        </w:tc>
      </w:tr>
      <w:tr>
        <w:tc>
          <w:tcPr/>
          <w:p>
            <w:pPr>
              <w:pStyle w:val="Compact"/>
            </w:pPr>
            <w:r>
              <w:t xml:space="preserve">Oriental</w:t>
            </w:r>
          </w:p>
        </w:tc>
        <w:tc>
          <w:tcPr/>
          <w:p>
            <w:pPr>
              <w:pStyle w:val="Compact"/>
            </w:pPr>
            <w:r>
              <w:t xml:space="preserve">M3 hybrid</w:t>
            </w:r>
          </w:p>
        </w:tc>
        <w:tc>
          <w:tcPr/>
          <w:p>
            <w:pPr>
              <w:pStyle w:val="Compact"/>
            </w:pPr>
            <w:r>
              <w:t xml:space="preserve">held-in reference</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0.7343 [0.727–0.741]</w:t>
            </w:r>
          </w:p>
        </w:tc>
        <w:tc>
          <w:tcPr/>
          <w:p>
            <w:pPr>
              <w:pStyle w:val="Compact"/>
              <w:jc w:val="right"/>
            </w:pPr>
            <w:r>
              <w:t xml:space="preserve">0.2313</w:t>
            </w:r>
          </w:p>
        </w:tc>
        <w:tc>
          <w:tcPr/>
          <w:p>
            <w:pPr>
              <w:pStyle w:val="Compact"/>
              <w:jc w:val="right"/>
            </w:pPr>
            <w:r>
              <w:t xml:space="preserve">0.0820</w:t>
            </w:r>
          </w:p>
        </w:tc>
        <w:tc>
          <w:tcPr/>
          <w:p>
            <w:pPr>
              <w:pStyle w:val="Compact"/>
              <w:jc w:val="right"/>
            </w:pPr>
            <w:r>
              <w:t xml:space="preserve">0.0682</w:t>
            </w:r>
          </w:p>
        </w:tc>
        <w:tc>
          <w:tcPr/>
          <w:p>
            <w:pPr>
              <w:pStyle w:val="Compact"/>
              <w:jc w:val="right"/>
            </w:pPr>
            <w:r>
              <w:t xml:space="preserve">0.0057</w:t>
            </w:r>
          </w:p>
        </w:tc>
        <w:tc>
          <w:tcPr/>
          <w:p>
            <w:pPr>
              <w:pStyle w:val="Compact"/>
              <w:jc w:val="right"/>
            </w:pPr>
            <w:r>
              <w:t xml:space="preserve">0.3151</w:t>
            </w:r>
          </w:p>
        </w:tc>
        <w:tc>
          <w:tcPr/>
          <w:p>
            <w:pPr>
              <w:pStyle w:val="Compact"/>
              <w:jc w:val="right"/>
            </w:pPr>
            <w:r>
              <w:t xml:space="preserve">0.1643</w:t>
            </w:r>
          </w:p>
        </w:tc>
        <w:tc>
          <w:tcPr/>
          <w:p>
            <w:pPr>
              <w:pStyle w:val="Compact"/>
              <w:jc w:val="right"/>
            </w:pPr>
            <w:r>
              <w:t xml:space="preserve">0.2662</w:t>
            </w:r>
          </w:p>
        </w:tc>
        <w:tc>
          <w:tcPr/>
          <w:p>
            <w:pPr>
              <w:pStyle w:val="Compact"/>
              <w:jc w:val="right"/>
            </w:pPr>
            <w:r>
              <w:t xml:space="preserve">4,924</w:t>
            </w:r>
          </w:p>
        </w:tc>
        <w:tc>
          <w:tcPr/>
          <w:p>
            <w:pPr>
              <w:pStyle w:val="Compact"/>
              <w:jc w:val="right"/>
            </w:pPr>
            <w:r>
              <w:t xml:space="preserve">11,522</w:t>
            </w:r>
          </w:p>
        </w:tc>
      </w:tr>
    </w:tbl>
    <w:bookmarkEnd w:id="20"/>
    <w:bookmarkStart w:id="21" w:name="table-s9.-lead-time-evaluation"/>
    <w:p>
      <w:pPr>
        <w:pStyle w:val="Heading1"/>
      </w:pPr>
      <w:r>
        <w:t xml:space="preserve">Table S9. Lead-time evaluation</w:t>
      </w:r>
    </w:p>
    <w:p>
      <w:pPr>
        <w:pStyle w:val="FirstParagraph"/>
      </w:pPr>
      <w:r>
        <w:t xml:space="preserve">The t-1 weather experiment replaces same-day weather with the previous day’s weather while keeping the frozen target and model logic.</w:t>
      </w:r>
    </w:p>
    <w:p>
      <w:pPr>
        <w:pStyle w:val="TableCaption"/>
      </w:pPr>
      <w:r>
        <w:t xml:space="preserve">Table S9. Evaluation with t-1 weather (24-h anticipation).</w:t>
      </w:r>
    </w:p>
    <w:tbl>
      <w:tblPr>
        <w:tblStyle w:val="Table"/>
        <w:tblW w:type="pct" w:w="5000"/>
        <w:tblLayout w:type="fixed"/>
        <w:tblLook w:firstRow="1" w:lastRow="0" w:firstColumn="0" w:lastColumn="0" w:noHBand="0" w:noVBand="0" w:val="0020"/>
        <w:tblCaption w:val="Table S9. Evaluation with t-1 weather (24-h anticipation)."/>
      </w:tblPr>
      <w:tblGrid>
        <w:gridCol w:w="409"/>
        <w:gridCol w:w="409"/>
        <w:gridCol w:w="546"/>
        <w:gridCol w:w="546"/>
        <w:gridCol w:w="546"/>
        <w:gridCol w:w="546"/>
        <w:gridCol w:w="546"/>
        <w:gridCol w:w="546"/>
        <w:gridCol w:w="546"/>
        <w:gridCol w:w="546"/>
        <w:gridCol w:w="546"/>
        <w:gridCol w:w="546"/>
        <w:gridCol w:w="546"/>
        <w:gridCol w:w="546"/>
        <w:gridCol w:w="54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n</w:t>
            </w:r>
          </w:p>
        </w:tc>
        <w:tc>
          <w:tcPr/>
          <w:p>
            <w:pPr>
              <w:pStyle w:val="Compact"/>
              <w:jc w:val="right"/>
            </w:pPr>
            <w:r>
              <w:t xml:space="preserve">n positive</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 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pPr>
            <w:r>
              <w:t xml:space="preserve">Chaco</w:t>
            </w:r>
          </w:p>
        </w:tc>
        <w:tc>
          <w:tcPr/>
          <w:p>
            <w:pPr>
              <w:pStyle w:val="Compact"/>
            </w:pPr>
            <w:r>
              <w:t xml:space="preserve">M1 biophysical (t-1 weather)</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0.6222</w:t>
            </w:r>
          </w:p>
        </w:tc>
        <w:tc>
          <w:tcPr/>
          <w:p>
            <w:pPr>
              <w:pStyle w:val="Compact"/>
              <w:jc w:val="right"/>
            </w:pPr>
            <w:r>
              <w:t xml:space="preserve">0.1473</w:t>
            </w:r>
          </w:p>
        </w:tc>
        <w:tc>
          <w:tcPr/>
          <w:p>
            <w:pPr>
              <w:pStyle w:val="Compact"/>
              <w:jc w:val="right"/>
            </w:pPr>
            <w:r>
              <w:t xml:space="preserve">0.0811</w:t>
            </w:r>
          </w:p>
        </w:tc>
        <w:tc>
          <w:tcPr/>
          <w:p>
            <w:pPr>
              <w:pStyle w:val="Compact"/>
              <w:jc w:val="right"/>
            </w:pPr>
            <w:r>
              <w:t xml:space="preserve">0.0186</w:t>
            </w:r>
          </w:p>
        </w:tc>
        <w:tc>
          <w:tcPr/>
          <w:p>
            <w:pPr>
              <w:pStyle w:val="Compact"/>
              <w:jc w:val="right"/>
            </w:pPr>
            <w:r>
              <w:t xml:space="preserve">0.0108</w:t>
            </w:r>
          </w:p>
        </w:tc>
        <w:tc>
          <w:tcPr/>
          <w:p>
            <w:pPr>
              <w:pStyle w:val="Compact"/>
              <w:jc w:val="right"/>
            </w:pPr>
            <w:r>
              <w:t xml:space="preserve">0.1376</w:t>
            </w:r>
          </w:p>
        </w:tc>
        <w:tc>
          <w:tcPr/>
          <w:p>
            <w:pPr>
              <w:pStyle w:val="Compact"/>
              <w:jc w:val="right"/>
            </w:pPr>
            <w:r>
              <w:t xml:space="preserve">0.1434</w:t>
            </w:r>
          </w:p>
        </w:tc>
        <w:tc>
          <w:tcPr/>
          <w:p>
            <w:pPr>
              <w:pStyle w:val="Compact"/>
              <w:jc w:val="right"/>
            </w:pPr>
            <w:r>
              <w:t xml:space="preserve">0.2194</w:t>
            </w:r>
          </w:p>
        </w:tc>
        <w:tc>
          <w:tcPr/>
          <w:p>
            <w:pPr>
              <w:pStyle w:val="Compact"/>
              <w:jc w:val="right"/>
            </w:pPr>
            <w:r>
              <w:t xml:space="preserve">0.1541</w:t>
            </w:r>
          </w:p>
        </w:tc>
        <w:tc>
          <w:tcPr/>
          <w:p>
            <w:pPr>
              <w:pStyle w:val="Compact"/>
              <w:jc w:val="right"/>
            </w:pPr>
            <w:r>
              <w:t xml:space="preserve">21,034</w:t>
            </w:r>
          </w:p>
        </w:tc>
        <w:tc>
          <w:tcPr/>
          <w:p>
            <w:pPr>
              <w:pStyle w:val="Compact"/>
              <w:jc w:val="right"/>
            </w:pPr>
            <w:r>
              <w:t xml:space="preserve">12,534</w:t>
            </w:r>
          </w:p>
        </w:tc>
      </w:tr>
      <w:tr>
        <w:tc>
          <w:tcPr/>
          <w:p>
            <w:pPr>
              <w:pStyle w:val="Compact"/>
            </w:pPr>
            <w:r>
              <w:t xml:space="preserve">Chaco</w:t>
            </w:r>
          </w:p>
        </w:tc>
        <w:tc>
          <w:tcPr/>
          <w:p>
            <w:pPr>
              <w:pStyle w:val="Compact"/>
            </w:pPr>
            <w:r>
              <w:t xml:space="preserve">M3 hybrid (t-1 weather)</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0.7841</w:t>
            </w:r>
          </w:p>
        </w:tc>
        <w:tc>
          <w:tcPr/>
          <w:p>
            <w:pPr>
              <w:pStyle w:val="Compact"/>
              <w:jc w:val="right"/>
            </w:pPr>
            <w:r>
              <w:t xml:space="preserve">0.2386</w:t>
            </w:r>
          </w:p>
        </w:tc>
        <w:tc>
          <w:tcPr/>
          <w:p>
            <w:pPr>
              <w:pStyle w:val="Compact"/>
              <w:jc w:val="right"/>
            </w:pPr>
            <w:r>
              <w:t xml:space="preserve">0.0754</w:t>
            </w:r>
          </w:p>
        </w:tc>
        <w:tc>
          <w:tcPr/>
          <w:p>
            <w:pPr>
              <w:pStyle w:val="Compact"/>
              <w:jc w:val="right"/>
            </w:pPr>
            <w:r>
              <w:t xml:space="preserve">0.0880</w:t>
            </w:r>
          </w:p>
        </w:tc>
        <w:tc>
          <w:tcPr/>
          <w:p>
            <w:pPr>
              <w:pStyle w:val="Compact"/>
              <w:jc w:val="right"/>
            </w:pPr>
            <w:r>
              <w:t xml:space="preserve">0.0116</w:t>
            </w:r>
          </w:p>
        </w:tc>
        <w:tc>
          <w:tcPr/>
          <w:p>
            <w:pPr>
              <w:pStyle w:val="Compact"/>
              <w:jc w:val="right"/>
            </w:pPr>
            <w:r>
              <w:t xml:space="preserve">0.2087</w:t>
            </w:r>
          </w:p>
        </w:tc>
        <w:tc>
          <w:tcPr/>
          <w:p>
            <w:pPr>
              <w:pStyle w:val="Compact"/>
              <w:jc w:val="right"/>
            </w:pPr>
            <w:r>
              <w:t xml:space="preserve">0.2769</w:t>
            </w:r>
          </w:p>
        </w:tc>
        <w:tc>
          <w:tcPr/>
          <w:p>
            <w:pPr>
              <w:pStyle w:val="Compact"/>
              <w:jc w:val="right"/>
            </w:pPr>
            <w:r>
              <w:t xml:space="preserve">0.2802</w:t>
            </w:r>
          </w:p>
        </w:tc>
        <w:tc>
          <w:tcPr/>
          <w:p>
            <w:pPr>
              <w:pStyle w:val="Compact"/>
              <w:jc w:val="right"/>
            </w:pPr>
            <w:r>
              <w:t xml:space="preserve">0.2776</w:t>
            </w:r>
          </w:p>
        </w:tc>
        <w:tc>
          <w:tcPr/>
          <w:p>
            <w:pPr>
              <w:pStyle w:val="Compact"/>
              <w:jc w:val="right"/>
            </w:pPr>
            <w:r>
              <w:t xml:space="preserve">11,749</w:t>
            </w:r>
          </w:p>
        </w:tc>
        <w:tc>
          <w:tcPr/>
          <w:p>
            <w:pPr>
              <w:pStyle w:val="Compact"/>
              <w:jc w:val="right"/>
            </w:pPr>
            <w:r>
              <w:t xml:space="preserve">11,557</w:t>
            </w:r>
          </w:p>
        </w:tc>
      </w:tr>
      <w:tr>
        <w:tc>
          <w:tcPr/>
          <w:p>
            <w:pPr>
              <w:pStyle w:val="Compact"/>
            </w:pPr>
            <w:r>
              <w:t xml:space="preserve">Oriental</w:t>
            </w:r>
          </w:p>
        </w:tc>
        <w:tc>
          <w:tcPr/>
          <w:p>
            <w:pPr>
              <w:pStyle w:val="Compact"/>
            </w:pPr>
            <w:r>
              <w:t xml:space="preserve">M1 biophysical (t-1 weather)</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0.6340</w:t>
            </w:r>
          </w:p>
        </w:tc>
        <w:tc>
          <w:tcPr/>
          <w:p>
            <w:pPr>
              <w:pStyle w:val="Compact"/>
              <w:jc w:val="right"/>
            </w:pPr>
            <w:r>
              <w:t xml:space="preserve">0.1412</w:t>
            </w:r>
          </w:p>
        </w:tc>
        <w:tc>
          <w:tcPr/>
          <w:p>
            <w:pPr>
              <w:pStyle w:val="Compact"/>
              <w:jc w:val="right"/>
            </w:pPr>
            <w:r>
              <w:t xml:space="preserve">0.0812</w:t>
            </w:r>
          </w:p>
        </w:tc>
        <w:tc>
          <w:tcPr/>
          <w:p>
            <w:pPr>
              <w:pStyle w:val="Compact"/>
              <w:jc w:val="right"/>
            </w:pPr>
            <w:r>
              <w:t xml:space="preserve">0.0180</w:t>
            </w:r>
          </w:p>
        </w:tc>
        <w:tc>
          <w:tcPr/>
          <w:p>
            <w:pPr>
              <w:pStyle w:val="Compact"/>
              <w:jc w:val="right"/>
            </w:pPr>
            <w:r>
              <w:t xml:space="preserve">0.0028</w:t>
            </w:r>
          </w:p>
        </w:tc>
        <w:tc>
          <w:tcPr/>
          <w:p>
            <w:pPr>
              <w:pStyle w:val="Compact"/>
              <w:jc w:val="right"/>
            </w:pPr>
            <w:r>
              <w:t xml:space="preserve">0.1373</w:t>
            </w:r>
          </w:p>
        </w:tc>
        <w:tc>
          <w:tcPr/>
          <w:p>
            <w:pPr>
              <w:pStyle w:val="Compact"/>
              <w:jc w:val="right"/>
            </w:pPr>
            <w:r>
              <w:t xml:space="preserve">0.1579</w:t>
            </w:r>
          </w:p>
        </w:tc>
        <w:tc>
          <w:tcPr/>
          <w:p>
            <w:pPr>
              <w:pStyle w:val="Compact"/>
              <w:jc w:val="right"/>
            </w:pPr>
            <w:r>
              <w:t xml:space="preserve">0.2556</w:t>
            </w:r>
          </w:p>
        </w:tc>
        <w:tc>
          <w:tcPr/>
          <w:p>
            <w:pPr>
              <w:pStyle w:val="Compact"/>
              <w:jc w:val="right"/>
            </w:pPr>
            <w:r>
              <w:t xml:space="preserve">0.1710</w:t>
            </w:r>
          </w:p>
        </w:tc>
        <w:tc>
          <w:tcPr/>
          <w:p>
            <w:pPr>
              <w:pStyle w:val="Compact"/>
              <w:jc w:val="right"/>
            </w:pPr>
            <w:r>
              <w:t xml:space="preserve">24,775</w:t>
            </w:r>
          </w:p>
        </w:tc>
        <w:tc>
          <w:tcPr/>
          <w:p>
            <w:pPr>
              <w:pStyle w:val="Compact"/>
              <w:jc w:val="right"/>
            </w:pPr>
            <w:r>
              <w:t xml:space="preserve">13,530</w:t>
            </w:r>
          </w:p>
        </w:tc>
      </w:tr>
      <w:tr>
        <w:tc>
          <w:tcPr/>
          <w:p>
            <w:pPr>
              <w:pStyle w:val="Compact"/>
            </w:pPr>
            <w:r>
              <w:t xml:space="preserve">Oriental</w:t>
            </w:r>
          </w:p>
        </w:tc>
        <w:tc>
          <w:tcPr/>
          <w:p>
            <w:pPr>
              <w:pStyle w:val="Compact"/>
            </w:pPr>
            <w:r>
              <w:t xml:space="preserve">M3 hybrid (t-1 weather)</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0.7465</w:t>
            </w:r>
          </w:p>
        </w:tc>
        <w:tc>
          <w:tcPr/>
          <w:p>
            <w:pPr>
              <w:pStyle w:val="Compact"/>
              <w:jc w:val="right"/>
            </w:pPr>
            <w:r>
              <w:t xml:space="preserve">0.2299</w:t>
            </w:r>
          </w:p>
        </w:tc>
        <w:tc>
          <w:tcPr/>
          <w:p>
            <w:pPr>
              <w:pStyle w:val="Compact"/>
              <w:jc w:val="right"/>
            </w:pPr>
            <w:r>
              <w:t xml:space="preserve">0.0767</w:t>
            </w:r>
          </w:p>
        </w:tc>
        <w:tc>
          <w:tcPr/>
          <w:p>
            <w:pPr>
              <w:pStyle w:val="Compact"/>
              <w:jc w:val="right"/>
            </w:pPr>
            <w:r>
              <w:t xml:space="preserve">0.0723</w:t>
            </w:r>
          </w:p>
        </w:tc>
        <w:tc>
          <w:tcPr/>
          <w:p>
            <w:pPr>
              <w:pStyle w:val="Compact"/>
              <w:jc w:val="right"/>
            </w:pPr>
            <w:r>
              <w:t xml:space="preserve">0.0057</w:t>
            </w:r>
          </w:p>
        </w:tc>
        <w:tc>
          <w:tcPr/>
          <w:p>
            <w:pPr>
              <w:pStyle w:val="Compact"/>
              <w:jc w:val="right"/>
            </w:pPr>
            <w:r>
              <w:t xml:space="preserve">0.2046</w:t>
            </w:r>
          </w:p>
        </w:tc>
        <w:tc>
          <w:tcPr/>
          <w:p>
            <w:pPr>
              <w:pStyle w:val="Compact"/>
              <w:jc w:val="right"/>
            </w:pPr>
            <w:r>
              <w:t xml:space="preserve">0.2831</w:t>
            </w:r>
          </w:p>
        </w:tc>
        <w:tc>
          <w:tcPr/>
          <w:p>
            <w:pPr>
              <w:pStyle w:val="Compact"/>
              <w:jc w:val="right"/>
            </w:pPr>
            <w:r>
              <w:t xml:space="preserve">0.2197</w:t>
            </w:r>
          </w:p>
        </w:tc>
        <w:tc>
          <w:tcPr/>
          <w:p>
            <w:pPr>
              <w:pStyle w:val="Compact"/>
              <w:jc w:val="right"/>
            </w:pPr>
            <w:r>
              <w:t xml:space="preserve">0.2677</w:t>
            </w:r>
          </w:p>
        </w:tc>
        <w:tc>
          <w:tcPr/>
          <w:p>
            <w:pPr>
              <w:pStyle w:val="Compact"/>
              <w:jc w:val="right"/>
            </w:pPr>
            <w:r>
              <w:t xml:space="preserve">10,115</w:t>
            </w:r>
          </w:p>
        </w:tc>
        <w:tc>
          <w:tcPr/>
          <w:p>
            <w:pPr>
              <w:pStyle w:val="Compact"/>
              <w:jc w:val="right"/>
            </w:pPr>
            <w:r>
              <w:t xml:space="preserve">14,182</w:t>
            </w:r>
          </w:p>
        </w:tc>
      </w:tr>
    </w:tbl>
    <w:bookmarkEnd w:id="21"/>
    <w:bookmarkStart w:id="22" w:name="table-s10.-d2-sampling"/>
    <w:p>
      <w:pPr>
        <w:pStyle w:val="Heading1"/>
      </w:pPr>
      <w:r>
        <w:t xml:space="preserve">Table S10. D2 sampling</w:t>
      </w:r>
    </w:p>
    <w:p>
      <w:pPr>
        <w:pStyle w:val="FirstParagraph"/>
      </w:pPr>
      <w:r>
        <w:t xml:space="preserve">The sample is case-control at 1:10. Population denominators are kept separately; the ratio is not the operational prevalence.</w:t>
      </w:r>
    </w:p>
    <w:p>
      <w:pPr>
        <w:pStyle w:val="TableCaption"/>
      </w:pPr>
      <w:r>
        <w:t xml:space="preserve">Table S10. D2 sampling counts and class ratios.</w:t>
      </w:r>
    </w:p>
    <w:tbl>
      <w:tblPr>
        <w:tblStyle w:val="Table"/>
        <w:tblW w:type="auto" w:w="0"/>
        <w:tblLook w:firstRow="1" w:lastRow="0" w:firstColumn="0" w:lastColumn="0" w:noHBand="0" w:noVBand="0" w:val="0020"/>
        <w:tblCaption w:val="Table S10. D2 sampling counts and class ratios."/>
      </w:tblPr>
      <w:tblGrid>
        <w:gridCol w:w="1584"/>
        <w:gridCol w:w="1584"/>
        <w:gridCol w:w="1584"/>
        <w:gridCol w:w="1584"/>
        <w:gridCol w:w="1584"/>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92,604</w:t>
            </w:r>
          </w:p>
        </w:tc>
        <w:tc>
          <w:tcPr/>
          <w:p>
            <w:pPr>
              <w:pStyle w:val="Compact"/>
              <w:jc w:val="right"/>
            </w:pPr>
            <w:r>
              <w:t xml:space="preserve">926,040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17,134</w:t>
            </w:r>
          </w:p>
        </w:tc>
        <w:tc>
          <w:tcPr/>
          <w:p>
            <w:pPr>
              <w:pStyle w:val="Compact"/>
              <w:jc w:val="right"/>
            </w:pPr>
            <w:r>
              <w:t xml:space="preserve">171,340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34,232</w:t>
            </w:r>
          </w:p>
        </w:tc>
        <w:tc>
          <w:tcPr/>
          <w:p>
            <w:pPr>
              <w:pStyle w:val="Compact"/>
              <w:jc w:val="right"/>
            </w:pPr>
            <w:r>
              <w:t xml:space="preserve">342,320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500,849</w:t>
            </w:r>
          </w:p>
        </w:tc>
        <w:tc>
          <w:tcPr/>
          <w:p>
            <w:pPr>
              <w:pStyle w:val="Compact"/>
              <w:jc w:val="right"/>
            </w:pPr>
            <w:r>
              <w:t xml:space="preserve">5,008,490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75,697</w:t>
            </w:r>
          </w:p>
        </w:tc>
        <w:tc>
          <w:tcPr/>
          <w:p>
            <w:pPr>
              <w:pStyle w:val="Compact"/>
              <w:jc w:val="right"/>
            </w:pPr>
            <w:r>
              <w:t xml:space="preserve">756,970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130,674</w:t>
            </w:r>
          </w:p>
        </w:tc>
        <w:tc>
          <w:tcPr/>
          <w:p>
            <w:pPr>
              <w:pStyle w:val="Compact"/>
              <w:jc w:val="right"/>
            </w:pPr>
            <w:r>
              <w:t xml:space="preserve">1,306,740</w:t>
            </w:r>
          </w:p>
        </w:tc>
        <w:tc>
          <w:tcPr/>
          <w:p>
            <w:pPr>
              <w:pStyle w:val="Compact"/>
              <w:jc w:val="right"/>
            </w:pPr>
            <w:r>
              <w:t xml:space="preserve">1:10.00</w:t>
            </w:r>
          </w:p>
        </w:tc>
      </w:tr>
    </w:tbl>
    <w:bookmarkEnd w:id="22"/>
    <w:bookmarkStart w:id="23" w:name="table-s11.-full-benchmark"/>
    <w:p>
      <w:pPr>
        <w:pStyle w:val="Heading1"/>
      </w:pPr>
      <w:r>
        <w:t xml:space="preserve">Table S11. Full benchmark</w:t>
      </w:r>
    </w:p>
    <w:p>
      <w:pPr>
        <w:pStyle w:val="FirstParagraph"/>
      </w:pPr>
      <w:r>
        <w:t xml:space="preserve">The full benchmark includes M2, propagation, FWI, INPE and the climatological baseline. FWI and INPE are normalized indices, not calibrated probabilities.</w:t>
      </w:r>
    </w:p>
    <w:p>
      <w:pPr>
        <w:pStyle w:val="TableCaption"/>
      </w:pPr>
      <w:r>
        <w:t xml:space="preserve">Table S11. Full benchmark on the blind 2024–2025 test.</w:t>
      </w:r>
    </w:p>
    <w:tbl>
      <w:tblPr>
        <w:tblStyle w:val="Table"/>
        <w:tblW w:type="pct" w:w="5000"/>
        <w:tblLayout w:type="fixed"/>
        <w:tblLook w:firstRow="1" w:lastRow="0" w:firstColumn="0" w:lastColumn="0" w:noHBand="0" w:noVBand="0" w:val="0020"/>
        <w:tblCaption w:val="Table S11. Full benchmark on the blind 2024–2025 test."/>
      </w:tblPr>
      <w:tblGrid>
        <w:gridCol w:w="528"/>
        <w:gridCol w:w="528"/>
        <w:gridCol w:w="528"/>
        <w:gridCol w:w="704"/>
        <w:gridCol w:w="704"/>
        <w:gridCol w:w="704"/>
        <w:gridCol w:w="704"/>
        <w:gridCol w:w="704"/>
        <w:gridCol w:w="704"/>
        <w:gridCol w:w="704"/>
        <w:gridCol w:w="704"/>
        <w:gridCol w:w="70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r>
      <w:tr>
        <w:tc>
          <w:tcPr/>
          <w:p>
            <w:pPr>
              <w:pStyle w:val="Compact"/>
            </w:pPr>
            <w:r>
              <w:t xml:space="preserve">Chaco</w:t>
            </w:r>
          </w:p>
        </w:tc>
        <w:tc>
          <w:tcPr/>
          <w:p>
            <w:pPr>
              <w:pStyle w:val="Compact"/>
            </w:pPr>
            <w:r>
              <w:t xml:space="preserve">ignition</w:t>
            </w:r>
          </w:p>
        </w:tc>
        <w:tc>
          <w:tcPr/>
          <w:p>
            <w:pPr>
              <w:pStyle w:val="Compact"/>
            </w:pPr>
            <w:r>
              <w:t xml:space="preserve">Full Canadian FWI</w:t>
            </w:r>
          </w:p>
        </w:tc>
        <w:tc>
          <w:tcPr/>
          <w:p>
            <w:pPr>
              <w:pStyle w:val="Compact"/>
              <w:jc w:val="right"/>
            </w:pPr>
            <w:r>
              <w:t xml:space="preserve">0.5185 [0.513–0.524]</w:t>
            </w:r>
          </w:p>
        </w:tc>
        <w:tc>
          <w:tcPr/>
          <w:p>
            <w:pPr>
              <w:pStyle w:val="Compact"/>
              <w:jc w:val="right"/>
            </w:pPr>
            <w:r>
              <w:t xml:space="preserve">0.0960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0.0929</w:t>
            </w:r>
          </w:p>
        </w:tc>
        <w:tc>
          <w:tcPr/>
          <w:p>
            <w:pPr>
              <w:pStyle w:val="Compact"/>
              <w:jc w:val="right"/>
            </w:pPr>
            <w:r>
              <w:t xml:space="preserve">0.9608</w:t>
            </w:r>
          </w:p>
        </w:tc>
        <w:tc>
          <w:tcPr/>
          <w:p>
            <w:pPr>
              <w:pStyle w:val="Compact"/>
              <w:jc w:val="right"/>
            </w:pPr>
            <w:r>
              <w:t xml:space="preserve">0.1134</w:t>
            </w:r>
          </w:p>
        </w:tc>
        <w:tc>
          <w:tcPr/>
          <w:p>
            <w:pPr>
              <w:pStyle w:val="Compact"/>
              <w:jc w:val="right"/>
            </w:pPr>
            <w:r>
              <w:t xml:space="preserve">150,654</w:t>
            </w:r>
          </w:p>
        </w:tc>
      </w:tr>
      <w:tr>
        <w:tc>
          <w:tcPr/>
          <w:p>
            <w:pPr>
              <w:pStyle w:val="Compact"/>
            </w:pPr>
            <w:r>
              <w:t xml:space="preserve">Chaco</w:t>
            </w:r>
          </w:p>
        </w:tc>
        <w:tc>
          <w:tcPr/>
          <w:p>
            <w:pPr>
              <w:pStyle w:val="Compact"/>
            </w:pPr>
            <w:r>
              <w:t xml:space="preserve">ignition</w:t>
            </w:r>
          </w:p>
        </w:tc>
        <w:tc>
          <w:tcPr/>
          <w:p>
            <w:pPr>
              <w:pStyle w:val="Compact"/>
            </w:pPr>
            <w:r>
              <w:t xml:space="preserve">INPE Fire Risk</w:t>
            </w:r>
          </w:p>
        </w:tc>
        <w:tc>
          <w:tcPr/>
          <w:p>
            <w:pPr>
              <w:pStyle w:val="Compact"/>
              <w:jc w:val="right"/>
            </w:pPr>
            <w:r>
              <w:t xml:space="preserve">0.5386 [0.528–0.549]</w:t>
            </w:r>
          </w:p>
        </w:tc>
        <w:tc>
          <w:tcPr/>
          <w:p>
            <w:pPr>
              <w:pStyle w:val="Compact"/>
              <w:jc w:val="right"/>
            </w:pPr>
            <w:r>
              <w:t xml:space="preserve">0.1030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0.1160</w:t>
            </w:r>
          </w:p>
        </w:tc>
        <w:tc>
          <w:tcPr/>
          <w:p>
            <w:pPr>
              <w:pStyle w:val="Compact"/>
              <w:jc w:val="right"/>
            </w:pPr>
            <w:r>
              <w:t xml:space="preserve">0.1300</w:t>
            </w:r>
          </w:p>
        </w:tc>
        <w:tc>
          <w:tcPr/>
          <w:p>
            <w:pPr>
              <w:pStyle w:val="Compact"/>
              <w:jc w:val="right"/>
            </w:pPr>
            <w:r>
              <w:t xml:space="preserve">0.1185</w:t>
            </w:r>
          </w:p>
        </w:tc>
        <w:tc>
          <w:tcPr/>
          <w:p>
            <w:pPr>
              <w:pStyle w:val="Compact"/>
              <w:jc w:val="right"/>
            </w:pPr>
            <w:r>
              <w:t xml:space="preserve">15,910</w:t>
            </w:r>
          </w:p>
        </w:tc>
      </w:tr>
      <w:tr>
        <w:tc>
          <w:tcPr/>
          <w:p>
            <w:pPr>
              <w:pStyle w:val="Compact"/>
            </w:pPr>
            <w:r>
              <w:t xml:space="preserve">Chaco</w:t>
            </w:r>
          </w:p>
        </w:tc>
        <w:tc>
          <w:tcPr/>
          <w:p>
            <w:pPr>
              <w:pStyle w:val="Compact"/>
            </w:pPr>
            <w:r>
              <w:t xml:space="preserve">ignition</w:t>
            </w:r>
          </w:p>
        </w:tc>
        <w:tc>
          <w:tcPr/>
          <w:p>
            <w:pPr>
              <w:pStyle w:val="Compact"/>
            </w:pPr>
            <w:r>
              <w:t xml:space="preserve">Incendios_PY (baseline ignition M2)</w:t>
            </w:r>
          </w:p>
        </w:tc>
        <w:tc>
          <w:tcPr/>
          <w:p>
            <w:pPr>
              <w:pStyle w:val="Compact"/>
              <w:jc w:val="right"/>
            </w:pPr>
            <w:r>
              <w:t xml:space="preserve">0.7733 [0.768–0.780]</w:t>
            </w:r>
          </w:p>
        </w:tc>
        <w:tc>
          <w:tcPr/>
          <w:p>
            <w:pPr>
              <w:pStyle w:val="Compact"/>
              <w:jc w:val="right"/>
            </w:pPr>
            <w:r>
              <w:t xml:space="preserve">0.2148</w:t>
            </w:r>
          </w:p>
        </w:tc>
        <w:tc>
          <w:tcPr/>
          <w:p>
            <w:pPr>
              <w:pStyle w:val="Compact"/>
              <w:jc w:val="right"/>
            </w:pPr>
            <w:r>
              <w:t xml:space="preserve">0.0765</w:t>
            </w:r>
          </w:p>
        </w:tc>
        <w:tc>
          <w:tcPr/>
          <w:p>
            <w:pPr>
              <w:pStyle w:val="Compact"/>
              <w:jc w:val="right"/>
            </w:pPr>
            <w:r>
              <w:t xml:space="preserve">0.0748</w:t>
            </w:r>
          </w:p>
        </w:tc>
        <w:tc>
          <w:tcPr/>
          <w:p>
            <w:pPr>
              <w:pStyle w:val="Compact"/>
              <w:jc w:val="right"/>
            </w:pPr>
            <w:r>
              <w:t xml:space="preserve">0.0123</w:t>
            </w:r>
          </w:p>
        </w:tc>
        <w:tc>
          <w:tcPr/>
          <w:p>
            <w:pPr>
              <w:pStyle w:val="Compact"/>
              <w:jc w:val="right"/>
            </w:pPr>
            <w:r>
              <w:t xml:space="preserve">0.2310</w:t>
            </w:r>
          </w:p>
        </w:tc>
        <w:tc>
          <w:tcPr/>
          <w:p>
            <w:pPr>
              <w:pStyle w:val="Compact"/>
              <w:jc w:val="right"/>
            </w:pPr>
            <w:r>
              <w:t xml:space="preserve">0.4008</w:t>
            </w:r>
          </w:p>
        </w:tc>
        <w:tc>
          <w:tcPr/>
          <w:p>
            <w:pPr>
              <w:pStyle w:val="Compact"/>
              <w:jc w:val="right"/>
            </w:pPr>
            <w:r>
              <w:t xml:space="preserve">0.2524</w:t>
            </w:r>
          </w:p>
        </w:tc>
        <w:tc>
          <w:tcPr/>
          <w:p>
            <w:pPr>
              <w:pStyle w:val="Compact"/>
              <w:jc w:val="right"/>
            </w:pPr>
            <w:r>
              <w:t xml:space="preserve">21,425</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w:t>
            </w:r>
          </w:p>
        </w:tc>
        <w:tc>
          <w:tcPr/>
          <w:p>
            <w:pPr>
              <w:pStyle w:val="Compact"/>
              <w:jc w:val="right"/>
            </w:pPr>
            <w:r>
              <w:t xml:space="preserve">0.7851 [0.779–0.791]</w:t>
            </w:r>
          </w:p>
        </w:tc>
        <w:tc>
          <w:tcPr/>
          <w:p>
            <w:pPr>
              <w:pStyle w:val="Compact"/>
              <w:jc w:val="right"/>
            </w:pPr>
            <w:r>
              <w:t xml:space="preserve">0.2410</w:t>
            </w:r>
          </w:p>
        </w:tc>
        <w:tc>
          <w:tcPr/>
          <w:p>
            <w:pPr>
              <w:pStyle w:val="Compact"/>
              <w:jc w:val="right"/>
            </w:pPr>
            <w:r>
              <w:t xml:space="preserve">0.0752</w:t>
            </w:r>
          </w:p>
        </w:tc>
        <w:tc>
          <w:tcPr/>
          <w:p>
            <w:pPr>
              <w:pStyle w:val="Compact"/>
              <w:jc w:val="right"/>
            </w:pPr>
            <w:r>
              <w:t xml:space="preserve">0.0896</w:t>
            </w:r>
          </w:p>
        </w:tc>
        <w:tc>
          <w:tcPr/>
          <w:p>
            <w:pPr>
              <w:pStyle w:val="Compact"/>
              <w:jc w:val="right"/>
            </w:pPr>
            <w:r>
              <w:t xml:space="preserve">0.0110</w:t>
            </w:r>
          </w:p>
        </w:tc>
        <w:tc>
          <w:tcPr/>
          <w:p>
            <w:pPr>
              <w:pStyle w:val="Compact"/>
              <w:jc w:val="right"/>
            </w:pPr>
            <w:r>
              <w:t xml:space="preserve">0.2754</w:t>
            </w:r>
          </w:p>
        </w:tc>
        <w:tc>
          <w:tcPr/>
          <w:p>
            <w:pPr>
              <w:pStyle w:val="Compact"/>
              <w:jc w:val="right"/>
            </w:pPr>
            <w:r>
              <w:t xml:space="preserve">0.3080</w:t>
            </w:r>
          </w:p>
        </w:tc>
        <w:tc>
          <w:tcPr/>
          <w:p>
            <w:pPr>
              <w:pStyle w:val="Compact"/>
              <w:jc w:val="right"/>
            </w:pPr>
            <w:r>
              <w:t xml:space="preserve">0.2813</w:t>
            </w:r>
          </w:p>
        </w:tc>
        <w:tc>
          <w:tcPr/>
          <w:p>
            <w:pPr>
              <w:pStyle w:val="Compact"/>
              <w:jc w:val="right"/>
            </w:pPr>
            <w:r>
              <w:t xml:space="preserve">13,011</w:t>
            </w:r>
          </w:p>
        </w:tc>
      </w:tr>
      <w:tr>
        <w:tc>
          <w:tcPr/>
          <w:p>
            <w:pPr>
              <w:pStyle w:val="Compact"/>
            </w:pPr>
            <w:r>
              <w:t xml:space="preserve">Chaco</w:t>
            </w:r>
          </w:p>
        </w:tc>
        <w:tc>
          <w:tcPr/>
          <w:p>
            <w:pPr>
              <w:pStyle w:val="Compact"/>
            </w:pPr>
            <w:r>
              <w:t xml:space="preserve">ignition</w:t>
            </w:r>
          </w:p>
        </w:tc>
        <w:tc>
          <w:tcPr/>
          <w:p>
            <w:pPr>
              <w:pStyle w:val="Compact"/>
            </w:pPr>
            <w:r>
              <w:t xml:space="preserve">Climatological baseline</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Chaco</w:t>
            </w:r>
          </w:p>
        </w:tc>
        <w:tc>
          <w:tcPr/>
          <w:p>
            <w:pPr>
              <w:pStyle w:val="Compact"/>
            </w:pPr>
            <w:r>
              <w:t xml:space="preserve">propagation</w:t>
            </w:r>
          </w:p>
        </w:tc>
        <w:tc>
          <w:tcPr/>
          <w:p>
            <w:pPr>
              <w:pStyle w:val="Compact"/>
            </w:pPr>
            <w:r>
              <w:t xml:space="preserve">Incendios_PY (tactical propagation)</w:t>
            </w:r>
          </w:p>
        </w:tc>
        <w:tc>
          <w:tcPr/>
          <w:p>
            <w:pPr>
              <w:pStyle w:val="Compact"/>
              <w:jc w:val="right"/>
            </w:pPr>
            <w:r>
              <w:t xml:space="preserve">0.8989 [0.894–0.904]</w:t>
            </w:r>
          </w:p>
        </w:tc>
        <w:tc>
          <w:tcPr/>
          <w:p>
            <w:pPr>
              <w:pStyle w:val="Compact"/>
              <w:jc w:val="right"/>
            </w:pPr>
            <w:r>
              <w:t xml:space="preserve">0.6831</w:t>
            </w:r>
          </w:p>
        </w:tc>
        <w:tc>
          <w:tcPr/>
          <w:p>
            <w:pPr>
              <w:pStyle w:val="Compact"/>
              <w:jc w:val="right"/>
            </w:pPr>
            <w:r>
              <w:t xml:space="preserve">0.0447</w:t>
            </w:r>
          </w:p>
        </w:tc>
        <w:tc>
          <w:tcPr/>
          <w:p>
            <w:pPr>
              <w:pStyle w:val="Compact"/>
              <w:jc w:val="right"/>
            </w:pPr>
            <w:r>
              <w:t xml:space="preserve">0.4586</w:t>
            </w:r>
          </w:p>
        </w:tc>
        <w:tc>
          <w:tcPr/>
          <w:p>
            <w:pPr>
              <w:pStyle w:val="Compact"/>
              <w:jc w:val="right"/>
            </w:pPr>
            <w:r>
              <w:t xml:space="preserve">0.0113</w:t>
            </w:r>
          </w:p>
        </w:tc>
        <w:tc>
          <w:tcPr/>
          <w:p>
            <w:pPr>
              <w:pStyle w:val="Compact"/>
              <w:jc w:val="right"/>
            </w:pPr>
            <w:r>
              <w:t xml:space="preserve">0.8494</w:t>
            </w:r>
          </w:p>
        </w:tc>
        <w:tc>
          <w:tcPr/>
          <w:p>
            <w:pPr>
              <w:pStyle w:val="Compact"/>
              <w:jc w:val="right"/>
            </w:pPr>
            <w:r>
              <w:t xml:space="preserve">0.5033</w:t>
            </w:r>
          </w:p>
        </w:tc>
        <w:tc>
          <w:tcPr/>
          <w:p>
            <w:pPr>
              <w:pStyle w:val="Compact"/>
              <w:jc w:val="right"/>
            </w:pPr>
            <w:r>
              <w:t xml:space="preserve">0.7467</w:t>
            </w:r>
          </w:p>
        </w:tc>
        <w:tc>
          <w:tcPr/>
          <w:p>
            <w:pPr>
              <w:pStyle w:val="Compact"/>
              <w:jc w:val="right"/>
            </w:pPr>
            <w:r>
              <w:t xml:space="preserve">4,677</w:t>
            </w:r>
          </w:p>
        </w:tc>
      </w:tr>
      <w:tr>
        <w:tc>
          <w:tcPr/>
          <w:p>
            <w:pPr>
              <w:pStyle w:val="Compact"/>
            </w:pPr>
            <w:r>
              <w:t xml:space="preserve">Chaco</w:t>
            </w:r>
          </w:p>
        </w:tc>
        <w:tc>
          <w:tcPr/>
          <w:p>
            <w:pPr>
              <w:pStyle w:val="Compact"/>
            </w:pPr>
            <w:r>
              <w:t xml:space="preserve">propagation</w:t>
            </w:r>
          </w:p>
        </w:tc>
        <w:tc>
          <w:tcPr/>
          <w:p>
            <w:pPr>
              <w:pStyle w:val="Compact"/>
            </w:pPr>
            <w:r>
              <w:t xml:space="preserve">Climatological baseline</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Oriental</w:t>
            </w:r>
          </w:p>
        </w:tc>
        <w:tc>
          <w:tcPr/>
          <w:p>
            <w:pPr>
              <w:pStyle w:val="Compact"/>
            </w:pPr>
            <w:r>
              <w:t xml:space="preserve">ignition</w:t>
            </w:r>
          </w:p>
        </w:tc>
        <w:tc>
          <w:tcPr/>
          <w:p>
            <w:pPr>
              <w:pStyle w:val="Compact"/>
            </w:pPr>
            <w:r>
              <w:t xml:space="preserve">Full Canadian FWI</w:t>
            </w:r>
          </w:p>
        </w:tc>
        <w:tc>
          <w:tcPr/>
          <w:p>
            <w:pPr>
              <w:pStyle w:val="Compact"/>
              <w:jc w:val="right"/>
            </w:pPr>
            <w:r>
              <w:t xml:space="preserve">0.5569 [0.548–0.567]</w:t>
            </w:r>
          </w:p>
        </w:tc>
        <w:tc>
          <w:tcPr/>
          <w:p>
            <w:pPr>
              <w:pStyle w:val="Compact"/>
              <w:jc w:val="right"/>
            </w:pPr>
            <w:r>
              <w:t xml:space="preserve">0.1063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0.1098</w:t>
            </w:r>
          </w:p>
        </w:tc>
        <w:tc>
          <w:tcPr/>
          <w:p>
            <w:pPr>
              <w:pStyle w:val="Compact"/>
              <w:jc w:val="right"/>
            </w:pPr>
            <w:r>
              <w:t xml:space="preserve">0.3574</w:t>
            </w:r>
          </w:p>
        </w:tc>
        <w:tc>
          <w:tcPr/>
          <w:p>
            <w:pPr>
              <w:pStyle w:val="Compact"/>
              <w:jc w:val="right"/>
            </w:pPr>
            <w:r>
              <w:t xml:space="preserve">0.1275</w:t>
            </w:r>
          </w:p>
        </w:tc>
        <w:tc>
          <w:tcPr/>
          <w:p>
            <w:pPr>
              <w:pStyle w:val="Compact"/>
              <w:jc w:val="right"/>
            </w:pPr>
            <w:r>
              <w:t xml:space="preserve">52,650</w:t>
            </w:r>
          </w:p>
        </w:tc>
      </w:tr>
      <w:tr>
        <w:tc>
          <w:tcPr/>
          <w:p>
            <w:pPr>
              <w:pStyle w:val="Compact"/>
            </w:pPr>
            <w:r>
              <w:t xml:space="preserve">Oriental</w:t>
            </w:r>
          </w:p>
        </w:tc>
        <w:tc>
          <w:tcPr/>
          <w:p>
            <w:pPr>
              <w:pStyle w:val="Compact"/>
            </w:pPr>
            <w:r>
              <w:t xml:space="preserve">ignition</w:t>
            </w:r>
          </w:p>
        </w:tc>
        <w:tc>
          <w:tcPr/>
          <w:p>
            <w:pPr>
              <w:pStyle w:val="Compact"/>
            </w:pPr>
            <w:r>
              <w:t xml:space="preserve">INPE Fire Risk</w:t>
            </w:r>
          </w:p>
        </w:tc>
        <w:tc>
          <w:tcPr/>
          <w:p>
            <w:pPr>
              <w:pStyle w:val="Compact"/>
              <w:jc w:val="right"/>
            </w:pPr>
            <w:r>
              <w:t xml:space="preserve">0.4994 [0.489–0.510]</w:t>
            </w:r>
          </w:p>
        </w:tc>
        <w:tc>
          <w:tcPr/>
          <w:p>
            <w:pPr>
              <w:pStyle w:val="Compact"/>
              <w:jc w:val="right"/>
            </w:pPr>
            <w:r>
              <w:t xml:space="preserve">0.0909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0.0924</w:t>
            </w:r>
          </w:p>
        </w:tc>
        <w:tc>
          <w:tcPr/>
          <w:p>
            <w:pPr>
              <w:pStyle w:val="Compact"/>
              <w:jc w:val="right"/>
            </w:pPr>
            <w:r>
              <w:t xml:space="preserve">0.7979</w:t>
            </w:r>
          </w:p>
        </w:tc>
        <w:tc>
          <w:tcPr/>
          <w:p>
            <w:pPr>
              <w:pStyle w:val="Compact"/>
              <w:jc w:val="right"/>
            </w:pPr>
            <w:r>
              <w:t xml:space="preserve">0.1123</w:t>
            </w:r>
          </w:p>
        </w:tc>
        <w:tc>
          <w:tcPr/>
          <w:p>
            <w:pPr>
              <w:pStyle w:val="Compact"/>
              <w:jc w:val="right"/>
            </w:pPr>
            <w:r>
              <w:t xml:space="preserve">142,453</w:t>
            </w:r>
          </w:p>
        </w:tc>
      </w:tr>
      <w:tr>
        <w:tc>
          <w:tcPr/>
          <w:p>
            <w:pPr>
              <w:pStyle w:val="Compact"/>
            </w:pPr>
            <w:r>
              <w:t xml:space="preserve">Oriental</w:t>
            </w:r>
          </w:p>
        </w:tc>
        <w:tc>
          <w:tcPr/>
          <w:p>
            <w:pPr>
              <w:pStyle w:val="Compact"/>
            </w:pPr>
            <w:r>
              <w:t xml:space="preserve">ignition</w:t>
            </w:r>
          </w:p>
        </w:tc>
        <w:tc>
          <w:tcPr/>
          <w:p>
            <w:pPr>
              <w:pStyle w:val="Compact"/>
            </w:pPr>
            <w:r>
              <w:t xml:space="preserve">Incendios_PY (baseline ignition M2)</w:t>
            </w:r>
          </w:p>
        </w:tc>
        <w:tc>
          <w:tcPr/>
          <w:p>
            <w:pPr>
              <w:pStyle w:val="Compact"/>
              <w:jc w:val="right"/>
            </w:pPr>
            <w:r>
              <w:t xml:space="preserve">0.7324 [0.727–0.738]</w:t>
            </w:r>
          </w:p>
        </w:tc>
        <w:tc>
          <w:tcPr/>
          <w:p>
            <w:pPr>
              <w:pStyle w:val="Compact"/>
              <w:jc w:val="right"/>
            </w:pPr>
            <w:r>
              <w:t xml:space="preserve">0.2036</w:t>
            </w:r>
          </w:p>
        </w:tc>
        <w:tc>
          <w:tcPr/>
          <w:p>
            <w:pPr>
              <w:pStyle w:val="Compact"/>
              <w:jc w:val="right"/>
            </w:pPr>
            <w:r>
              <w:t xml:space="preserve">0.0778</w:t>
            </w:r>
          </w:p>
        </w:tc>
        <w:tc>
          <w:tcPr/>
          <w:p>
            <w:pPr>
              <w:pStyle w:val="Compact"/>
              <w:jc w:val="right"/>
            </w:pPr>
            <w:r>
              <w:t xml:space="preserve">0.0583</w:t>
            </w:r>
          </w:p>
        </w:tc>
        <w:tc>
          <w:tcPr/>
          <w:p>
            <w:pPr>
              <w:pStyle w:val="Compact"/>
              <w:jc w:val="right"/>
            </w:pPr>
            <w:r>
              <w:t xml:space="preserve">0.0052</w:t>
            </w:r>
          </w:p>
        </w:tc>
        <w:tc>
          <w:tcPr/>
          <w:p>
            <w:pPr>
              <w:pStyle w:val="Compact"/>
              <w:jc w:val="right"/>
            </w:pPr>
            <w:r>
              <w:t xml:space="preserve">0.2449</w:t>
            </w:r>
          </w:p>
        </w:tc>
        <w:tc>
          <w:tcPr/>
          <w:p>
            <w:pPr>
              <w:pStyle w:val="Compact"/>
              <w:jc w:val="right"/>
            </w:pPr>
            <w:r>
              <w:t xml:space="preserve">0.2152</w:t>
            </w:r>
          </w:p>
        </w:tc>
        <w:tc>
          <w:tcPr/>
          <w:p>
            <w:pPr>
              <w:pStyle w:val="Compact"/>
              <w:jc w:val="right"/>
            </w:pPr>
            <w:r>
              <w:t xml:space="preserve">0.2384</w:t>
            </w:r>
          </w:p>
        </w:tc>
        <w:tc>
          <w:tcPr/>
          <w:p>
            <w:pPr>
              <w:pStyle w:val="Compact"/>
              <w:jc w:val="right"/>
            </w:pPr>
            <w:r>
              <w:t xml:space="preserve">12,060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w:t>
            </w:r>
          </w:p>
        </w:tc>
        <w:tc>
          <w:tcPr/>
          <w:p>
            <w:pPr>
              <w:pStyle w:val="Compact"/>
              <w:jc w:val="right"/>
            </w:pPr>
            <w:r>
              <w:t xml:space="preserve">0.7485 [0.742–0.754]</w:t>
            </w:r>
          </w:p>
        </w:tc>
        <w:tc>
          <w:tcPr/>
          <w:p>
            <w:pPr>
              <w:pStyle w:val="Compact"/>
              <w:jc w:val="right"/>
            </w:pPr>
            <w:r>
              <w:t xml:space="preserve">0.2318</w:t>
            </w:r>
          </w:p>
        </w:tc>
        <w:tc>
          <w:tcPr/>
          <w:p>
            <w:pPr>
              <w:pStyle w:val="Compact"/>
              <w:jc w:val="right"/>
            </w:pPr>
            <w:r>
              <w:t xml:space="preserve">0.0766</w:t>
            </w:r>
          </w:p>
        </w:tc>
        <w:tc>
          <w:tcPr/>
          <w:p>
            <w:pPr>
              <w:pStyle w:val="Compact"/>
              <w:jc w:val="right"/>
            </w:pPr>
            <w:r>
              <w:t xml:space="preserve">0.0735</w:t>
            </w:r>
          </w:p>
        </w:tc>
        <w:tc>
          <w:tcPr/>
          <w:p>
            <w:pPr>
              <w:pStyle w:val="Compact"/>
              <w:jc w:val="right"/>
            </w:pPr>
            <w:r>
              <w:t xml:space="preserve">0.0065</w:t>
            </w:r>
          </w:p>
        </w:tc>
        <w:tc>
          <w:tcPr/>
          <w:p>
            <w:pPr>
              <w:pStyle w:val="Compact"/>
              <w:jc w:val="right"/>
            </w:pPr>
            <w:r>
              <w:t xml:space="preserve">0.2967</w:t>
            </w:r>
          </w:p>
        </w:tc>
        <w:tc>
          <w:tcPr/>
          <w:p>
            <w:pPr>
              <w:pStyle w:val="Compact"/>
              <w:jc w:val="right"/>
            </w:pPr>
            <w:r>
              <w:t xml:space="preserve">0.2040</w:t>
            </w:r>
          </w:p>
        </w:tc>
        <w:tc>
          <w:tcPr/>
          <w:p>
            <w:pPr>
              <w:pStyle w:val="Compact"/>
              <w:jc w:val="right"/>
            </w:pPr>
            <w:r>
              <w:t xml:space="preserve">0.2720</w:t>
            </w:r>
          </w:p>
        </w:tc>
        <w:tc>
          <w:tcPr/>
          <w:p>
            <w:pPr>
              <w:pStyle w:val="Compact"/>
              <w:jc w:val="right"/>
            </w:pPr>
            <w:r>
              <w:t xml:space="preserve">8,787</w:t>
            </w:r>
          </w:p>
        </w:tc>
      </w:tr>
      <w:tr>
        <w:tc>
          <w:tcPr/>
          <w:p>
            <w:pPr>
              <w:pStyle w:val="Compact"/>
            </w:pPr>
            <w:r>
              <w:t xml:space="preserve">Oriental</w:t>
            </w:r>
          </w:p>
        </w:tc>
        <w:tc>
          <w:tcPr/>
          <w:p>
            <w:pPr>
              <w:pStyle w:val="Compact"/>
            </w:pPr>
            <w:r>
              <w:t xml:space="preserve">ignition</w:t>
            </w:r>
          </w:p>
        </w:tc>
        <w:tc>
          <w:tcPr/>
          <w:p>
            <w:pPr>
              <w:pStyle w:val="Compact"/>
            </w:pPr>
            <w:r>
              <w:t xml:space="preserve">Climatological baseline</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r>
        <w:tc>
          <w:tcPr/>
          <w:p>
            <w:pPr>
              <w:pStyle w:val="Compact"/>
            </w:pPr>
            <w:r>
              <w:t xml:space="preserve">Oriental</w:t>
            </w:r>
          </w:p>
        </w:tc>
        <w:tc>
          <w:tcPr/>
          <w:p>
            <w:pPr>
              <w:pStyle w:val="Compact"/>
            </w:pPr>
            <w:r>
              <w:t xml:space="preserve">propagation</w:t>
            </w:r>
          </w:p>
        </w:tc>
        <w:tc>
          <w:tcPr/>
          <w:p>
            <w:pPr>
              <w:pStyle w:val="Compact"/>
            </w:pPr>
            <w:r>
              <w:t xml:space="preserve">Incendios_PY (tactical propagation)</w:t>
            </w:r>
          </w:p>
        </w:tc>
        <w:tc>
          <w:tcPr/>
          <w:p>
            <w:pPr>
              <w:pStyle w:val="Compact"/>
              <w:jc w:val="right"/>
            </w:pPr>
            <w:r>
              <w:t xml:space="preserve">0.7799 [0.773–0.788]</w:t>
            </w:r>
          </w:p>
        </w:tc>
        <w:tc>
          <w:tcPr/>
          <w:p>
            <w:pPr>
              <w:pStyle w:val="Compact"/>
              <w:jc w:val="right"/>
            </w:pPr>
            <w:r>
              <w:t xml:space="preserve">0.3651</w:t>
            </w:r>
          </w:p>
        </w:tc>
        <w:tc>
          <w:tcPr/>
          <w:p>
            <w:pPr>
              <w:pStyle w:val="Compact"/>
              <w:jc w:val="right"/>
            </w:pPr>
            <w:r>
              <w:t xml:space="preserve">0.0697</w:t>
            </w:r>
          </w:p>
        </w:tc>
        <w:tc>
          <w:tcPr/>
          <w:p>
            <w:pPr>
              <w:pStyle w:val="Compact"/>
              <w:jc w:val="right"/>
            </w:pPr>
            <w:r>
              <w:t xml:space="preserve">0.1572</w:t>
            </w:r>
          </w:p>
        </w:tc>
        <w:tc>
          <w:tcPr/>
          <w:p>
            <w:pPr>
              <w:pStyle w:val="Compact"/>
              <w:jc w:val="right"/>
            </w:pPr>
            <w:r>
              <w:t xml:space="preserve">0.0078</w:t>
            </w:r>
          </w:p>
        </w:tc>
        <w:tc>
          <w:tcPr/>
          <w:p>
            <w:pPr>
              <w:pStyle w:val="Compact"/>
              <w:jc w:val="right"/>
            </w:pPr>
            <w:r>
              <w:t xml:space="preserve">0.6242</w:t>
            </w:r>
          </w:p>
        </w:tc>
        <w:tc>
          <w:tcPr/>
          <w:p>
            <w:pPr>
              <w:pStyle w:val="Compact"/>
              <w:jc w:val="right"/>
            </w:pPr>
            <w:r>
              <w:t xml:space="preserve">0.2055</w:t>
            </w:r>
          </w:p>
        </w:tc>
        <w:tc>
          <w:tcPr/>
          <w:p>
            <w:pPr>
              <w:pStyle w:val="Compact"/>
              <w:jc w:val="right"/>
            </w:pPr>
            <w:r>
              <w:t xml:space="preserve">0.4435</w:t>
            </w:r>
          </w:p>
        </w:tc>
        <w:tc>
          <w:tcPr/>
          <w:p>
            <w:pPr>
              <w:pStyle w:val="Compact"/>
              <w:jc w:val="right"/>
            </w:pPr>
            <w:r>
              <w:t xml:space="preserve">9,681</w:t>
            </w:r>
          </w:p>
        </w:tc>
      </w:tr>
      <w:tr>
        <w:tc>
          <w:tcPr/>
          <w:p>
            <w:pPr>
              <w:pStyle w:val="Compact"/>
            </w:pPr>
            <w:r>
              <w:t xml:space="preserve">Oriental</w:t>
            </w:r>
          </w:p>
        </w:tc>
        <w:tc>
          <w:tcPr/>
          <w:p>
            <w:pPr>
              <w:pStyle w:val="Compact"/>
            </w:pPr>
            <w:r>
              <w:t xml:space="preserve">propagation</w:t>
            </w:r>
          </w:p>
        </w:tc>
        <w:tc>
          <w:tcPr/>
          <w:p>
            <w:pPr>
              <w:pStyle w:val="Compact"/>
            </w:pPr>
            <w:r>
              <w:t xml:space="preserve">Climatological baseline</w:t>
            </w:r>
          </w:p>
        </w:tc>
        <w:tc>
          <w:tcPr/>
          <w:p>
            <w:pPr>
              <w:pStyle w:val="Compact"/>
              <w:jc w:val="right"/>
            </w:pPr>
            <w:r>
              <w:t xml:space="preserve">0.5000 [0.500–0.500]</w:t>
            </w:r>
          </w:p>
        </w:tc>
        <w:tc>
          <w:tcPr/>
          <w:p>
            <w:pPr>
              <w:pStyle w:val="Compact"/>
              <w:jc w:val="right"/>
            </w:pPr>
            <w:r>
              <w:t xml:space="preserve">0.0909</w:t>
            </w:r>
          </w:p>
        </w:tc>
        <w:tc>
          <w:tcPr/>
          <w:p>
            <w:pPr>
              <w:pStyle w:val="Compact"/>
              <w:jc w:val="right"/>
            </w:pPr>
            <w:r>
              <w:t xml:space="preserve">0.0826</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w:t>
            </w:r>
          </w:p>
        </w:tc>
      </w:tr>
    </w:tbl>
    <w:bookmarkEnd w:id="23"/>
    <w:bookmarkStart w:id="24" w:name="table-s12.-controlled-ablation"/>
    <w:p>
      <w:pPr>
        <w:pStyle w:val="Heading1"/>
      </w:pPr>
      <w:r>
        <w:t xml:space="preserve">Table S12. Controlled ablation</w:t>
      </w:r>
    </w:p>
    <w:p>
      <w:pPr>
        <w:pStyle w:val="FirstParagraph"/>
      </w:pPr>
      <w:r>
        <w:t xml:space="preserve">The ablation uses a common capacity to isolate the contribution of the socio-ecological features. M1 is biophysical, M2 adds the macro-anchor and M3 adds local density, seasonality and accessibility.</w:t>
      </w:r>
    </w:p>
    <w:p>
      <w:pPr>
        <w:pStyle w:val="TableCaption"/>
      </w:pPr>
      <w:r>
        <w:t xml:space="preserve">Table S12. Controlled ablation of M1, M2 and M3.</w:t>
      </w:r>
    </w:p>
    <w:tbl>
      <w:tblPr>
        <w:tblStyle w:val="Table"/>
        <w:tblW w:type="pct" w:w="5000"/>
        <w:tblLayout w:type="fixed"/>
        <w:tblLook w:firstRow="1" w:lastRow="0" w:firstColumn="0" w:lastColumn="0" w:noHBand="0" w:noVBand="0" w:val="0020"/>
        <w:tblCaption w:val="Table S12. Controlled ablation of M1, M2 and M3."/>
      </w:tblPr>
      <w:tblGrid>
        <w:gridCol w:w="516"/>
        <w:gridCol w:w="516"/>
        <w:gridCol w:w="688"/>
        <w:gridCol w:w="688"/>
        <w:gridCol w:w="688"/>
        <w:gridCol w:w="688"/>
        <w:gridCol w:w="688"/>
        <w:gridCol w:w="688"/>
        <w:gridCol w:w="688"/>
        <w:gridCol w:w="688"/>
        <w:gridCol w:w="688"/>
        <w:gridCol w:w="688"/>
      </w:tblGrid>
      <w:tr>
        <w:trPr>
          <w:tblHeader w:val="on"/>
        </w:trPr>
        <w:tc>
          <w:tcPr/>
          <w:p>
            <w:pPr>
              <w:pStyle w:val="Compact"/>
            </w:pPr>
            <w:r>
              <w:t xml:space="preserve">Region</w:t>
            </w:r>
          </w:p>
        </w:tc>
        <w:tc>
          <w:tcPr/>
          <w:p>
            <w:pPr>
              <w:pStyle w:val="Compact"/>
            </w:pPr>
            <w:r>
              <w:t xml:space="preserve">Architecture</w:t>
            </w:r>
          </w:p>
        </w:tc>
        <w:tc>
          <w:tcPr/>
          <w:p>
            <w:pPr>
              <w:pStyle w:val="Compact"/>
              <w:jc w:val="right"/>
            </w:pPr>
            <w:r>
              <w:t xml:space="preserve">Variables</w:t>
            </w:r>
          </w:p>
        </w:tc>
        <w:tc>
          <w:tcPr/>
          <w:p>
            <w:pPr>
              <w:pStyle w:val="Compact"/>
              <w:jc w:val="right"/>
            </w:pPr>
            <w:r>
              <w:t xml:space="preserve">ROC-AUC [95%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jc w:val="right"/>
            </w:pPr>
            <w:r>
              <w:t xml:space="preserve">33</w:t>
            </w:r>
          </w:p>
        </w:tc>
        <w:tc>
          <w:tcPr/>
          <w:p>
            <w:pPr>
              <w:pStyle w:val="Compact"/>
              <w:jc w:val="right"/>
            </w:pPr>
            <w:r>
              <w:t xml:space="preserve">0.7851 [0.780–0.791]</w:t>
            </w:r>
          </w:p>
        </w:tc>
        <w:tc>
          <w:tcPr/>
          <w:p>
            <w:pPr>
              <w:pStyle w:val="Compact"/>
              <w:jc w:val="right"/>
            </w:pPr>
            <w:r>
              <w:t xml:space="preserve">0.2410</w:t>
            </w:r>
          </w:p>
        </w:tc>
        <w:tc>
          <w:tcPr/>
          <w:p>
            <w:pPr>
              <w:pStyle w:val="Compact"/>
              <w:jc w:val="right"/>
            </w:pPr>
            <w:r>
              <w:t xml:space="preserve">0.0752</w:t>
            </w:r>
          </w:p>
        </w:tc>
        <w:tc>
          <w:tcPr/>
          <w:p>
            <w:pPr>
              <w:pStyle w:val="Compact"/>
              <w:jc w:val="right"/>
            </w:pPr>
            <w:r>
              <w:t xml:space="preserve">0.0896</w:t>
            </w:r>
          </w:p>
        </w:tc>
        <w:tc>
          <w:tcPr/>
          <w:p>
            <w:pPr>
              <w:pStyle w:val="Compact"/>
              <w:jc w:val="right"/>
            </w:pPr>
            <w:r>
              <w:t xml:space="preserve">0.0110</w:t>
            </w:r>
          </w:p>
        </w:tc>
        <w:tc>
          <w:tcPr/>
          <w:p>
            <w:pPr>
              <w:pStyle w:val="Compact"/>
              <w:jc w:val="right"/>
            </w:pPr>
            <w:r>
              <w:t xml:space="preserve">27.54</w:t>
            </w:r>
          </w:p>
        </w:tc>
        <w:tc>
          <w:tcPr/>
          <w:p>
            <w:pPr>
              <w:pStyle w:val="Compact"/>
              <w:jc w:val="right"/>
            </w:pPr>
            <w:r>
              <w:t xml:space="preserve">30.80</w:t>
            </w:r>
          </w:p>
        </w:tc>
        <w:tc>
          <w:tcPr/>
          <w:p>
            <w:pPr>
              <w:pStyle w:val="Compact"/>
              <w:jc w:val="right"/>
            </w:pPr>
            <w:r>
              <w:t xml:space="preserve">0.2813</w:t>
            </w:r>
          </w:p>
        </w:tc>
        <w:tc>
          <w:tcPr/>
          <w:p>
            <w:pPr>
              <w:pStyle w:val="Compact"/>
              <w:jc w:val="right"/>
            </w:pPr>
            <w:r>
              <w:t xml:space="preserve">13,016</w:t>
            </w:r>
          </w:p>
        </w:tc>
      </w:tr>
      <w:tr>
        <w:tc>
          <w:tcPr/>
          <w:p>
            <w:pPr>
              <w:pStyle w:val="Compact"/>
            </w:pPr>
            <w:r>
              <w:t xml:space="preserve">Chaco</w:t>
            </w:r>
          </w:p>
        </w:tc>
        <w:tc>
          <w:tcPr/>
          <w:p>
            <w:pPr>
              <w:pStyle w:val="Compact"/>
            </w:pPr>
            <w:r>
              <w:t xml:space="preserve">M2: macro-anchor ignition (v1)</w:t>
            </w:r>
          </w:p>
        </w:tc>
        <w:tc>
          <w:tcPr/>
          <w:p>
            <w:pPr>
              <w:pStyle w:val="Compact"/>
              <w:jc w:val="right"/>
            </w:pPr>
            <w:r>
              <w:t xml:space="preserve">24</w:t>
            </w:r>
          </w:p>
        </w:tc>
        <w:tc>
          <w:tcPr/>
          <w:p>
            <w:pPr>
              <w:pStyle w:val="Compact"/>
              <w:jc w:val="right"/>
            </w:pPr>
            <w:r>
              <w:t xml:space="preserve">0.7751 [0.769–0.781]</w:t>
            </w:r>
          </w:p>
        </w:tc>
        <w:tc>
          <w:tcPr/>
          <w:p>
            <w:pPr>
              <w:pStyle w:val="Compact"/>
              <w:jc w:val="right"/>
            </w:pPr>
            <w:r>
              <w:t xml:space="preserve">0.2219</w:t>
            </w:r>
          </w:p>
        </w:tc>
        <w:tc>
          <w:tcPr/>
          <w:p>
            <w:pPr>
              <w:pStyle w:val="Compact"/>
              <w:jc w:val="right"/>
            </w:pPr>
            <w:r>
              <w:t xml:space="preserve">0.0761</w:t>
            </w:r>
          </w:p>
        </w:tc>
        <w:tc>
          <w:tcPr/>
          <w:p>
            <w:pPr>
              <w:pStyle w:val="Compact"/>
              <w:jc w:val="right"/>
            </w:pPr>
            <w:r>
              <w:t xml:space="preserve">0.0787</w:t>
            </w:r>
          </w:p>
        </w:tc>
        <w:tc>
          <w:tcPr/>
          <w:p>
            <w:pPr>
              <w:pStyle w:val="Compact"/>
              <w:jc w:val="right"/>
            </w:pPr>
            <w:r>
              <w:t xml:space="preserve">0.0110</w:t>
            </w:r>
          </w:p>
        </w:tc>
        <w:tc>
          <w:tcPr/>
          <w:p>
            <w:pPr>
              <w:pStyle w:val="Compact"/>
              <w:jc w:val="right"/>
            </w:pPr>
            <w:r>
              <w:t xml:space="preserve">23.27</w:t>
            </w:r>
          </w:p>
        </w:tc>
        <w:tc>
          <w:tcPr/>
          <w:p>
            <w:pPr>
              <w:pStyle w:val="Compact"/>
              <w:jc w:val="right"/>
            </w:pPr>
            <w:r>
              <w:t xml:space="preserve">39.26</w:t>
            </w:r>
          </w:p>
        </w:tc>
        <w:tc>
          <w:tcPr/>
          <w:p>
            <w:pPr>
              <w:pStyle w:val="Compact"/>
              <w:jc w:val="right"/>
            </w:pPr>
            <w:r>
              <w:t xml:space="preserve">0.2533</w:t>
            </w:r>
          </w:p>
        </w:tc>
        <w:tc>
          <w:tcPr/>
          <w:p>
            <w:pPr>
              <w:pStyle w:val="Compact"/>
              <w:jc w:val="right"/>
            </w:pPr>
            <w:r>
              <w:t xml:space="preserve">20,787</w:t>
            </w:r>
          </w:p>
        </w:tc>
      </w:tr>
      <w:tr>
        <w:tc>
          <w:tcPr/>
          <w:p>
            <w:pPr>
              <w:pStyle w:val="Compact"/>
            </w:pPr>
            <w:r>
              <w:t xml:space="preserve">Chaco</w:t>
            </w:r>
          </w:p>
        </w:tc>
        <w:tc>
          <w:tcPr/>
          <w:p>
            <w:pPr>
              <w:pStyle w:val="Compact"/>
            </w:pPr>
            <w:r>
              <w:t xml:space="preserve">M1: biophysical only (no anthropic)</w:t>
            </w:r>
          </w:p>
        </w:tc>
        <w:tc>
          <w:tcPr/>
          <w:p>
            <w:pPr>
              <w:pStyle w:val="Compact"/>
              <w:jc w:val="right"/>
            </w:pPr>
            <w:r>
              <w:t xml:space="preserve">17</w:t>
            </w:r>
          </w:p>
        </w:tc>
        <w:tc>
          <w:tcPr/>
          <w:p>
            <w:pPr>
              <w:pStyle w:val="Compact"/>
              <w:jc w:val="right"/>
            </w:pPr>
            <w:r>
              <w:t xml:space="preserve">0.6287 [0.622–0.636]</w:t>
            </w:r>
          </w:p>
        </w:tc>
        <w:tc>
          <w:tcPr/>
          <w:p>
            <w:pPr>
              <w:pStyle w:val="Compact"/>
              <w:jc w:val="right"/>
            </w:pPr>
            <w:r>
              <w:t xml:space="preserve">0.1515</w:t>
            </w:r>
          </w:p>
        </w:tc>
        <w:tc>
          <w:tcPr/>
          <w:p>
            <w:pPr>
              <w:pStyle w:val="Compact"/>
              <w:jc w:val="right"/>
            </w:pPr>
            <w:r>
              <w:t xml:space="preserve">0.0809</w:t>
            </w:r>
          </w:p>
        </w:tc>
        <w:tc>
          <w:tcPr/>
          <w:p>
            <w:pPr>
              <w:pStyle w:val="Compact"/>
              <w:jc w:val="right"/>
            </w:pPr>
            <w:r>
              <w:t xml:space="preserve">0.0207</w:t>
            </w:r>
          </w:p>
        </w:tc>
        <w:tc>
          <w:tcPr/>
          <w:p>
            <w:pPr>
              <w:pStyle w:val="Compact"/>
              <w:jc w:val="right"/>
            </w:pPr>
            <w:r>
              <w:t xml:space="preserve">0.0106</w:t>
            </w:r>
          </w:p>
        </w:tc>
        <w:tc>
          <w:tcPr/>
          <w:p>
            <w:pPr>
              <w:pStyle w:val="Compact"/>
              <w:jc w:val="right"/>
            </w:pPr>
            <w:r>
              <w:t xml:space="preserve">16.86</w:t>
            </w:r>
          </w:p>
        </w:tc>
        <w:tc>
          <w:tcPr/>
          <w:p>
            <w:pPr>
              <w:pStyle w:val="Compact"/>
              <w:jc w:val="right"/>
            </w:pPr>
            <w:r>
              <w:t xml:space="preserve">17.38</w:t>
            </w:r>
          </w:p>
        </w:tc>
        <w:tc>
          <w:tcPr/>
          <w:p>
            <w:pPr>
              <w:pStyle w:val="Compact"/>
              <w:jc w:val="right"/>
            </w:pPr>
            <w:r>
              <w:t xml:space="preserve">0.1696</w:t>
            </w:r>
          </w:p>
        </w:tc>
        <w:tc>
          <w:tcPr/>
          <w:p>
            <w:pPr>
              <w:pStyle w:val="Compact"/>
              <w:jc w:val="right"/>
            </w:pPr>
            <w:r>
              <w:t xml:space="preserve">13,765</w:t>
            </w:r>
          </w:p>
        </w:tc>
      </w:tr>
      <w:tr>
        <w:tc>
          <w:tcPr/>
          <w:p>
            <w:pPr>
              <w:pStyle w:val="Compact"/>
            </w:pPr>
            <w:r>
              <w:t xml:space="preserve">Chaco</w:t>
            </w:r>
          </w:p>
        </w:tc>
        <w:tc>
          <w:tcPr/>
          <w:p>
            <w:pPr>
              <w:pStyle w:val="Compact"/>
            </w:pPr>
            <w:r>
              <w:t xml:space="preserve">Benchmark: full Canadian FWI</w:t>
            </w:r>
          </w:p>
        </w:tc>
        <w:tc>
          <w:tcPr/>
          <w:p>
            <w:pPr>
              <w:pStyle w:val="Compact"/>
              <w:jc w:val="right"/>
            </w:pPr>
            <w:r>
              <w:t xml:space="preserve">6</w:t>
            </w:r>
          </w:p>
        </w:tc>
        <w:tc>
          <w:tcPr/>
          <w:p>
            <w:pPr>
              <w:pStyle w:val="Compact"/>
              <w:jc w:val="right"/>
            </w:pPr>
            <w:r>
              <w:t xml:space="preserve">0.5185 [0.513–0.524]</w:t>
            </w:r>
          </w:p>
        </w:tc>
        <w:tc>
          <w:tcPr/>
          <w:p>
            <w:pPr>
              <w:pStyle w:val="Compact"/>
              <w:jc w:val="right"/>
            </w:pPr>
            <w:r>
              <w:t xml:space="preserve">0.0960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9.29</w:t>
            </w:r>
          </w:p>
        </w:tc>
        <w:tc>
          <w:tcPr/>
          <w:p>
            <w:pPr>
              <w:pStyle w:val="Compact"/>
              <w:jc w:val="right"/>
            </w:pPr>
            <w:r>
              <w:t xml:space="preserve">96.08</w:t>
            </w:r>
          </w:p>
        </w:tc>
        <w:tc>
          <w:tcPr/>
          <w:p>
            <w:pPr>
              <w:pStyle w:val="Compact"/>
              <w:jc w:val="right"/>
            </w:pPr>
            <w:r>
              <w:t xml:space="preserve">0.1134</w:t>
            </w:r>
          </w:p>
        </w:tc>
        <w:tc>
          <w:tcPr/>
          <w:p>
            <w:pPr>
              <w:pStyle w:val="Compact"/>
              <w:jc w:val="right"/>
            </w:pPr>
            <w:r>
              <w:t xml:space="preserve">150,654</w:t>
            </w:r>
          </w:p>
        </w:tc>
      </w:tr>
      <w:tr>
        <w:tc>
          <w:tcPr/>
          <w:p>
            <w:pPr>
              <w:pStyle w:val="Compact"/>
            </w:pPr>
            <w:r>
              <w:t xml:space="preserve">Chaco</w:t>
            </w:r>
          </w:p>
        </w:tc>
        <w:tc>
          <w:tcPr/>
          <w:p>
            <w:pPr>
              <w:pStyle w:val="Compact"/>
            </w:pPr>
            <w:r>
              <w:t xml:space="preserve">Benchmark: INPE Fire Risk</w:t>
            </w:r>
          </w:p>
        </w:tc>
        <w:tc>
          <w:tcPr/>
          <w:p>
            <w:pPr>
              <w:pStyle w:val="Compact"/>
              <w:jc w:val="right"/>
            </w:pPr>
            <w:r>
              <w:t xml:space="preserve">7</w:t>
            </w:r>
          </w:p>
        </w:tc>
        <w:tc>
          <w:tcPr/>
          <w:p>
            <w:pPr>
              <w:pStyle w:val="Compact"/>
              <w:jc w:val="right"/>
            </w:pPr>
            <w:r>
              <w:t xml:space="preserve">0.5386 [0.527–0.548]</w:t>
            </w:r>
          </w:p>
        </w:tc>
        <w:tc>
          <w:tcPr/>
          <w:p>
            <w:pPr>
              <w:pStyle w:val="Compact"/>
              <w:jc w:val="right"/>
            </w:pPr>
            <w:r>
              <w:t xml:space="preserve">0.1030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11.60</w:t>
            </w:r>
          </w:p>
        </w:tc>
        <w:tc>
          <w:tcPr/>
          <w:p>
            <w:pPr>
              <w:pStyle w:val="Compact"/>
              <w:jc w:val="right"/>
            </w:pPr>
            <w:r>
              <w:t xml:space="preserve">13.00</w:t>
            </w:r>
          </w:p>
        </w:tc>
        <w:tc>
          <w:tcPr/>
          <w:p>
            <w:pPr>
              <w:pStyle w:val="Compact"/>
              <w:jc w:val="right"/>
            </w:pPr>
            <w:r>
              <w:t xml:space="preserve">0.1185</w:t>
            </w:r>
          </w:p>
        </w:tc>
        <w:tc>
          <w:tcPr/>
          <w:p>
            <w:pPr>
              <w:pStyle w:val="Compact"/>
              <w:jc w:val="right"/>
            </w:pPr>
            <w:r>
              <w:t xml:space="preserve">15,910</w:t>
            </w:r>
          </w:p>
        </w:tc>
      </w:tr>
      <w:tr>
        <w:tc>
          <w:tcPr/>
          <w:p>
            <w:pPr>
              <w:pStyle w:val="Compact"/>
            </w:pPr>
            <w:r>
              <w:t xml:space="preserve">Oriental</w:t>
            </w:r>
          </w:p>
        </w:tc>
        <w:tc>
          <w:tcPr/>
          <w:p>
            <w:pPr>
              <w:pStyle w:val="Compact"/>
            </w:pPr>
            <w:r>
              <w:t xml:space="preserve">M3: multiscale socio-ecological hybrid</w:t>
            </w:r>
          </w:p>
        </w:tc>
        <w:tc>
          <w:tcPr/>
          <w:p>
            <w:pPr>
              <w:pStyle w:val="Compact"/>
              <w:jc w:val="right"/>
            </w:pPr>
            <w:r>
              <w:t xml:space="preserve">34</w:t>
            </w:r>
          </w:p>
        </w:tc>
        <w:tc>
          <w:tcPr/>
          <w:p>
            <w:pPr>
              <w:pStyle w:val="Compact"/>
              <w:jc w:val="right"/>
            </w:pPr>
            <w:r>
              <w:t xml:space="preserve">0.7485 [0.742–0.754]</w:t>
            </w:r>
          </w:p>
        </w:tc>
        <w:tc>
          <w:tcPr/>
          <w:p>
            <w:pPr>
              <w:pStyle w:val="Compact"/>
              <w:jc w:val="right"/>
            </w:pPr>
            <w:r>
              <w:t xml:space="preserve">0.2318</w:t>
            </w:r>
          </w:p>
        </w:tc>
        <w:tc>
          <w:tcPr/>
          <w:p>
            <w:pPr>
              <w:pStyle w:val="Compact"/>
              <w:jc w:val="right"/>
            </w:pPr>
            <w:r>
              <w:t xml:space="preserve">0.0766</w:t>
            </w:r>
          </w:p>
        </w:tc>
        <w:tc>
          <w:tcPr/>
          <w:p>
            <w:pPr>
              <w:pStyle w:val="Compact"/>
              <w:jc w:val="right"/>
            </w:pPr>
            <w:r>
              <w:t xml:space="preserve">0.0735</w:t>
            </w:r>
          </w:p>
        </w:tc>
        <w:tc>
          <w:tcPr/>
          <w:p>
            <w:pPr>
              <w:pStyle w:val="Compact"/>
              <w:jc w:val="right"/>
            </w:pPr>
            <w:r>
              <w:t xml:space="preserve">0.0065</w:t>
            </w:r>
          </w:p>
        </w:tc>
        <w:tc>
          <w:tcPr/>
          <w:p>
            <w:pPr>
              <w:pStyle w:val="Compact"/>
              <w:jc w:val="right"/>
            </w:pPr>
            <w:r>
              <w:t xml:space="preserve">29.67</w:t>
            </w:r>
          </w:p>
        </w:tc>
        <w:tc>
          <w:tcPr/>
          <w:p>
            <w:pPr>
              <w:pStyle w:val="Compact"/>
              <w:jc w:val="right"/>
            </w:pPr>
            <w:r>
              <w:t xml:space="preserve">20.40</w:t>
            </w:r>
          </w:p>
        </w:tc>
        <w:tc>
          <w:tcPr/>
          <w:p>
            <w:pPr>
              <w:pStyle w:val="Compact"/>
              <w:jc w:val="right"/>
            </w:pPr>
            <w:r>
              <w:t xml:space="preserve">0.2719</w:t>
            </w:r>
          </w:p>
        </w:tc>
        <w:tc>
          <w:tcPr/>
          <w:p>
            <w:pPr>
              <w:pStyle w:val="Compact"/>
              <w:jc w:val="right"/>
            </w:pPr>
            <w:r>
              <w:t xml:space="preserve">8,789</w:t>
            </w:r>
          </w:p>
        </w:tc>
      </w:tr>
      <w:tr>
        <w:tc>
          <w:tcPr/>
          <w:p>
            <w:pPr>
              <w:pStyle w:val="Compact"/>
            </w:pPr>
            <w:r>
              <w:t xml:space="preserve">Oriental</w:t>
            </w:r>
          </w:p>
        </w:tc>
        <w:tc>
          <w:tcPr/>
          <w:p>
            <w:pPr>
              <w:pStyle w:val="Compact"/>
            </w:pPr>
            <w:r>
              <w:t xml:space="preserve">M2: macro-anchor ignition (v1)</w:t>
            </w:r>
          </w:p>
        </w:tc>
        <w:tc>
          <w:tcPr/>
          <w:p>
            <w:pPr>
              <w:pStyle w:val="Compact"/>
              <w:jc w:val="right"/>
            </w:pPr>
            <w:r>
              <w:t xml:space="preserve">24</w:t>
            </w:r>
          </w:p>
        </w:tc>
        <w:tc>
          <w:tcPr/>
          <w:p>
            <w:pPr>
              <w:pStyle w:val="Compact"/>
              <w:jc w:val="right"/>
            </w:pPr>
            <w:r>
              <w:t xml:space="preserve">0.7340 [0.728–0.740]</w:t>
            </w:r>
          </w:p>
        </w:tc>
        <w:tc>
          <w:tcPr/>
          <w:p>
            <w:pPr>
              <w:pStyle w:val="Compact"/>
              <w:jc w:val="right"/>
            </w:pPr>
            <w:r>
              <w:t xml:space="preserve">0.2044</w:t>
            </w:r>
          </w:p>
        </w:tc>
        <w:tc>
          <w:tcPr/>
          <w:p>
            <w:pPr>
              <w:pStyle w:val="Compact"/>
              <w:jc w:val="right"/>
            </w:pPr>
            <w:r>
              <w:t xml:space="preserve">0.0778</w:t>
            </w:r>
          </w:p>
        </w:tc>
        <w:tc>
          <w:tcPr/>
          <w:p>
            <w:pPr>
              <w:pStyle w:val="Compact"/>
              <w:jc w:val="right"/>
            </w:pPr>
            <w:r>
              <w:t xml:space="preserve">0.0592</w:t>
            </w:r>
          </w:p>
        </w:tc>
        <w:tc>
          <w:tcPr/>
          <w:p>
            <w:pPr>
              <w:pStyle w:val="Compact"/>
              <w:jc w:val="right"/>
            </w:pPr>
            <w:r>
              <w:t xml:space="preserve">0.0053</w:t>
            </w:r>
          </w:p>
        </w:tc>
        <w:tc>
          <w:tcPr/>
          <w:p>
            <w:pPr>
              <w:pStyle w:val="Compact"/>
              <w:jc w:val="right"/>
            </w:pPr>
            <w:r>
              <w:t xml:space="preserve">23.91</w:t>
            </w:r>
          </w:p>
        </w:tc>
        <w:tc>
          <w:tcPr/>
          <w:p>
            <w:pPr>
              <w:pStyle w:val="Compact"/>
              <w:jc w:val="right"/>
            </w:pPr>
            <w:r>
              <w:t xml:space="preserve">24.24</w:t>
            </w:r>
          </w:p>
        </w:tc>
        <w:tc>
          <w:tcPr/>
          <w:p>
            <w:pPr>
              <w:pStyle w:val="Compact"/>
              <w:jc w:val="right"/>
            </w:pPr>
            <w:r>
              <w:t xml:space="preserve">0.2397</w:t>
            </w:r>
          </w:p>
        </w:tc>
        <w:tc>
          <w:tcPr/>
          <w:p>
            <w:pPr>
              <w:pStyle w:val="Compact"/>
              <w:jc w:val="right"/>
            </w:pPr>
            <w:r>
              <w:t xml:space="preserve">14,021</w:t>
            </w:r>
          </w:p>
        </w:tc>
      </w:tr>
      <w:tr>
        <w:tc>
          <w:tcPr/>
          <w:p>
            <w:pPr>
              <w:pStyle w:val="Compact"/>
            </w:pPr>
            <w:r>
              <w:t xml:space="preserve">Oriental</w:t>
            </w:r>
          </w:p>
        </w:tc>
        <w:tc>
          <w:tcPr/>
          <w:p>
            <w:pPr>
              <w:pStyle w:val="Compact"/>
            </w:pPr>
            <w:r>
              <w:t xml:space="preserve">M1: biophysical only (no anthropic)</w:t>
            </w:r>
          </w:p>
        </w:tc>
        <w:tc>
          <w:tcPr/>
          <w:p>
            <w:pPr>
              <w:pStyle w:val="Compact"/>
              <w:jc w:val="right"/>
            </w:pPr>
            <w:r>
              <w:t xml:space="preserve">17</w:t>
            </w:r>
          </w:p>
        </w:tc>
        <w:tc>
          <w:tcPr/>
          <w:p>
            <w:pPr>
              <w:pStyle w:val="Compact"/>
              <w:jc w:val="right"/>
            </w:pPr>
            <w:r>
              <w:t xml:space="preserve">0.6421 [0.634–0.650]</w:t>
            </w:r>
          </w:p>
        </w:tc>
        <w:tc>
          <w:tcPr/>
          <w:p>
            <w:pPr>
              <w:pStyle w:val="Compact"/>
              <w:jc w:val="right"/>
            </w:pPr>
            <w:r>
              <w:t xml:space="preserve">0.1422</w:t>
            </w:r>
          </w:p>
        </w:tc>
        <w:tc>
          <w:tcPr/>
          <w:p>
            <w:pPr>
              <w:pStyle w:val="Compact"/>
              <w:jc w:val="right"/>
            </w:pPr>
            <w:r>
              <w:t xml:space="preserve">0.0810</w:t>
            </w:r>
          </w:p>
        </w:tc>
        <w:tc>
          <w:tcPr/>
          <w:p>
            <w:pPr>
              <w:pStyle w:val="Compact"/>
              <w:jc w:val="right"/>
            </w:pPr>
            <w:r>
              <w:t xml:space="preserve">0.0197</w:t>
            </w:r>
          </w:p>
        </w:tc>
        <w:tc>
          <w:tcPr/>
          <w:p>
            <w:pPr>
              <w:pStyle w:val="Compact"/>
              <w:jc w:val="right"/>
            </w:pPr>
            <w:r>
              <w:t xml:space="preserve">0.0031</w:t>
            </w:r>
          </w:p>
        </w:tc>
        <w:tc>
          <w:tcPr/>
          <w:p>
            <w:pPr>
              <w:pStyle w:val="Compact"/>
              <w:jc w:val="right"/>
            </w:pPr>
            <w:r>
              <w:t xml:space="preserve">16.46</w:t>
            </w:r>
          </w:p>
        </w:tc>
        <w:tc>
          <w:tcPr/>
          <w:p>
            <w:pPr>
              <w:pStyle w:val="Compact"/>
              <w:jc w:val="right"/>
            </w:pPr>
            <w:r>
              <w:t xml:space="preserve">21.86</w:t>
            </w:r>
          </w:p>
        </w:tc>
        <w:tc>
          <w:tcPr/>
          <w:p>
            <w:pPr>
              <w:pStyle w:val="Compact"/>
              <w:jc w:val="right"/>
            </w:pPr>
            <w:r>
              <w:t xml:space="preserve">0.1732</w:t>
            </w:r>
          </w:p>
        </w:tc>
        <w:tc>
          <w:tcPr/>
          <w:p>
            <w:pPr>
              <w:pStyle w:val="Compact"/>
              <w:jc w:val="right"/>
            </w:pPr>
            <w:r>
              <w:t xml:space="preserve">20,165</w:t>
            </w:r>
          </w:p>
        </w:tc>
      </w:tr>
      <w:tr>
        <w:tc>
          <w:tcPr/>
          <w:p>
            <w:pPr>
              <w:pStyle w:val="Compact"/>
            </w:pPr>
            <w:r>
              <w:t xml:space="preserve">Oriental</w:t>
            </w:r>
          </w:p>
        </w:tc>
        <w:tc>
          <w:tcPr/>
          <w:p>
            <w:pPr>
              <w:pStyle w:val="Compact"/>
            </w:pPr>
            <w:r>
              <w:t xml:space="preserve">Benchmark: full Canadian FWI</w:t>
            </w:r>
          </w:p>
        </w:tc>
        <w:tc>
          <w:tcPr/>
          <w:p>
            <w:pPr>
              <w:pStyle w:val="Compact"/>
              <w:jc w:val="right"/>
            </w:pPr>
            <w:r>
              <w:t xml:space="preserve">6</w:t>
            </w:r>
          </w:p>
        </w:tc>
        <w:tc>
          <w:tcPr/>
          <w:p>
            <w:pPr>
              <w:pStyle w:val="Compact"/>
              <w:jc w:val="right"/>
            </w:pPr>
            <w:r>
              <w:t xml:space="preserve">0.5569 [0.548–0.567]</w:t>
            </w:r>
          </w:p>
        </w:tc>
        <w:tc>
          <w:tcPr/>
          <w:p>
            <w:pPr>
              <w:pStyle w:val="Compact"/>
              <w:jc w:val="right"/>
            </w:pPr>
            <w:r>
              <w:t xml:space="preserve">0.1063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10.98</w:t>
            </w:r>
          </w:p>
        </w:tc>
        <w:tc>
          <w:tcPr/>
          <w:p>
            <w:pPr>
              <w:pStyle w:val="Compact"/>
              <w:jc w:val="right"/>
            </w:pPr>
            <w:r>
              <w:t xml:space="preserve">35.74</w:t>
            </w:r>
          </w:p>
        </w:tc>
        <w:tc>
          <w:tcPr/>
          <w:p>
            <w:pPr>
              <w:pStyle w:val="Compact"/>
              <w:jc w:val="right"/>
            </w:pPr>
            <w:r>
              <w:t xml:space="preserve">0.1275</w:t>
            </w:r>
          </w:p>
        </w:tc>
        <w:tc>
          <w:tcPr/>
          <w:p>
            <w:pPr>
              <w:pStyle w:val="Compact"/>
              <w:jc w:val="right"/>
            </w:pPr>
            <w:r>
              <w:t xml:space="preserve">52,650</w:t>
            </w:r>
          </w:p>
        </w:tc>
      </w:tr>
      <w:tr>
        <w:tc>
          <w:tcPr/>
          <w:p>
            <w:pPr>
              <w:pStyle w:val="Compact"/>
            </w:pPr>
            <w:r>
              <w:t xml:space="preserve">Oriental</w:t>
            </w:r>
          </w:p>
        </w:tc>
        <w:tc>
          <w:tcPr/>
          <w:p>
            <w:pPr>
              <w:pStyle w:val="Compact"/>
            </w:pPr>
            <w:r>
              <w:t xml:space="preserve">Benchmark: INPE Fire Risk</w:t>
            </w:r>
          </w:p>
        </w:tc>
        <w:tc>
          <w:tcPr/>
          <w:p>
            <w:pPr>
              <w:pStyle w:val="Compact"/>
              <w:jc w:val="right"/>
            </w:pPr>
            <w:r>
              <w:t xml:space="preserve">7</w:t>
            </w:r>
          </w:p>
        </w:tc>
        <w:tc>
          <w:tcPr/>
          <w:p>
            <w:pPr>
              <w:pStyle w:val="Compact"/>
              <w:jc w:val="right"/>
            </w:pPr>
            <w:r>
              <w:t xml:space="preserve">0.4994 [0.489–0.509]</w:t>
            </w:r>
          </w:p>
        </w:tc>
        <w:tc>
          <w:tcPr/>
          <w:p>
            <w:pPr>
              <w:pStyle w:val="Compact"/>
              <w:jc w:val="right"/>
            </w:pPr>
            <w:r>
              <w:t xml:space="preserve">0.0909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9.24</w:t>
            </w:r>
          </w:p>
        </w:tc>
        <w:tc>
          <w:tcPr/>
          <w:p>
            <w:pPr>
              <w:pStyle w:val="Compact"/>
              <w:jc w:val="right"/>
            </w:pPr>
            <w:r>
              <w:t xml:space="preserve">79.79</w:t>
            </w:r>
          </w:p>
        </w:tc>
        <w:tc>
          <w:tcPr/>
          <w:p>
            <w:pPr>
              <w:pStyle w:val="Compact"/>
              <w:jc w:val="right"/>
            </w:pPr>
            <w:r>
              <w:t xml:space="preserve">0.1123</w:t>
            </w:r>
          </w:p>
        </w:tc>
        <w:tc>
          <w:tcPr/>
          <w:p>
            <w:pPr>
              <w:pStyle w:val="Compact"/>
              <w:jc w:val="right"/>
            </w:pPr>
            <w:r>
              <w:t xml:space="preserve">142,453</w:t>
            </w:r>
          </w:p>
        </w:tc>
      </w:tr>
    </w:tbl>
    <w:bookmarkEnd w:id="24"/>
    <w:bookmarkStart w:id="28" w:name="table-s13.-shap-ranking"/>
    <w:p>
      <w:pPr>
        <w:pStyle w:val="Heading1"/>
      </w:pPr>
      <w:r>
        <w:t xml:space="preserve">Table S13. SHAP ranking</w:t>
      </w:r>
    </w:p>
    <w:p>
      <w:pPr>
        <w:pStyle w:val="TableCaption"/>
      </w:pPr>
      <w:r>
        <w:t xml:space="preserve">Table S13. Mean absolute TreeSHAP values for the hybrid ignition model.</w:t>
      </w:r>
    </w:p>
    <w:tbl>
      <w:tblPr>
        <w:tblStyle w:val="Table"/>
        <w:tblW w:type="pct" w:w="5000"/>
        <w:tblLayout w:type="fixed"/>
        <w:tblLook w:firstRow="1" w:lastRow="0" w:firstColumn="0" w:lastColumn="0" w:noHBand="0" w:noVBand="0" w:val="0020"/>
        <w:tblCaption w:val="Table S13. Mean absolute TreeSHAP values for the hybrid ignition model."/>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BodyText"/>
      </w:pPr>
      <w:r>
        <w:drawing>
          <wp:inline>
            <wp:extent cx="5067300" cy="2216943"/>
            <wp:effectExtent b="0" l="0" r="0" t="0"/>
            <wp:docPr descr="" title="" id="26" name="Picture"/>
            <a:graphic>
              <a:graphicData uri="http://schemas.openxmlformats.org/drawingml/2006/picture">
                <pic:pic>
                  <pic:nvPicPr>
                    <pic:cNvPr descr="figuras/fig04_shap_comparativa_chaco_vs_oriental.png" id="27" name="Picture"/>
                    <pic:cNvPicPr>
                      <a:picLocks noChangeArrowheads="1" noChangeAspect="1"/>
                    </pic:cNvPicPr>
                  </pic:nvPicPr>
                  <pic:blipFill>
                    <a:blip r:embed="rId25"/>
                    <a:stretch>
                      <a:fillRect/>
                    </a:stretch>
                  </pic:blipFill>
                  <pic:spPr bwMode="auto">
                    <a:xfrm>
                      <a:off x="0" y="0"/>
                      <a:ext cx="5067300" cy="2216943"/>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TreeSHAP comparison for the hybrid ignition model. The two regions use separate models and feature sets.</w:t>
      </w:r>
    </w:p>
    <w:bookmarkEnd w:id="28"/>
    <w:bookmarkStart w:id="35" w:name="table-s14.-cost-loss-analysis"/>
    <w:p>
      <w:pPr>
        <w:pStyle w:val="Heading1"/>
      </w:pPr>
      <w:r>
        <w:t xml:space="preserve">Table S14. Cost-loss analysis</w:t>
      </w:r>
    </w:p>
    <w:p>
      <w:pPr>
        <w:pStyle w:val="FirstParagraph"/>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w:t>
      </w:r>
    </w:p>
    <w:p>
      <w:pPr>
        <w:pStyle w:val="TableCaption"/>
      </w:pPr>
      <w:r>
        <w:t xml:space="preserve">Table S14. 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Caption w:val="Table S14. Cost-loss values by region, task, model and \alpha."/>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Prevalence</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M3 hybrid ignition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ignition</w:t>
            </w:r>
          </w:p>
        </w:tc>
        <w:tc>
          <w:tcPr/>
          <w:p>
            <w:pPr>
              <w:pStyle w:val="Compact"/>
            </w:pPr>
            <w:r>
              <w:t xml:space="preserve">M2 baseline ignition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M3 hybrid ignition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ignition</w:t>
            </w:r>
          </w:p>
        </w:tc>
        <w:tc>
          <w:tcPr/>
          <w:p>
            <w:pPr>
              <w:pStyle w:val="Compact"/>
            </w:pPr>
            <w:r>
              <w:t xml:space="preserve">M2 baseline ignition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propagation</w:t>
            </w:r>
          </w:p>
        </w:tc>
        <w:tc>
          <w:tcPr/>
          <w:p>
            <w:pPr>
              <w:pStyle w:val="Compact"/>
            </w:pPr>
            <w:r>
              <w:t xml:space="preserve">Tactical 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BodyText"/>
      </w:pPr>
      <w:r>
        <w:drawing>
          <wp:inline>
            <wp:extent cx="5067300" cy="3981450"/>
            <wp:effectExtent b="0" l="0" r="0" t="0"/>
            <wp:docPr descr="" title="" id="30" name="Picture"/>
            <a:graphic>
              <a:graphicData uri="http://schemas.openxmlformats.org/drawingml/2006/picture">
                <pic:pic>
                  <pic:nvPicPr>
                    <pic:cNvPr descr="figuras/fig07_ablacion_biofisico_vs_hibrido.png" id="31" name="Picture"/>
                    <pic:cNvPicPr>
                      <a:picLocks noChangeArrowheads="1" noChangeAspect="1"/>
                    </pic:cNvPicPr>
                  </pic:nvPicPr>
                  <pic:blipFill>
                    <a:blip r:embed="rId29"/>
                    <a:stretch>
                      <a:fillRect/>
                    </a:stretch>
                  </pic:blipFill>
                  <pic:spPr bwMode="auto">
                    <a:xfrm>
                      <a:off x="0" y="0"/>
                      <a:ext cx="5067300" cy="3981450"/>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Controlled ablation under the D2 test. The figure complements Table S12.</w:t>
      </w:r>
    </w:p>
    <w:p>
      <w:pPr>
        <w:pStyle w:val="BodyText"/>
      </w:pPr>
      <w:r>
        <w:drawing>
          <wp:inline>
            <wp:extent cx="5067300" cy="1948961"/>
            <wp:effectExtent b="0" l="0" r="0" t="0"/>
            <wp:docPr descr="" title="" id="33" name="Picture"/>
            <a:graphic>
              <a:graphicData uri="http://schemas.openxmlformats.org/drawingml/2006/picture">
                <pic:pic>
                  <pic:nvPicPr>
                    <pic:cNvPr descr="figuras/fig08_cost_loss.png" id="34" name="Picture"/>
                    <pic:cNvPicPr>
                      <a:picLocks noChangeArrowheads="1" noChangeAspect="1"/>
                    </pic:cNvPicPr>
                  </pic:nvPicPr>
                  <pic:blipFill>
                    <a:blip r:embed="rId32"/>
                    <a:stretch>
                      <a:fillRect/>
                    </a:stretch>
                  </pic:blipFill>
                  <pic:spPr bwMode="auto">
                    <a:xfrm>
                      <a:off x="0" y="0"/>
                      <a:ext cx="5067300" cy="1948961"/>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Cost-loss curves. The figure complements Table S14.</w:t>
      </w:r>
    </w:p>
    <w:bookmarkEnd w:id="35"/>
    <w:bookmarkStart w:id="36" w:name="table-s15.-data-audit"/>
    <w:p>
      <w:pPr>
        <w:pStyle w:val="Heading1"/>
      </w:pPr>
      <w:r>
        <w:t xml:space="preserve">Table S15. Data audit</w:t>
      </w:r>
    </w:p>
    <w:p>
      <w:pPr>
        <w:pStyle w:val="TableCaption"/>
      </w:pPr>
      <w:r>
        <w:t xml:space="preserve">Table S15. Data audit log generated by the repository checks.</w:t>
      </w:r>
    </w:p>
    <w:tbl>
      <w:tblPr>
        <w:tblStyle w:val="Table"/>
        <w:tblW w:type="pct" w:w="5000"/>
        <w:tblLayout w:type="fixed"/>
        <w:tblLook w:firstRow="1" w:lastRow="0" w:firstColumn="0" w:lastColumn="0" w:noHBand="0" w:noVBand="0" w:val="0020"/>
        <w:tblCaption w:val="Table S15. Data audit log generated by the repository checks."/>
      </w:tblPr>
      <w:tblGrid>
        <w:gridCol w:w="1485"/>
        <w:gridCol w:w="1485"/>
        <w:gridCol w:w="1980"/>
        <w:gridCol w:w="1485"/>
        <w:gridCol w:w="1485"/>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1870080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0</w:t>
            </w:r>
          </w:p>
        </w:tc>
        <w:tc>
          <w:tcPr/>
          <w:p>
            <w:pPr>
              <w:pStyle w:val="Compact"/>
            </w:pPr>
            <w:r>
              <w:t xml:space="preserve">WARN</w:t>
            </w:r>
          </w:p>
        </w:tc>
        <w:tc>
          <w:tcPr/>
          <w:p>
            <w:pPr>
              <w:pStyle w:val="Compact"/>
            </w:pPr>
            <w:r>
              <w:t xml:space="preserve">ET0 is zero in the source data.</w:t>
            </w:r>
          </w:p>
        </w:tc>
      </w:tr>
      <w:tr>
        <w:tc>
          <w:tcPr/>
          <w:p>
            <w:pPr>
              <w:pStyle w:val="Compact"/>
            </w:pPr>
            <w:r>
              <w:t xml:space="preserve">Climate</w:t>
            </w:r>
          </w:p>
        </w:tc>
        <w:tc>
          <w:tcPr/>
          <w:p>
            <w:pPr>
              <w:pStyle w:val="Compact"/>
            </w:pPr>
            <w:r>
              <w:t xml:space="preserve">Gust proxy 1.3x</w:t>
            </w:r>
          </w:p>
        </w:tc>
        <w:tc>
          <w:tcPr/>
          <w:p>
            <w:pPr>
              <w:pStyle w:val="Compact"/>
              <w:jc w:val="right"/>
            </w:pPr>
            <w:r>
              <w:t xml:space="preserve">4e-06</w:t>
            </w:r>
          </w:p>
        </w:tc>
        <w:tc>
          <w:tcPr/>
          <w:p>
            <w:pPr>
              <w:pStyle w:val="Compact"/>
            </w:pPr>
            <w:r>
              <w:t xml:space="preserve">WARN</w:t>
            </w:r>
          </w:p>
        </w:tc>
        <w:tc>
          <w:tcPr/>
          <w:p>
            <w:pPr>
              <w:pStyle w:val="Compact"/>
            </w:pPr>
            <w:r>
              <w:t xml:space="preserve">Gust is a 1.3x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3685836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915562849</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867354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397336</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1018644</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47.46</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62.01</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188474</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78.83</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90.94</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36</w:t>
            </w:r>
          </w:p>
        </w:tc>
        <w:tc>
          <w:tcPr/>
          <w:p>
            <w:pPr>
              <w:pStyle w:val="Compact"/>
            </w:pPr>
            <w:r>
              <w:t xml:space="preserve">OK</w:t>
            </w:r>
          </w:p>
        </w:tc>
        <w:tc>
          <w:tcPr/>
          <w:p>
            <w:pPr>
              <w:pStyle w:val="Compact"/>
            </w:pPr>
          </w:p>
        </w:tc>
      </w:tr>
    </w:tbl>
    <w:bookmarkEnd w:id="36"/>
    <w:bookmarkStart w:id="40" w:name="references"/>
    <w:p>
      <w:pPr>
        <w:pStyle w:val="Heading1"/>
      </w:pPr>
      <w:r>
        <w:t xml:space="preserve">References</w:t>
      </w:r>
    </w:p>
    <w:bookmarkStart w:id="39" w:name="refs"/>
    <w:bookmarkStart w:id="3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7">
        <w:r>
          <w:rPr>
            <w:rStyle w:val="Hyperlink"/>
          </w:rPr>
          <w:t xml:space="preserve">https://doi.org/10.1016/j.rse.2013.12.008</w:t>
        </w:r>
      </w:hyperlink>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3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Electronic Supplementary Material: A reproducible computational framework for decoupled wildfire ignition and propagation benchmarking in the Gran Chaco (2018–2025)</dc:title>
  <dc:creator/>
  <dc:language>en</dc:language>
  <cp:keywords/>
  <dcterms:created xsi:type="dcterms:W3CDTF">2026-10-26T21:20:24Z</dcterms:created>
  <dcterms:modified xsi:type="dcterms:W3CDTF">2026-10-26T21:20:24Z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2026-10-26</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Supplementary contents</vt:lpwstr>
  </property>
</Properties>
</file>