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41.png" ContentType="image/png"/>
  <Override PartName="/word/media/rId47.png" ContentType="image/png"/>
  <Override PartName="/word/media/rId53.png" ContentType="image/png"/>
  <Override PartName="/word/media/rId44.png" ContentType="image/png"/>
  <Override PartName="/word/media/rId56.png" ContentType="image/png"/>
  <Override PartName="/word/media/rId50.png" ContentType="image/png"/>
  <Override PartName="/word/media/rId59.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2026-10-28</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material_suplementario.docx</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Notas S1–S5, Tablas S1–S34c y Figuras S1–S10.</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release v2.1.0 de GitHub).</w:t>
      </w:r>
      <w:r>
        <w:br/>
      </w:r>
      <w:r>
        <w:rPr>
          <w:b/>
          <w:bCs/>
        </w:rPr>
        <w:t xml:space="preserve">Datos:</w:t>
      </w:r>
      <w:r>
        <w:t xml:space="preserve"> </w:t>
      </w:r>
      <w:r>
        <w:t xml:space="preserve">los datos procesados y las predicciones de test están disponibles en el release v2.1.0 de GitHub bajo CC BY 4.0 y se indexan bajo el DOI conceptual de datos</w:t>
      </w:r>
      <w:r>
        <w:t xml:space="preserve"> </w:t>
      </w:r>
      <w:hyperlink r:id="rId11">
        <w:r>
          <w:rPr>
            <w:rStyle w:val="Hyperlink"/>
          </w:rPr>
          <w:t xml:space="preserve">10.5281/zenodo.23675278</w:t>
        </w:r>
      </w:hyperlink>
      <w:r>
        <w:t xml:space="preserve">.</w:t>
      </w:r>
    </w:p>
    <w:bookmarkStart w:id="12"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Nota S4:</w:t>
      </w:r>
      <w:r>
        <w:t xml:space="preserve"> </w:t>
      </w:r>
      <w:r>
        <w:t xml:space="preserve">Implementación de los índices FWI e INPE.</w:t>
      </w:r>
    </w:p>
    <w:p>
      <w:pPr>
        <w:pStyle w:val="BodyText"/>
      </w:pPr>
      <w:r>
        <w:t xml:space="preserve">•</w:t>
      </w:r>
      <w:r>
        <w:t xml:space="preserve"> </w:t>
      </w:r>
      <w:r>
        <w:rPr>
          <w:b/>
          <w:bCs/>
        </w:rPr>
        <w:t xml:space="preserve">Nota S5:</w:t>
      </w:r>
      <w:r>
        <w:t xml:space="preserve"> </w:t>
      </w:r>
      <w:r>
        <w:t xml:space="preserve">Análisis de robustez.</w:t>
      </w:r>
    </w:p>
    <w:p>
      <w:pPr>
        <w:pStyle w:val="BodyText"/>
      </w:pPr>
      <w:r>
        <w:t xml:space="preserve">•</w:t>
      </w:r>
      <w:r>
        <w:t xml:space="preserve"> </w:t>
      </w:r>
      <w:r>
        <w:rPr>
          <w:b/>
          <w:bCs/>
        </w:rPr>
        <w:t xml:space="preserve">Tablas S1–S34c:</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baseline M1, política gated, holdout de confirmación, baseline acoplado, sensibilidad D2, SHAP, cost-loss, auditoría de datos, una línea base solo meteorología, una sensibilidad de A del INPE, una sensibilidad al solapamiento train/test, una tabla de beneficio neto, una prueba pareada de valor de decisión, estabilidad a semillas/capacidad, un backtest rolling-origin, una validación adversarial, sensibilidades de gate y etiquetas, una sensibilidad de muestreo y un control negativo, una validación espacial externa en Boquerón y una validación exploratoria entre países en Formosa y su benchmark clásico FWI/INPE.</w:t>
      </w:r>
    </w:p>
    <w:p>
      <w:pPr>
        <w:pStyle w:val="BodyText"/>
      </w:pPr>
      <w:r>
        <w:t xml:space="preserve">•</w:t>
      </w:r>
      <w:r>
        <w:t xml:space="preserve"> </w:t>
      </w:r>
      <w:r>
        <w:rPr>
          <w:b/>
          <w:bCs/>
        </w:rPr>
        <w:t xml:space="preserve">Figuras S1–S10:</w:t>
      </w:r>
      <w:r>
        <w:t xml:space="preserve"> </w:t>
      </w:r>
      <w:r>
        <w:t xml:space="preserve">SHAP, ablación, cost-loss, beneficio neto, rolling-origin, sensibilidad al umbral, importancia por permutación, validación externa, precisión por presupuesto de alertas y curvas ROC/PR de Formosa.</w:t>
      </w:r>
    </w:p>
    <w:p>
      <w:r>
        <w:pict>
          <v:rect style="width:0;height:1.5pt" o:hralign="center" o:hrstd="t" o:hr="t"/>
        </w:pict>
      </w:r>
    </w:p>
    <w:bookmarkEnd w:id="12"/>
    <w:bookmarkStart w:id="13"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3"/>
    <w:bookmarkStart w:id="14"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4"/>
    <w:bookmarkStart w:id="15"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Las seis comparaciones confirmatorias se corrigen con Holm–Bonferroni y Benjamini–Hochberg; todas siguen siendo significativas con α = 0.05. La resolución del bootstrap es 0.001, por lo que los valores ajustados en el piso son cotas superiores.</w:t>
      </w:r>
    </w:p>
    <w:p>
      <w:pPr>
        <w:pStyle w:val="BodyText"/>
      </w:pPr>
      <w:r>
        <w:t xml:space="preserve">El benchmark completo está en la Tabla S11 y su continuación, la significancia pareada en la Tabla S7, los resultados completos de bloques espaciales en la Tabla S8 y los resultados de lead time en la Tabla S9. La estabilidad a semillas/capacidad, el backtest rolling-origin y la validación adversarial están en las Tablas S25, S26 y S29 y la Figura S5; la sensibilidad al umbral está en la Tabla S14 (continuación) y la Figura S6.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bookmarkEnd w:id="15"/>
    <w:bookmarkStart w:id="26" w:name="Xbaef1d116bd3c9fe826a760be43852d21326dc2"/>
    <w:p>
      <w:pPr>
        <w:pStyle w:val="Heading1"/>
      </w:pPr>
      <w:r>
        <w:t xml:space="preserve">Nota complementaria S4. Implementación de los índices FWI e INPE</w:t>
      </w:r>
    </w:p>
    <w:p>
      <w:pPr>
        <w:pStyle w:val="FirstParagraph"/>
      </w:pPr>
      <w:r>
        <w:t xml:space="preserve">Esta nota documenta los dos índices del benchmark exactamente como están implementados. El FWI canadiense completo se produce con</w:t>
      </w:r>
      <w:r>
        <w:t xml:space="preserve"> </w:t>
      </w:r>
      <w:r>
        <w:rPr>
          <w:rStyle w:val="VerbatimChar"/>
        </w:rPr>
        <w:t xml:space="preserve">scripts/02d_calcular_fwi_completo.py</w:t>
      </w:r>
      <w:r>
        <w:t xml:space="preserve"> </w:t>
      </w:r>
      <w:r>
        <w:t xml:space="preserve">a partir de</w:t>
      </w:r>
      <w:r>
        <w:t xml:space="preserve"> </w:t>
      </w:r>
      <w:r>
        <w:rPr>
          <w:rStyle w:val="VerbatimChar"/>
        </w:rPr>
        <w:t xml:space="preserve">src/fwi.py</w:t>
      </w:r>
      <w:r>
        <w:t xml:space="preserve">; el INPE Risco de Fogo con</w:t>
      </w:r>
      <w:r>
        <w:t xml:space="preserve"> </w:t>
      </w:r>
      <w:r>
        <w:rPr>
          <w:rStyle w:val="VerbatimChar"/>
        </w:rPr>
        <w:t xml:space="preserve">scripts/02e_calcular_inpe.py</w:t>
      </w:r>
      <w:r>
        <w:t xml:space="preserve"> </w:t>
      </w:r>
      <w:r>
        <w:t xml:space="preserve">a partir de</w:t>
      </w:r>
      <w:r>
        <w:t xml:space="preserve"> </w:t>
      </w:r>
      <w:r>
        <w:rPr>
          <w:rStyle w:val="VerbatimChar"/>
        </w:rPr>
        <w:t xml:space="preserve">src/inpe.py</w:t>
      </w:r>
      <w:r>
        <w:t xml:space="preserve">; el benchmark une ambos a la grilla de 1 km por</w:t>
      </w:r>
      <w:r>
        <w:t xml:space="preserve"> </w:t>
      </w:r>
      <w:r>
        <w:rPr>
          <w:rStyle w:val="VerbatimChar"/>
        </w:rPr>
        <w:t xml:space="preserve">nodo_clima_id</w:t>
      </w:r>
      <w:r>
        <w:t xml:space="preserve"> </w:t>
      </w:r>
      <w:r>
        <w:t xml:space="preserve">y</w:t>
      </w:r>
      <w:r>
        <w:t xml:space="preserve"> </w:t>
      </w:r>
      <w:r>
        <w:rPr>
          <w:rStyle w:val="VerbatimChar"/>
        </w:rPr>
        <w:t xml:space="preserve">fecha</w:t>
      </w:r>
      <w:r>
        <w:t xml:space="preserve"> </w:t>
      </w:r>
      <w:r>
        <w:t xml:space="preserve">en</w:t>
      </w:r>
      <w:r>
        <w:t xml:space="preserve"> </w:t>
      </w:r>
      <w:r>
        <w:rPr>
          <w:rStyle w:val="VerbatimChar"/>
        </w:rPr>
        <w:t xml:space="preserve">scripts/13_benchmarking_modelos.py</w:t>
      </w:r>
      <w:r>
        <w:t xml:space="preserve">. Ninguno de los dos índices se ajustó a las etiquetas de fuego.</w:t>
      </w:r>
    </w:p>
    <w:bookmarkStart w:id="20" w:name="s4.1-índice-canadiense-fwi"/>
    <w:p>
      <w:pPr>
        <w:pStyle w:val="Heading2"/>
      </w:pPr>
      <w:r>
        <w:t xml:space="preserve">S4.1 Índice canadiense FWI</w:t>
      </w:r>
    </w:p>
    <w:bookmarkStart w:id="16" w:name="códigos-de-combustible"/>
    <w:p>
      <w:pPr>
        <w:pStyle w:val="Heading3"/>
      </w:pPr>
      <w:r>
        <w:t xml:space="preserve">Códigos de combustible</w:t>
      </w:r>
    </w:p>
    <w:p>
      <w:pPr>
        <w:pStyle w:val="FirstParagraph"/>
      </w:pPr>
      <w:r>
        <w:t xml:space="preserve">Se implementa el sistema estándar de seis códigos, sin un tipo de combustible personalizado:</w:t>
      </w:r>
    </w:p>
    <w:p>
      <w:pPr>
        <w:pStyle w:val="Compact"/>
        <w:numPr>
          <w:ilvl w:val="0"/>
          <w:numId w:val="1001"/>
        </w:numPr>
      </w:pPr>
      <w:r>
        <w:rPr>
          <w:b/>
          <w:bCs/>
        </w:rPr>
        <w:t xml:space="preserve">FFMC (Fine Fuel Moisture Code):</w:t>
      </w:r>
      <w:r>
        <w:t xml:space="preserve"> </w:t>
      </w:r>
      <w:r>
        <w:t xml:space="preserve">humedad de la hojarasca superficial y los combustibles finos (aproximadamente los primeros 1–2 cm); escala 0–101.</w:t>
      </w:r>
    </w:p>
    <w:p>
      <w:pPr>
        <w:pStyle w:val="Compact"/>
        <w:numPr>
          <w:ilvl w:val="0"/>
          <w:numId w:val="1001"/>
        </w:numPr>
      </w:pPr>
      <w:r>
        <w:rPr>
          <w:b/>
          <w:bCs/>
        </w:rPr>
        <w:t xml:space="preserve">DMC (Duff Moisture Code):</w:t>
      </w:r>
      <w:r>
        <w:t xml:space="preserve"> </w:t>
      </w:r>
      <w:r>
        <w:t xml:space="preserve">humedad de la capa orgánica poco compactada; secado de mediano plazo.</w:t>
      </w:r>
    </w:p>
    <w:p>
      <w:pPr>
        <w:pStyle w:val="Compact"/>
        <w:numPr>
          <w:ilvl w:val="0"/>
          <w:numId w:val="1001"/>
        </w:numPr>
      </w:pPr>
      <w:r>
        <w:rPr>
          <w:b/>
          <w:bCs/>
        </w:rPr>
        <w:t xml:space="preserve">DC (Drought Code):</w:t>
      </w:r>
      <w:r>
        <w:t xml:space="preserve"> </w:t>
      </w:r>
      <w:r>
        <w:t xml:space="preserve">humedad de la capa orgánica profunda y compactada; reservorio de sequía estacional.</w:t>
      </w:r>
    </w:p>
    <w:p>
      <w:pPr>
        <w:pStyle w:val="Compact"/>
        <w:numPr>
          <w:ilvl w:val="0"/>
          <w:numId w:val="1001"/>
        </w:numPr>
      </w:pPr>
      <w:r>
        <w:rPr>
          <w:b/>
          <w:bCs/>
        </w:rPr>
        <w:t xml:space="preserve">BUI (Buildup Index):</w:t>
      </w:r>
      <w:r>
        <w:t xml:space="preserve"> </w:t>
      </w:r>
      <w:r>
        <w:t xml:space="preserve">combustible disponible para la combustión, derivado de DMC y DC.</w:t>
      </w:r>
    </w:p>
    <w:p>
      <w:pPr>
        <w:pStyle w:val="Compact"/>
        <w:numPr>
          <w:ilvl w:val="0"/>
          <w:numId w:val="1001"/>
        </w:numPr>
      </w:pPr>
      <w:r>
        <w:rPr>
          <w:b/>
          <w:bCs/>
        </w:rPr>
        <w:t xml:space="preserve">ISI (Initial Spread Index):</w:t>
      </w:r>
      <w:r>
        <w:t xml:space="preserve"> </w:t>
      </w:r>
      <w:r>
        <w:t xml:space="preserve">potencial de propagación inicial, derivado de FFMC y viento.</w:t>
      </w:r>
    </w:p>
    <w:p>
      <w:pPr>
        <w:pStyle w:val="Compact"/>
        <w:numPr>
          <w:ilvl w:val="0"/>
          <w:numId w:val="1001"/>
        </w:numPr>
      </w:pPr>
      <w:r>
        <w:rPr>
          <w:b/>
          <w:bCs/>
        </w:rPr>
        <w:t xml:space="preserve">FWI (Fire Weather Index):</w:t>
      </w:r>
      <w:r>
        <w:t xml:space="preserve"> </w:t>
      </w:r>
      <w:r>
        <w:t xml:space="preserve">intensidad frontal del fuego, derivada de ISI y BUI.</w:t>
      </w:r>
    </w:p>
    <w:bookmarkEnd w:id="16"/>
    <w:bookmarkStart w:id="17" w:name="ecuaciones"/>
    <w:p>
      <w:pPr>
        <w:pStyle w:val="Heading3"/>
      </w:pPr>
      <w:r>
        <w:t xml:space="preserve">Ecuaciones</w:t>
      </w:r>
    </w:p>
    <w:p>
      <w:pPr>
        <w:pStyle w:val="FirstParagraph"/>
      </w:pPr>
      <w:r>
        <w:t xml:space="preserve">Sean</w:t>
      </w:r>
      <w:r>
        <w:t xml:space="preserve"> </w:t>
      </w:r>
      <m:oMath>
        <m:sSub>
          <m:e>
            <m:r>
              <m:t>F</m:t>
            </m:r>
          </m:e>
          <m:sub>
            <m:r>
              <m:t>t</m:t>
            </m:r>
          </m:sub>
        </m:sSub>
      </m:oMath>
      <w:r>
        <w:t xml:space="preserve">,</w:t>
      </w:r>
      <w:r>
        <w:t xml:space="preserve"> </w:t>
      </w:r>
      <m:oMath>
        <m:sSub>
          <m:e>
            <m:r>
              <m:t>D</m:t>
            </m:r>
          </m:e>
          <m:sub>
            <m:r>
              <m:t>t</m:t>
            </m:r>
          </m:sub>
        </m:sSub>
      </m:oMath>
      <w:r>
        <w:t xml:space="preserve"> </w:t>
      </w:r>
      <w:r>
        <w:t xml:space="preserve">y</w:t>
      </w:r>
      <w:r>
        <w:t xml:space="preserve"> </w:t>
      </w:r>
      <m:oMath>
        <m:sSub>
          <m:e>
            <m:r>
              <m:t>Q</m:t>
            </m:r>
          </m:e>
          <m:sub>
            <m:r>
              <m:t>t</m:t>
            </m:r>
          </m:sub>
        </m:sSub>
      </m:oMath>
      <w:r>
        <w:t xml:space="preserve"> </w:t>
      </w:r>
      <w:r>
        <w:t xml:space="preserve">el FFMC, DMC y DC del día</w:t>
      </w:r>
      <w:r>
        <w:t xml:space="preserve"> </w:t>
      </w:r>
      <m:oMath>
        <m:r>
          <m:t>t</m:t>
        </m:r>
      </m:oMath>
      <w:r>
        <w:t xml:space="preserve">;</w:t>
      </w:r>
      <w:r>
        <w:t xml:space="preserve"> </w:t>
      </w:r>
      <m:oMath>
        <m:r>
          <m:t>T</m:t>
        </m:r>
      </m:oMath>
      <w:r>
        <w:t xml:space="preserve"> </w:t>
      </w:r>
      <w:r>
        <w:t xml:space="preserve">la temperatura a las 15:00 UTC (°C),</w:t>
      </w:r>
      <w:r>
        <w:t xml:space="preserve"> </w:t>
      </w:r>
      <m:oMath>
        <m:r>
          <m:t>H</m:t>
        </m:r>
      </m:oMath>
      <w:r>
        <w:t xml:space="preserve"> </w:t>
      </w:r>
      <w:r>
        <w:t xml:space="preserve">la humedad relativa correspondiente (%),</w:t>
      </w:r>
      <w:r>
        <w:t xml:space="preserve"> </w:t>
      </w:r>
      <m:oMath>
        <m:r>
          <m:t>W</m:t>
        </m:r>
      </m:oMath>
      <w:r>
        <w:t xml:space="preserve"> </w:t>
      </w:r>
      <w:r>
        <w:t xml:space="preserve">la velocidad del viento a 10 m (km h⁻¹) y</w:t>
      </w:r>
      <w:r>
        <w:t xml:space="preserve"> </w:t>
      </w:r>
      <m:oMath>
        <m:r>
          <m:t>r</m:t>
        </m:r>
      </m:oMath>
      <w:r>
        <w:t xml:space="preserve"> </w:t>
      </w:r>
      <w:r>
        <w:t xml:space="preserve">la lluvia de 00–24 h (mm). La recursión se aplica por nodo en orden cronológico.</w:t>
      </w:r>
    </w:p>
    <w:p>
      <w:pPr>
        <w:pStyle w:val="BodyText"/>
      </w:pPr>
      <w:r>
        <w:t xml:space="preserve">El contenido de humedad de combustibles finos es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Para</w:t>
      </w:r>
      <w:r>
        <w:t xml:space="preserve"> </w:t>
      </w:r>
      <m:oMath>
        <m:r>
          <m:t>r</m:t>
        </m:r>
        <m:r>
          <m:rPr>
            <m:sty m:val="p"/>
          </m:rPr>
          <m:t>&gt;</m:t>
        </m:r>
        <m:r>
          <m:t>0.5</m:t>
        </m:r>
      </m:oMath>
      <w:r>
        <w:t xml:space="preserve"> </w:t>
      </w:r>
      <w:r>
        <w:t xml:space="preserve">mm, con</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donde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es el término de corrección pequeño codificado en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se limita a 250. Los contenidos de humedad de equilibrio son</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Las tasas de secado y humedecimiento son</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El contenido de humedad tras un día es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en otro caso,</m:t>
                    </m:r>
                  </m:e>
                </m:mr>
              </m:m>
            </m:e>
          </m:d>
        </m:oMath>
      </m:oMathPara>
    </w:p>
    <w:p>
      <w:pPr>
        <w:pStyle w:val="FirstParagraph"/>
      </w:pPr>
      <w:r>
        <w:t xml:space="preserve">y</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Para DMC, cuando</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1.27</m:t>
          </m:r>
          <m:r>
            <m:rPr>
              <m:sty m:val="p"/>
            </m:rPr>
            <m:t>,</m:t>
          </m:r>
          <m:r>
            <m:t>  </m:t>
          </m:r>
          <m:sSub>
            <m:e>
              <m:r>
                <m:t>m</m:t>
              </m:r>
            </m:e>
            <m:sub>
              <m:r>
                <m:t>0</m:t>
              </m:r>
            </m:sub>
          </m:sSub>
          <m:r>
            <m:rPr>
              <m:sty m:val="p"/>
            </m:rPr>
            <m:t>=</m:t>
          </m:r>
          <m:r>
            <m:t>20</m:t>
          </m:r>
          <m:r>
            <m:rPr>
              <m:sty m:val="p"/>
            </m:rPr>
            <m:t>+</m:t>
          </m:r>
          <m:r>
            <m:t>280</m:t>
          </m:r>
          <m:sSup>
            <m:e>
              <m:r>
                <m:t>e</m:t>
              </m:r>
            </m:e>
            <m:sup>
              <m:r>
                <m:rPr>
                  <m:sty m:val="p"/>
                </m:rPr>
                <m:t>−</m:t>
              </m:r>
              <m:r>
                <m:t>0.023</m:t>
              </m:r>
              <m:sSub>
                <m:e>
                  <m:r>
                    <m:t>D</m:t>
                  </m:r>
                </m:e>
                <m:sub>
                  <m:r>
                    <m:t>t</m:t>
                  </m:r>
                  <m:r>
                    <m:rPr>
                      <m:sty m:val="p"/>
                    </m:rPr>
                    <m:t>−</m:t>
                  </m:r>
                  <m:r>
                    <m:t>1</m:t>
                  </m:r>
                </m:sub>
              </m:sSub>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43.43</m:t>
          </m:r>
          <m:r>
            <m:rPr>
              <m:sty m:val="p"/>
            </m:rPr>
            <m:t>(</m:t>
          </m:r>
          <m:r>
            <m:t>5.6348</m:t>
          </m:r>
          <m:r>
            <m:rPr>
              <m:sty m:val="p"/>
            </m:rPr>
            <m:t>−</m:t>
          </m:r>
          <m:r>
            <m:rPr>
              <m:sty m:val="p"/>
            </m:rPr>
            <m:t>ln</m:t>
          </m:r>
          <m:r>
            <m:rPr>
              <m:sty m:val="p"/>
            </m:rPr>
            <m:t>(</m:t>
          </m:r>
          <m:sSub>
            <m:e>
              <m:r>
                <m:t>m</m:t>
              </m:r>
            </m:e>
            <m:sub>
              <m:r>
                <m:t>r</m:t>
              </m:r>
            </m:sub>
          </m:sSub>
          <m:r>
            <m:rPr>
              <m:sty m:val="p"/>
            </m:rPr>
            <m:t>−</m:t>
          </m:r>
          <m:r>
            <m:t>20</m:t>
          </m:r>
          <m:r>
            <m:rPr>
              <m:sty m:val="p"/>
            </m:rPr>
            <m:t>)</m:t>
          </m:r>
          <m:r>
            <m:rPr>
              <m:sty m:val="p"/>
            </m:rPr>
            <m:t>)</m:t>
          </m:r>
          <m:r>
            <m:rPr>
              <m:sty m:val="p"/>
            </m:rPr>
            <m:t>,</m:t>
          </m:r>
        </m:oMath>
      </m:oMathPara>
    </w:p>
    <w:p>
      <w:pPr>
        <w:pStyle w:val="FirstParagraph"/>
      </w:pPr>
      <w:r>
        <w:t xml:space="preserve">con</w:t>
      </w:r>
      <w:r>
        <w:t xml:space="preserve"> </w:t>
      </w:r>
      <m:oMath>
        <m:sSup>
          <m:e>
            <m:r>
              <m:t>D</m:t>
            </m:r>
          </m:e>
          <m:sup>
            <m:r>
              <m:rPr>
                <m:sty m:val="p"/>
              </m:rPr>
              <m:t>′</m:t>
            </m:r>
          </m:sup>
        </m:sSup>
      </m:oMath>
      <w:r>
        <w:t xml:space="preserve"> </w:t>
      </w:r>
      <w:r>
        <w:t xml:space="preserve">limitado inferiormente a cero; cuando</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La actualización diaria usa</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rPr>
              <m:sty m:val="p"/>
            </m:rPr>
            <m:t>,</m:t>
          </m:r>
          <m:r>
            <m:t>100</m:t>
          </m:r>
          <m:r>
            <m:rPr>
              <m:sty m:val="p"/>
            </m:rPr>
            <m:t>)</m:t>
          </m:r>
          <m:r>
            <m:rPr>
              <m:sty m:val="p"/>
            </m:rPr>
            <m:t>,</m:t>
          </m:r>
        </m:oMath>
      </m:oMathPara>
    </w:p>
    <w:p>
      <w:pPr>
        <w:pStyle w:val="FirstParagraph"/>
      </w:pPr>
      <m:oMathPara>
        <m:oMathParaPr>
          <m:jc m:val="center"/>
        </m:oMathParaPr>
        <m:oMath>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4</m:t>
              </m:r>
            </m:sup>
          </m:sSup>
          <m:r>
            <m:rPr>
              <m:sty m:val="p"/>
            </m:rPr>
            <m:t>,</m:t>
          </m:r>
          <m:r>
            <m:t>  </m:t>
          </m:r>
          <m:sSub>
            <m:e>
              <m:r>
                <m:t>D</m:t>
              </m:r>
            </m:e>
            <m:sub>
              <m:r>
                <m:t>t</m:t>
              </m:r>
            </m:sub>
          </m:sSub>
          <m:r>
            <m:rPr>
              <m:sty m:val="p"/>
            </m:rPr>
            <m:t>=</m:t>
          </m:r>
          <m:sSup>
            <m:e>
              <m:r>
                <m:t>D</m:t>
              </m:r>
            </m:e>
            <m:sup>
              <m:r>
                <m:rPr>
                  <m:sty m:val="p"/>
                </m:rPr>
                <m:t>′</m:t>
              </m:r>
            </m:sup>
          </m:sSup>
          <m:r>
            <m:rPr>
              <m:sty m:val="p"/>
            </m:rPr>
            <m:t>+</m:t>
          </m:r>
          <m:r>
            <m:t>K</m:t>
          </m:r>
          <m:r>
            <m:rPr>
              <m:sty m:val="p"/>
            </m:rPr>
            <m:t>,</m:t>
          </m:r>
        </m:oMath>
      </m:oMathPara>
    </w:p>
    <w:p>
      <w:pPr>
        <w:pStyle w:val="FirstParagraph"/>
      </w:pPr>
      <w:r>
        <w:t xml:space="preserve">donde</w:t>
      </w:r>
      <w:r>
        <w:t xml:space="preserve"> </w:t>
      </w:r>
      <m:oMath>
        <m:sSub>
          <m:e>
            <m:r>
              <m:t>L</m:t>
            </m:r>
          </m:e>
          <m:sub>
            <m:r>
              <m:t>e</m:t>
            </m:r>
          </m:sub>
        </m:sSub>
      </m:oMath>
      <w:r>
        <w:t xml:space="preserve"> </w:t>
      </w:r>
      <w:r>
        <w:t xml:space="preserve">es el factor de longitud efectiva del día. Para el dominio (20°S), los doce valores mensuales son</w:t>
      </w:r>
      <w:r>
        <w:t xml:space="preserve"> </w:t>
      </w:r>
      <m:oMath>
        <m:sSub>
          <m:e>
            <m:r>
              <m:t>L</m:t>
            </m:r>
          </m:e>
          <m:sub>
            <m:r>
              <m:t>e</m:t>
            </m:r>
          </m:sub>
        </m:sSub>
        <m:r>
          <m:rPr>
            <m:sty m:val="p"/>
          </m:rPr>
          <m:t>=</m:t>
        </m:r>
        <m:r>
          <m:rPr>
            <m:sty m:val="p"/>
          </m:rPr>
          <m:t>(</m:t>
        </m:r>
        <m:r>
          <m:t>10.1</m:t>
        </m:r>
        <m:r>
          <m:rPr>
            <m:sty m:val="p"/>
          </m:rPr>
          <m:t>,</m:t>
        </m:r>
        <m:r>
          <m:t>9.6</m:t>
        </m:r>
        <m:r>
          <m:rPr>
            <m:sty m:val="p"/>
          </m:rPr>
          <m:t>,</m:t>
        </m:r>
        <m:r>
          <m:t>9.1</m:t>
        </m:r>
        <m:r>
          <m:rPr>
            <m:sty m:val="p"/>
          </m:rPr>
          <m:t>,</m:t>
        </m:r>
        <m:r>
          <m:t>8.5</m:t>
        </m:r>
        <m:r>
          <m:rPr>
            <m:sty m:val="p"/>
          </m:rPr>
          <m:t>,</m:t>
        </m:r>
        <m:r>
          <m:t>8.1</m:t>
        </m:r>
        <m:r>
          <m:rPr>
            <m:sty m:val="p"/>
          </m:rPr>
          <m:t>,</m:t>
        </m:r>
        <m:r>
          <m:t>7.8</m:t>
        </m:r>
        <m:r>
          <m:rPr>
            <m:sty m:val="p"/>
          </m:rPr>
          <m:t>,</m:t>
        </m:r>
        <m:r>
          <m:t>7.9</m:t>
        </m:r>
        <m:r>
          <m:rPr>
            <m:sty m:val="p"/>
          </m:rPr>
          <m:t>,</m:t>
        </m:r>
        <m:r>
          <m:t>8.3</m:t>
        </m:r>
        <m:r>
          <m:rPr>
            <m:sty m:val="p"/>
          </m:rPr>
          <m:t>,</m:t>
        </m:r>
        <m:r>
          <m:t>8.9</m:t>
        </m:r>
        <m:r>
          <m:rPr>
            <m:sty m:val="p"/>
          </m:rPr>
          <m:t>,</m:t>
        </m:r>
        <m:r>
          <m:t>9.4</m:t>
        </m:r>
        <m:r>
          <m:rPr>
            <m:sty m:val="p"/>
          </m:rPr>
          <m:t>,</m:t>
        </m:r>
        <m:r>
          <m:t>9.9</m:t>
        </m:r>
        <m:r>
          <m:rPr>
            <m:sty m:val="p"/>
          </m:rPr>
          <m:t>,</m:t>
        </m:r>
        <m:r>
          <m:t>10.2</m:t>
        </m:r>
        <m:r>
          <m:rPr>
            <m:sty m:val="p"/>
          </m:rPr>
          <m:t>)</m:t>
        </m:r>
      </m:oMath>
      <w:r>
        <w:t xml:space="preserve">.</w:t>
      </w:r>
    </w:p>
    <w:p>
      <w:pPr>
        <w:pStyle w:val="BodyText"/>
      </w:pPr>
      <w:r>
        <w:t xml:space="preserve">Para DC, cuando</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2.8</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con</w:t>
      </w:r>
      <w:r>
        <w:t xml:space="preserve"> </w:t>
      </w:r>
      <m:oMath>
        <m:sSub>
          <m:e>
            <m:r>
              <m:t>Q</m:t>
            </m:r>
          </m:e>
          <m:sub>
            <m:r>
              <m:t>0</m:t>
            </m:r>
          </m:sub>
        </m:sSub>
      </m:oMath>
      <w:r>
        <w:t xml:space="preserve"> </w:t>
      </w:r>
      <w:r>
        <w:t xml:space="preserve">limitado a 800 y</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en otro caso</w:t>
      </w:r>
      <w:r>
        <w:t xml:space="preserve"> </w:t>
      </w:r>
      <m:oMath>
        <m:sSup>
          <m:e>
            <m:r>
              <m:t>Q</m:t>
            </m:r>
          </m:e>
          <m:sup>
            <m:r>
              <m:rPr>
                <m:sty m:val="p"/>
              </m:rPr>
              <m:t>′</m:t>
            </m:r>
          </m:sup>
        </m:sSup>
        <m:r>
          <m:rPr>
            <m:sty m:val="p"/>
          </m:rPr>
          <m:t>=</m:t>
        </m:r>
        <m:sSub>
          <m:e>
            <m:r>
              <m:t>Q</m:t>
            </m:r>
          </m:e>
          <m:sub>
            <m:r>
              <m:t>t</m:t>
            </m:r>
            <m:r>
              <m:rPr>
                <m:sty m:val="p"/>
              </m:rPr>
              <m:t>−</m:t>
            </m:r>
            <m:r>
              <m:t>1</m:t>
            </m:r>
          </m:sub>
        </m:sSub>
      </m:oMath>
      <w:r>
        <w:t xml:space="preserve">. Luego</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r>
            <m:t>0.5</m:t>
          </m:r>
          <m:r>
            <m:rPr>
              <m:sty m:val="p"/>
            </m:rPr>
            <m:t>max</m:t>
          </m:r>
          <m:r>
            <m:rPr>
              <m:sty m:val="p"/>
            </m:rPr>
            <m:t>(</m:t>
          </m:r>
          <m:r>
            <m:t>T</m:t>
          </m:r>
          <m:r>
            <m:rPr>
              <m:sty m:val="p"/>
            </m:rPr>
            <m:t>,</m:t>
          </m:r>
          <m:r>
            <m:rPr>
              <m:sty m:val="p"/>
            </m:rPr>
            <m:t>−</m:t>
          </m:r>
          <m:r>
            <m:t>2.8</m:t>
          </m:r>
          <m:r>
            <m:rPr>
              <m:sty m:val="p"/>
            </m:rPr>
            <m:t>)</m:t>
          </m:r>
          <m:r>
            <m:rPr>
              <m:sty m:val="p"/>
            </m:rPr>
            <m:t>.</m:t>
          </m:r>
        </m:oMath>
      </m:oMathPara>
    </w:p>
    <w:p>
      <w:pPr>
        <w:pStyle w:val="FirstParagraph"/>
      </w:pPr>
      <w:r>
        <w:t xml:space="preserve">El BUI es</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sSub>
                      <m:e>
                        <m:r>
                          <m:t>D</m:t>
                        </m:r>
                      </m:e>
                      <m:sub>
                        <m:r>
                          <m:t>t</m:t>
                        </m:r>
                      </m:sub>
                    </m:sSub>
                    <m:r>
                      <m:rPr>
                        <m:sty m:val="p"/>
                      </m:rPr>
                      <m:t>≤</m:t>
                    </m:r>
                    <m:r>
                      <m:t>0</m:t>
                    </m:r>
                    <m:r>
                      <m:rPr>
                        <m:sty m:val="p"/>
                      </m:rPr>
                      <m:t>,</m:t>
                    </m:r>
                  </m:e>
                </m:mr>
                <m:mr>
                  <m:e>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rPr>
                        <m:sty m:val="p"/>
                      </m:rPr>
                      <m:t>,</m:t>
                    </m:r>
                  </m:e>
                  <m:e>
                    <m:sSub>
                      <m:e>
                        <m:r>
                          <m:t>D</m:t>
                        </m:r>
                      </m:e>
                      <m:sub>
                        <m:r>
                          <m:t>t</m:t>
                        </m:r>
                      </m:sub>
                    </m:sSub>
                    <m:r>
                      <m:rPr>
                        <m:sty m:val="p"/>
                      </m:rPr>
                      <m:t>≤</m:t>
                    </m:r>
                    <m:r>
                      <m:t>0.4</m:t>
                    </m:r>
                    <m:sSub>
                      <m:e>
                        <m:r>
                          <m:t>Q</m:t>
                        </m:r>
                      </m:e>
                      <m:sub>
                        <m:r>
                          <m:t>t</m:t>
                        </m:r>
                      </m:sub>
                    </m:sSub>
                    <m:r>
                      <m:rPr>
                        <m:sty m:val="p"/>
                      </m:rPr>
                      <m:t>,</m:t>
                    </m:r>
                  </m:e>
                </m:mr>
                <m:mr>
                  <m:e>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rPr>
                        <m:sty m:val="p"/>
                      </m:rPr>
                      <m:t>,</m:t>
                    </m:r>
                  </m:e>
                  <m:e>
                    <m:r>
                      <m:rPr>
                        <m:nor/>
                        <m:sty m:val="p"/>
                      </m:rPr>
                      <m:t>en otro caso.</m:t>
                    </m:r>
                  </m:e>
                </m:mr>
              </m:m>
            </m:e>
          </m:d>
        </m:oMath>
      </m:oMathPara>
    </w:p>
    <w:p>
      <w:pPr>
        <w:pStyle w:val="FirstParagraph"/>
      </w:pPr>
      <w:r>
        <w:t xml:space="preserve">El ISI es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Finalmente,</w:t>
      </w:r>
    </w:p>
    <w:p>
      <w:pPr>
        <w:pStyle w:val="BodyText"/>
      </w:pPr>
      <m:oMathPara>
        <m:oMathParaPr>
          <m:jc m:val="center"/>
        </m:oMathParaPr>
        <m:oMath>
          <m:sSub>
            <m:e>
              <m:r>
                <m:t>f</m:t>
              </m:r>
            </m:e>
            <m:sub>
              <m:r>
                <m:t>D</m:t>
              </m:r>
            </m:sub>
          </m:sSub>
          <m:r>
            <m:rPr>
              <m:sty m:val="p"/>
            </m:rPr>
            <m:t>=</m:t>
          </m:r>
          <m:d>
            <m:dPr>
              <m:begChr m:val="{"/>
              <m:sepChr m:val=""/>
              <m:endChr m:val=""/>
              <m:grow/>
            </m:dPr>
            <m:e>
              <m:m>
                <m:mPr>
                  <m:baseJc m:val="center"/>
                  <m:plcHide m:val="on"/>
                  <m:mcs>
                    <m:mc>
                      <m:mcPr>
                        <m:mcJc m:val="left"/>
                        <m:count m:val="1"/>
                      </m:mcPr>
                    </m:mc>
                    <m:mc>
                      <m:mcPr>
                        <m:mcJc m:val="left"/>
                        <m:count m:val="1"/>
                      </m:mcPr>
                    </m:mc>
                  </m:mcs>
                </m:mPr>
                <m:mr>
                  <m:e>
                    <m:r>
                      <m:t>0.626</m:t>
                    </m:r>
                    <m:sSubSup>
                      <m:e>
                        <m:r>
                          <m:t>U</m:t>
                        </m:r>
                      </m:e>
                      <m:sub>
                        <m:r>
                          <m:t>t</m:t>
                        </m:r>
                      </m:sub>
                      <m:sup>
                        <m:r>
                          <m:t>0.809</m:t>
                        </m:r>
                      </m:sup>
                    </m:sSubSup>
                    <m:r>
                      <m:rPr>
                        <m:sty m:val="p"/>
                      </m:rPr>
                      <m:t>+</m:t>
                    </m:r>
                    <m:r>
                      <m:t>2</m:t>
                    </m:r>
                    <m:r>
                      <m:rPr>
                        <m:sty m:val="p"/>
                      </m:rPr>
                      <m:t>,</m:t>
                    </m:r>
                  </m:e>
                  <m:e>
                    <m:sSub>
                      <m:e>
                        <m:r>
                          <m:t>U</m:t>
                        </m:r>
                      </m:e>
                      <m:sub>
                        <m:r>
                          <m:t>t</m:t>
                        </m:r>
                      </m:sub>
                    </m:sSub>
                    <m:r>
                      <m:rPr>
                        <m:sty m:val="p"/>
                      </m:rPr>
                      <m:t>≤</m:t>
                    </m:r>
                    <m:r>
                      <m:t>80</m:t>
                    </m:r>
                    <m:r>
                      <m:rPr>
                        <m:sty m:val="p"/>
                      </m:rPr>
                      <m:t>,</m:t>
                    </m:r>
                  </m:e>
                </m:mr>
                <m:mr>
                  <m:e>
                    <m:f>
                      <m:fPr>
                        <m:type m:val="bar"/>
                      </m:fPr>
                      <m:num>
                        <m:r>
                          <m:t>1000</m:t>
                        </m:r>
                      </m:num>
                      <m:den>
                        <m:r>
                          <m:t>25</m:t>
                        </m:r>
                        <m:r>
                          <m:rPr>
                            <m:sty m:val="p"/>
                          </m:rPr>
                          <m:t>+</m:t>
                        </m:r>
                        <m:r>
                          <m:t>108.64</m:t>
                        </m:r>
                        <m:sSup>
                          <m:e>
                            <m:r>
                              <m:t>e</m:t>
                            </m:r>
                          </m:e>
                          <m:sup>
                            <m:r>
                              <m:rPr>
                                <m:sty m:val="p"/>
                              </m:rPr>
                              <m:t>−</m:t>
                            </m:r>
                            <m:r>
                              <m:t>0.023</m:t>
                            </m:r>
                            <m:sSub>
                              <m:e>
                                <m:r>
                                  <m:t>U</m:t>
                                </m:r>
                              </m:e>
                              <m:sub>
                                <m:r>
                                  <m:t>t</m:t>
                                </m:r>
                              </m:sub>
                            </m:sSub>
                          </m:sup>
                        </m:sSup>
                      </m:den>
                    </m:f>
                    <m:r>
                      <m:rPr>
                        <m:sty m:val="p"/>
                      </m:rPr>
                      <m:t>,</m:t>
                    </m:r>
                  </m:e>
                  <m:e>
                    <m:sSub>
                      <m:e>
                        <m:r>
                          <m:t>U</m:t>
                        </m:r>
                      </m:e>
                      <m:sub>
                        <m:r>
                          <m:t>t</m:t>
                        </m:r>
                      </m:sub>
                    </m:sSub>
                    <m:r>
                      <m:rPr>
                        <m:sty m:val="p"/>
                      </m:rPr>
                      <m:t>&gt;</m:t>
                    </m:r>
                    <m:r>
                      <m:t>80</m:t>
                    </m:r>
                    <m:r>
                      <m:rPr>
                        <m:sty m:val="p"/>
                      </m:rPr>
                      <m:t>,</m:t>
                    </m:r>
                  </m:e>
                </m:mr>
              </m:m>
            </m:e>
          </m:d>
          <m:r>
            <m:t>  </m:t>
          </m:r>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p>
                      <m:e>
                        <m:r>
                          <m:t>e</m:t>
                        </m:r>
                      </m:e>
                      <m:sup>
                        <m:r>
                          <m:t>2.72</m:t>
                        </m:r>
                        <m:r>
                          <m:rPr>
                            <m:sty m:val="p"/>
                          </m:rPr>
                          <m:t>(</m:t>
                        </m:r>
                        <m:r>
                          <m:t>0.434</m:t>
                        </m:r>
                        <m:r>
                          <m:rPr>
                            <m:sty m:val="p"/>
                          </m:rPr>
                          <m:t>ln</m:t>
                        </m:r>
                        <m:sSub>
                          <m:e>
                            <m:r>
                              <m:t>B</m:t>
                            </m:r>
                          </m:e>
                          <m:sub>
                            <m:r>
                              <m:t>t</m:t>
                            </m:r>
                          </m:sub>
                        </m:sSub>
                        <m:sSup>
                          <m:e>
                            <m:r>
                              <m:rPr>
                                <m:sty m:val="p"/>
                              </m:rPr>
                              <m:t>)</m:t>
                            </m:r>
                          </m:e>
                          <m:sup>
                            <m:r>
                              <m:t>0.647</m:t>
                            </m:r>
                          </m:sup>
                        </m:sSup>
                      </m:sup>
                    </m:sSup>
                    <m:r>
                      <m:rPr>
                        <m:sty m:val="p"/>
                      </m:rPr>
                      <m:t>,</m:t>
                    </m:r>
                  </m:e>
                  <m:e>
                    <m:sSub>
                      <m:e>
                        <m:r>
                          <m:t>B</m:t>
                        </m:r>
                      </m:e>
                      <m:sub>
                        <m:r>
                          <m:t>t</m:t>
                        </m:r>
                      </m:sub>
                    </m:sSub>
                    <m:r>
                      <m:rPr>
                        <m:sty m:val="p"/>
                      </m:rPr>
                      <m:t>&gt;</m:t>
                    </m:r>
                    <m:r>
                      <m:t>1</m:t>
                    </m:r>
                    <m:r>
                      <m:rPr>
                        <m:sty m:val="p"/>
                      </m:rPr>
                      <m:t>,</m:t>
                    </m:r>
                  </m:e>
                </m:mr>
                <m:mr>
                  <m:e>
                    <m:sSub>
                      <m:e>
                        <m:r>
                          <m:t>B</m:t>
                        </m:r>
                      </m:e>
                      <m:sub>
                        <m:r>
                          <m:t>t</m:t>
                        </m:r>
                      </m:sub>
                    </m:sSub>
                    <m:r>
                      <m:rPr>
                        <m:sty m:val="p"/>
                      </m:rPr>
                      <m:t>,</m:t>
                    </m:r>
                  </m:e>
                  <m:e>
                    <m:sSub>
                      <m:e>
                        <m:r>
                          <m:t>B</m:t>
                        </m:r>
                      </m:e>
                      <m:sub>
                        <m:r>
                          <m:t>t</m:t>
                        </m:r>
                      </m:sub>
                    </m:sSub>
                    <m:r>
                      <m:rPr>
                        <m:sty m:val="p"/>
                      </m:rPr>
                      <m:t>≤</m:t>
                    </m:r>
                    <m:r>
                      <m:t>1</m:t>
                    </m:r>
                    <m:r>
                      <m:rPr>
                        <m:sty m:val="p"/>
                      </m:rPr>
                      <m:t>.</m:t>
                    </m:r>
                  </m:e>
                </m:mr>
              </m:m>
            </m:e>
          </m:d>
        </m:oMath>
      </m:oMathPara>
    </w:p>
    <w:bookmarkEnd w:id="17"/>
    <w:bookmarkStart w:id="18" w:name="X3b0627d1458ddcebd5f0aef45b21ac9f13f451a"/>
    <w:p>
      <w:pPr>
        <w:pStyle w:val="Heading3"/>
      </w:pPr>
      <w:r>
        <w:t xml:space="preserve">Meteorología, momento del día y resolución</w:t>
      </w:r>
    </w:p>
    <w:p>
      <w:pPr>
        <w:pStyle w:val="FirstParagraph"/>
      </w:pPr>
      <w:r>
        <w:t xml:space="preserve">Los campos de las 15:00 UTC (aproximadamente el mediodía local) se extraen del archivo ERA5-Land cada 3 h</w:t>
      </w:r>
      <w:r>
        <w:t xml:space="preserve"> </w:t>
      </w:r>
      <w:r>
        <w:t xml:space="preserve">(Muñoz-Sabater et al., 2021)</w:t>
      </w:r>
      <w:r>
        <w:t xml:space="preserve">: temperatura a 2 m, punto de rocío a 2 m y componentes del viento a 10 m</w:t>
      </w:r>
      <w:r>
        <w:t xml:space="preserve"> </w:t>
      </w:r>
      <m:oMath>
        <m:sSub>
          <m:e>
            <m:r>
              <m:t>u</m:t>
            </m:r>
          </m:e>
          <m:sub>
            <m:r>
              <m:t>10</m:t>
            </m:r>
          </m:sub>
        </m:sSub>
      </m:oMath>
      <w:r>
        <w:t xml:space="preserve"> </w:t>
      </w:r>
      <w:r>
        <w:t xml:space="preserve">y</w:t>
      </w:r>
      <w:r>
        <w:t xml:space="preserve"> </w:t>
      </w:r>
      <m:oMath>
        <m:sSub>
          <m:e>
            <m:r>
              <m:t>v</m:t>
            </m:r>
          </m:e>
          <m:sub>
            <m:r>
              <m:t>10</m:t>
            </m:r>
          </m:sub>
        </m:sSub>
      </m:oMath>
      <w:r>
        <w:t xml:space="preserve">. La humedad relativa se deriva de la temperatura y el punto de rocío con la presión de vapor de saturación de Tetens</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y</w:t>
      </w:r>
      <w:r>
        <w:t xml:space="preserve"> </w:t>
      </w:r>
      <m:oMath>
        <m:r>
          <m:t>H</m:t>
        </m:r>
        <m:r>
          <m:rPr>
            <m:sty m:val="p"/>
          </m:rPr>
          <m:t>=</m:t>
        </m:r>
        <m:r>
          <m:t>100</m:t>
        </m:r>
        <m:sSub>
          <m:e>
            <m:r>
              <m:t>e</m:t>
            </m:r>
          </m:e>
          <m:sub>
            <m:r>
              <m:t>a</m:t>
            </m:r>
          </m:sub>
        </m:sSub>
        <m:r>
          <m:rPr>
            <m:sty m:val="p"/>
          </m:rPr>
          <m:t>/</m:t>
        </m:r>
        <m:sSub>
          <m:e>
            <m:r>
              <m:t>e</m:t>
            </m:r>
          </m:e>
          <m:sub>
            <m:r>
              <m:t>s</m:t>
            </m:r>
          </m:sub>
        </m:sSub>
      </m:oMath>
      <w:r>
        <w:t xml:space="preserve">, limitada a 1–100 %. La velocidad del viento es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h⁻¹. La lluvia es el total de 00–24 h de la tabla climática diaria.</w:t>
      </w:r>
    </w:p>
    <w:p>
      <w:pPr>
        <w:pStyle w:val="BodyText"/>
      </w:pPr>
      <w:r>
        <w:t xml:space="preserve">El FWI usa meteorología del</w:t>
      </w:r>
      <w:r>
        <w:t xml:space="preserve"> </w:t>
      </w:r>
      <w:r>
        <w:rPr>
          <w:b/>
          <w:bCs/>
        </w:rPr>
        <w:t xml:space="preserve">mismo día</w:t>
      </w:r>
      <w:r>
        <w:t xml:space="preserve">, no</w:t>
      </w:r>
      <w:r>
        <w:t xml:space="preserve"> </w:t>
      </w:r>
      <m:oMath>
        <m:r>
          <m:t>t</m:t>
        </m:r>
        <m:r>
          <m:rPr>
            <m:sty m:val="p"/>
          </m:rPr>
          <m:t>−</m:t>
        </m:r>
        <m:r>
          <m:t>1</m:t>
        </m:r>
      </m:oMath>
      <w:r>
        <w:t xml:space="preserve">: los códigos del día</w:t>
      </w:r>
      <w:r>
        <w:t xml:space="preserve"> </w:t>
      </w:r>
      <m:oMath>
        <m:r>
          <m:t>t</m:t>
        </m:r>
      </m:oMath>
      <w:r>
        <w:t xml:space="preserve"> </w:t>
      </w:r>
      <w:r>
        <w:t xml:space="preserve">se impulsan con los campos de las 15:00 UTC y la lluvia del día</w:t>
      </w:r>
      <w:r>
        <w:t xml:space="preserve"> </w:t>
      </w:r>
      <m:oMath>
        <m:r>
          <m:t>t</m:t>
        </m:r>
      </m:oMath>
      <w:r>
        <w:t xml:space="preserve">. Es una configuración de nowcast. El experimento con retardo</w:t>
      </w:r>
      <w:r>
        <w:t xml:space="preserve"> </w:t>
      </w:r>
      <m:oMath>
        <m:r>
          <m:t>t</m:t>
        </m:r>
        <m:r>
          <m:rPr>
            <m:sty m:val="p"/>
          </m:rPr>
          <m:t>−</m:t>
        </m:r>
        <m:r>
          <m:t>1</m:t>
        </m:r>
      </m:oMath>
      <w:r>
        <w:t xml:space="preserve"> </w:t>
      </w:r>
      <w:r>
        <w:t xml:space="preserve">usado para cuantificar la brecha de lead time es un análisis separado (Nota S3) y no entra en el benchmark.</w:t>
      </w:r>
    </w:p>
    <w:p>
      <w:pPr>
        <w:pStyle w:val="BodyText"/>
      </w:pPr>
      <w:r>
        <w:t xml:space="preserve">El análisis climático usa una grilla de nodos de 0.25° (640 nodos). Cada nodo se empareja con el píxel ERA5-Land más cercano, y cada celda de 1 km² hereda un nodo mediante</w:t>
      </w:r>
      <w:r>
        <w:t xml:space="preserve"> </w:t>
      </w:r>
      <w:r>
        <w:rPr>
          <w:rStyle w:val="VerbatimChar"/>
        </w:rPr>
        <w:t xml:space="preserve">nodo_clima_id</w:t>
      </w:r>
      <w:r>
        <w:t xml:space="preserve">; el mapeo se precomputa con un cKDTree. La serie completa de FWI se guarda en</w:t>
      </w:r>
      <w:r>
        <w:t xml:space="preserve"> </w:t>
      </w:r>
      <w:r>
        <w:rPr>
          <w:rStyle w:val="VerbatimChar"/>
        </w:rPr>
        <w:t xml:space="preserve">fwi_completo_diario.parquet</w:t>
      </w:r>
      <w:r>
        <w:t xml:space="preserve">. Las columnas</w:t>
      </w:r>
      <w:r>
        <w:t xml:space="preserve"> </w:t>
      </w:r>
      <w:r>
        <w:rPr>
          <w:rStyle w:val="VerbatimChar"/>
        </w:rPr>
        <w:t xml:space="preserve">ffmc</w:t>
      </w:r>
      <w:r>
        <w:t xml:space="preserve"> </w:t>
      </w:r>
      <w:r>
        <w:t xml:space="preserve">e</w:t>
      </w:r>
      <w:r>
        <w:t xml:space="preserve"> </w:t>
      </w:r>
      <w:r>
        <w:rPr>
          <w:rStyle w:val="VerbatimChar"/>
        </w:rPr>
        <w:t xml:space="preserve">isi</w:t>
      </w:r>
      <w:r>
        <w:t xml:space="preserve"> </w:t>
      </w:r>
      <w:r>
        <w:t xml:space="preserve">usadas como variables por M1/M2/M3 son una aproximación diaria separada, calculada por</w:t>
      </w:r>
      <w:r>
        <w:t xml:space="preserve"> </w:t>
      </w:r>
      <w:r>
        <w:rPr>
          <w:rStyle w:val="VerbatimChar"/>
        </w:rPr>
        <w:t xml:space="preserve">src/clima.py</w:t>
      </w:r>
      <w:r>
        <w:t xml:space="preserve"> </w:t>
      </w:r>
      <w:r>
        <w:t xml:space="preserve">a partir de la temperatura máxima diaria, la humedad relativa derivada del VPD, el viento máximo diario y la lluvia diaria; no son la misma serie que el FWI del benchmark.</w:t>
      </w:r>
    </w:p>
    <w:bookmarkEnd w:id="18"/>
    <w:bookmarkStart w:id="19" w:name="inicialización-y-warm-up"/>
    <w:p>
      <w:pPr>
        <w:pStyle w:val="Heading3"/>
      </w:pPr>
      <w:r>
        <w:t xml:space="preserve">Inicialización y warm-up</w:t>
      </w:r>
    </w:p>
    <w:p>
      <w:pPr>
        <w:pStyle w:val="FirstParagraph"/>
      </w:pPr>
      <w:r>
        <w:t xml:space="preserve">En el primer día de cada serie de nodo (1 de enero de 2018) los códigos se inicializan como</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y</w:t>
      </w:r>
      <w:r>
        <w:t xml:space="preserve"> </w:t>
      </w:r>
      <m:oMath>
        <m:r>
          <m:t>Q</m:t>
        </m:r>
        <m:r>
          <m:rPr>
            <m:sty m:val="p"/>
          </m:rPr>
          <m:t>=</m:t>
        </m:r>
        <m:r>
          <m:t>15</m:t>
        </m:r>
      </m:oMath>
      <w:r>
        <w:t xml:space="preserve">. La recursión se ejecuta después de forma continua hasta 2025. No hay un spin-up previo a 2018 y no se descarta una ventana de warm-up separada: el año calendario 2018 se usa solo en el split de entrenamiento, por lo que cualquier transitorio de inicialización queda confinado al entrenamiento. En la validación de 2023 y el test 2024–2025 los códigos se han iterado durante al menos cinco años, y la memoria de los valores iniciales es despreciable.</w:t>
      </w:r>
    </w:p>
    <w:bookmarkEnd w:id="19"/>
    <w:bookmarkEnd w:id="20"/>
    <w:bookmarkStart w:id="24" w:name="s4.2-inpe-risco-de-fogo-2019"/>
    <w:p>
      <w:pPr>
        <w:pStyle w:val="Heading2"/>
      </w:pPr>
      <w:r>
        <w:t xml:space="preserve">S4.2 INPE Risco de Fogo (2019)</w:t>
      </w:r>
    </w:p>
    <w:p>
      <w:pPr>
        <w:pStyle w:val="FirstParagraph"/>
      </w:pPr>
      <w:r>
        <w:t xml:space="preserve">La implementación sigue la formulación INPE 2019 versión 11</w:t>
      </w:r>
      <w:r>
        <w:t xml:space="preserve"> </w:t>
      </w:r>
      <w:r>
        <w:t xml:space="preserve">(Setzer et al., 2019)</w:t>
      </w:r>
      <w:r>
        <w:t xml:space="preserve">. El producto público aplica una corrección por focos de los tres días previos; esa corrección se omite deliberadamente aquí porque filtraría la etiqueta de ignición. El benchmark usa, por tanto, la formulación solo meteorológica.</w:t>
      </w:r>
    </w:p>
    <w:bookmarkStart w:id="21" w:name="índice-de-sequedad-pse"/>
    <w:p>
      <w:pPr>
        <w:pStyle w:val="Heading3"/>
      </w:pPr>
      <w:r>
        <w:t xml:space="preserve">Índice de sequedad (PSE)</w:t>
      </w:r>
    </w:p>
    <w:p>
      <w:pPr>
        <w:pStyle w:val="FirstParagraph"/>
      </w:pPr>
      <w:r>
        <w:t xml:space="preserve">Sea</w:t>
      </w:r>
      <w:r>
        <w:t xml:space="preserve"> </w:t>
      </w:r>
      <m:oMath>
        <m:sSub>
          <m:e>
            <m:r>
              <m:t>r</m:t>
            </m:r>
          </m:e>
          <m:sub>
            <m:r>
              <m:t>j</m:t>
            </m:r>
          </m:sub>
        </m:sSub>
      </m:oMath>
      <w:r>
        <w:t xml:space="preserve"> </w:t>
      </w:r>
      <w:r>
        <w:t xml:space="preserve">la lluvia diaria y sea</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la lluvia acumulada en los</w:t>
      </w:r>
      <w:r>
        <w:t xml:space="preserve"> </w:t>
      </w:r>
      <m:oMath>
        <m:r>
          <m:t>k</m:t>
        </m:r>
      </m:oMath>
      <w:r>
        <w:t xml:space="preserve"> </w:t>
      </w:r>
      <w:r>
        <w:t xml:space="preserve">días que terminan en</w:t>
      </w:r>
      <w:r>
        <w:t xml:space="preserve"> </w:t>
      </w:r>
      <m:oMath>
        <m:r>
          <m:t>t</m:t>
        </m:r>
      </m:oMath>
      <w:r>
        <w:t xml:space="preserve">, con los días anteriores al 1 de enero de 2018 tratados como cero. El PSE (período de secura; 0–105) es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con</w:t>
      </w:r>
      <w:r>
        <w:t xml:space="preserve"> </w:t>
      </w:r>
      <m:oMath>
        <m:sSub>
          <m:e>
            <m:r>
              <m:t>R</m:t>
            </m:r>
          </m:e>
          <m:sub>
            <m:r>
              <m:t>0</m:t>
            </m:r>
          </m:sub>
        </m:sSub>
        <m:r>
          <m:rPr>
            <m:sty m:val="p"/>
          </m:rPr>
          <m:t>=</m:t>
        </m:r>
        <m:r>
          <m:t>0</m:t>
        </m:r>
      </m:oMath>
      <w:r>
        <w:t xml:space="preserve">, ventanas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rPr>
            <m:sty m:val="p"/>
          </m:rPr>
          <m:t>,</m:t>
        </m:r>
        <m:r>
          <m:t>120</m:t>
        </m:r>
        <m:r>
          <m:rPr>
            <m:sty m:val="p"/>
          </m:rPr>
          <m:t>)</m:t>
        </m:r>
      </m:oMath>
      <w:r>
        <w:t xml:space="preserve"> </w:t>
      </w:r>
      <w:r>
        <w:t xml:space="preserve">y coeficientes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La ventana de 120 días se trunca por la izquierda al inicio de la serie de 2018 y queda completa después de 120 días. El PSE se impulsa con la lluvia del mismo día, no con</w:t>
      </w:r>
      <w:r>
        <w:t xml:space="preserve"> </w:t>
      </w:r>
      <m:oMath>
        <m:r>
          <m:t>t</m:t>
        </m:r>
        <m:r>
          <m:rPr>
            <m:sty m:val="p"/>
          </m:rPr>
          <m:t>−</m:t>
        </m:r>
        <m:r>
          <m:t>1</m:t>
        </m:r>
      </m:oMath>
      <w:r>
        <w:t xml:space="preserve">.</w:t>
      </w:r>
    </w:p>
    <w:bookmarkEnd w:id="21"/>
    <w:bookmarkStart w:id="22" w:name="Xba40df1457f1d50da6a1adca40224d6fcf65f55"/>
    <w:p>
      <w:pPr>
        <w:pStyle w:val="Heading3"/>
      </w:pPr>
      <w:r>
        <w:t xml:space="preserve">Constante de flamabilidad y riesgo básico</w:t>
      </w:r>
    </w:p>
    <w:p>
      <w:pPr>
        <w:pStyle w:val="FirstParagraph"/>
      </w:pPr>
      <w:r>
        <w:t xml:space="preserve">La especificación primaria usa una constante local ponderada por cobertura</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donde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y</w:t>
      </w:r>
      <w:r>
        <w:t xml:space="preserve"> </w:t>
      </w:r>
      <m:oMath>
        <m:sSub>
          <m:e>
            <m:r>
              <m:t>f</m:t>
            </m:r>
          </m:e>
          <m:sub>
            <m:r>
              <m:t>p</m:t>
            </m:r>
            <m:r>
              <m:t>a</m:t>
            </m:r>
          </m:sub>
        </m:sSub>
      </m:oMath>
      <w:r>
        <w:t xml:space="preserve"> </w:t>
      </w:r>
      <w:r>
        <w:t xml:space="preserve">son los porcentajes MapBiomas de pastura, sabana, bosque seco, bosque húmedo y palmar</w:t>
      </w:r>
      <w:r>
        <w:t xml:space="preserve"> </w:t>
      </w:r>
      <w:r>
        <w:t xml:space="preserve">(MapBiomas Chaco, 2023)</w:t>
      </w:r>
      <w:r>
        <w:t xml:space="preserve">. Si el denominador es cero,</w:t>
      </w:r>
      <w:r>
        <w:t xml:space="preserve"> </w:t>
      </w:r>
      <m:oMath>
        <m:r>
          <m:t>A</m:t>
        </m:r>
        <m:r>
          <m:rPr>
            <m:sty m:val="p"/>
          </m:rPr>
          <m:t>=</m:t>
        </m:r>
        <m:r>
          <m:t>0</m:t>
        </m:r>
      </m:oMath>
      <w:r>
        <w:t xml:space="preserve">. El riesgo básico es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r>
                    <m:rPr>
                      <m:sty m:val="p"/>
                    </m:rPr>
                    <m:t>min</m:t>
                  </m:r>
                  <m:d>
                    <m:dPr>
                      <m:begChr m:val="("/>
                      <m:sepChr m:val=""/>
                      <m:endChr m:val=")"/>
                      <m:grow/>
                    </m:dPr>
                    <m:e>
                      <m:f>
                        <m:fPr>
                          <m:type m:val="bar"/>
                        </m:fPr>
                        <m:num>
                          <m:r>
                            <m:t>A</m:t>
                          </m:r>
                          <m:r>
                            <m:t> </m:t>
                          </m:r>
                          <m:r>
                            <m:t>P</m:t>
                          </m:r>
                          <m:r>
                            <m:t>S</m:t>
                          </m:r>
                          <m:sSub>
                            <m:e>
                              <m:r>
                                <m:t>E</m:t>
                              </m:r>
                            </m:e>
                            <m:sub>
                              <m:r>
                                <m:t>t</m:t>
                              </m:r>
                            </m:sub>
                          </m:sSub>
                        </m:num>
                        <m:den>
                          <m:r>
                            <m:t>120</m:t>
                          </m:r>
                        </m:den>
                      </m:f>
                      <m:r>
                        <m:rPr>
                          <m:sty m:val="p"/>
                        </m:rPr>
                        <m:t>,</m:t>
                      </m:r>
                      <m:r>
                        <m:t>2</m:t>
                      </m:r>
                    </m:e>
                  </m:d>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La</w:t>
      </w:r>
      <w:r>
        <w:t xml:space="preserve"> </w:t>
      </w:r>
      <m:oMath>
        <m:r>
          <m:t>A</m:t>
        </m:r>
      </m:oMath>
      <w:r>
        <w:t xml:space="preserve"> </w:t>
      </w:r>
      <w:r>
        <w:t xml:space="preserve">local es la versión primaria; una</w:t>
      </w:r>
      <w:r>
        <w:t xml:space="preserve"> </w:t>
      </w:r>
      <m:oMath>
        <m:r>
          <m:t>A</m:t>
        </m:r>
      </m:oMath>
      <w:r>
        <w:t xml:space="preserve"> </w:t>
      </w:r>
      <w:r>
        <w:t xml:space="preserve">fija</w:t>
      </w:r>
      <w:r>
        <w:t xml:space="preserve"> </w:t>
      </w:r>
      <m:oMath>
        <m:r>
          <m:rPr>
            <m:sty m:val="p"/>
          </m:rPr>
          <m:t>=</m:t>
        </m:r>
        <m:r>
          <m:t>3.0</m:t>
        </m:r>
      </m:oMath>
      <w:r>
        <w:t xml:space="preserve"> </w:t>
      </w:r>
      <w:r>
        <w:t xml:space="preserve">(coeficiente INPE de sabana abierta) se reporta como sensibilidad en la Tabla S22.</w:t>
      </w:r>
    </w:p>
    <w:bookmarkEnd w:id="22"/>
    <w:bookmarkStart w:id="23" w:name="riesgo-observado-y-momento-del-día"/>
    <w:p>
      <w:pPr>
        <w:pStyle w:val="Heading3"/>
      </w:pPr>
      <w:r>
        <w:t xml:space="preserve">Riesgo observado y momento del día</w:t>
      </w:r>
    </w:p>
    <w:p>
      <w:pPr>
        <w:pStyle w:val="FirstParagraph"/>
      </w:pPr>
      <w:r>
        <w:t xml:space="preserve">El riesgo observado es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con</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donde</w:t>
      </w:r>
      <w:r>
        <w:t xml:space="preserve"> </w:t>
      </w:r>
      <m:oMath>
        <m:sSub>
          <m:e>
            <m:r>
              <m:t>H</m:t>
            </m:r>
          </m:e>
          <m:sub>
            <m:r>
              <m:t>m</m:t>
            </m:r>
            <m:r>
              <m:t>i</m:t>
            </m:r>
            <m:r>
              <m:t>n</m:t>
            </m:r>
          </m:sub>
        </m:sSub>
      </m:oMath>
      <w:r>
        <w:t xml:space="preserve"> </w:t>
      </w:r>
      <w:r>
        <w:t xml:space="preserve">y</w:t>
      </w:r>
      <w:r>
        <w:t xml:space="preserve"> </w:t>
      </w:r>
      <m:oMath>
        <m:sSub>
          <m:e>
            <m:r>
              <m:t>T</m:t>
            </m:r>
          </m:e>
          <m:sub>
            <m:r>
              <m:t>m</m:t>
            </m:r>
            <m:r>
              <m:t>a</m:t>
            </m:r>
            <m:r>
              <m:t>x</m:t>
            </m:r>
          </m:sub>
        </m:sSub>
      </m:oMath>
      <w:r>
        <w:t xml:space="preserve"> </w:t>
      </w:r>
      <w:r>
        <w:t xml:space="preserve">son la humedad relativa mínima y la temperatura máxima diarias del mismo día,</w:t>
      </w:r>
      <w:r>
        <w:t xml:space="preserve"> </w:t>
      </w:r>
      <m:oMath>
        <m:r>
          <m:t>ϕ</m:t>
        </m:r>
      </m:oMath>
      <w:r>
        <w:t xml:space="preserve"> </w:t>
      </w:r>
      <w:r>
        <w:t xml:space="preserve">es la latitud y</w:t>
      </w:r>
      <w:r>
        <w:t xml:space="preserve"> </w:t>
      </w:r>
      <m:oMath>
        <m:r>
          <m:t>z</m:t>
        </m:r>
      </m:oMath>
      <w:r>
        <w:t xml:space="preserve"> </w:t>
      </w:r>
      <w:r>
        <w:t xml:space="preserve">la elevación (m). La tabla de la grilla de 1 km no contiene elevación, por lo que</w:t>
      </w:r>
      <w:r>
        <w:t xml:space="preserve"> </w:t>
      </w:r>
      <m:oMath>
        <m:sSub>
          <m:e>
            <m:r>
              <m:t>F</m:t>
            </m:r>
          </m:e>
          <m:sub>
            <m:r>
              <m:t>a</m:t>
            </m:r>
            <m:r>
              <m:t>l</m:t>
            </m:r>
            <m:r>
              <m:t>t</m:t>
            </m:r>
          </m:sub>
        </m:sSub>
        <m:r>
          <m:rPr>
            <m:sty m:val="p"/>
          </m:rPr>
          <m:t>=</m:t>
        </m:r>
        <m:r>
          <m:t>1</m:t>
        </m:r>
      </m:oMath>
      <w:r>
        <w:t xml:space="preserve"> </w:t>
      </w:r>
      <w:r>
        <w:t xml:space="preserve">en el benchmark. La serie INPE se guarda en</w:t>
      </w:r>
      <w:r>
        <w:t xml:space="preserve"> </w:t>
      </w:r>
      <w:r>
        <w:rPr>
          <w:rStyle w:val="VerbatimChar"/>
        </w:rPr>
        <w:t xml:space="preserve">inpe_diario.parquet</w:t>
      </w:r>
      <w:r>
        <w:t xml:space="preserve">; usa los campos diarios del mismo día y el mismo mapeo de nodo de 0.25° a celda que el FWI. No se aplica retardo</w:t>
      </w:r>
      <w:r>
        <w:t xml:space="preserve"> </w:t>
      </w:r>
      <m:oMath>
        <m:r>
          <m:t>t</m:t>
        </m:r>
        <m:r>
          <m:rPr>
            <m:sty m:val="p"/>
          </m:rPr>
          <m:t>−</m:t>
        </m:r>
        <m:r>
          <m:t>1</m:t>
        </m:r>
      </m:oMath>
      <w:r>
        <w:t xml:space="preserve">.</w:t>
      </w:r>
    </w:p>
    <w:bookmarkEnd w:id="23"/>
    <w:bookmarkEnd w:id="24"/>
    <w:bookmarkStart w:id="25" w:name="s4.3-calibración-y-puntos-operativos"/>
    <w:p>
      <w:pPr>
        <w:pStyle w:val="Heading2"/>
      </w:pPr>
      <w:r>
        <w:t xml:space="preserve">S4.3 Calibración y puntos operativos</w:t>
      </w:r>
    </w:p>
    <w:p>
      <w:pPr>
        <w:pStyle w:val="FirstParagraph"/>
      </w:pPr>
      <w:r>
        <w:rPr>
          <w:b/>
          <w:bCs/>
        </w:rPr>
        <w:t xml:space="preserve">No se aplicó calibración local a ninguno de los dos índices.</w:t>
      </w:r>
      <w:r>
        <w:t xml:space="preserve"> </w:t>
      </w:r>
      <w:r>
        <w:t xml:space="preserve">El FWI permanece en la escala del índice canadiense y el INPE en una escala de riesgo 0–1; ninguno es una probabilidad calibrada. Para ignición en cada región, el corte operativo se seleccionó en la validación de 2023 maximizando F0.5 y luego se congeló para 2024–2025 (Tablas S11 y S22). La ponderación local de</w:t>
      </w:r>
      <w:r>
        <w:t xml:space="preserve"> </w:t>
      </w:r>
      <m:oMath>
        <m:r>
          <m:t>A</m:t>
        </m:r>
      </m:oMath>
      <w:r>
        <w:t xml:space="preserve"> </w:t>
      </w:r>
      <w:r>
        <w:t xml:space="preserve">es una parametrización de cobertura, no una calibración a observaciones de fuego.</w:t>
      </w:r>
    </w:p>
    <w:bookmarkEnd w:id="25"/>
    <w:bookmarkEnd w:id="26"/>
    <w:bookmarkStart w:id="68" w:name="X224b2d1eae4e2dcd69f62169629e0f1b44f4241"/>
    <w:p>
      <w:pPr>
        <w:pStyle w:val="Heading1"/>
      </w:pPr>
      <w:r>
        <w:t xml:space="preserve">Nota complementaria S5. Análisis de robustez</w:t>
      </w:r>
    </w:p>
    <w:p>
      <w:pPr>
        <w:pStyle w:val="FirstParagraph"/>
      </w:pPr>
      <w:r>
        <w:t xml:space="preserve">Esta nota documenta los protocolos de las Tablas S25–S32 y las Figuras S5–S7. Todos los análisis usan los datos congelados 2018–2025 y las mismas definiciones de variables que los modelos principales, salvo que se indique lo contrario.</w:t>
      </w:r>
    </w:p>
    <w:bookmarkStart w:id="27" w:name="s5.1-backtest-rolling-origin"/>
    <w:p>
      <w:pPr>
        <w:pStyle w:val="Heading2"/>
      </w:pPr>
      <w:r>
        <w:t xml:space="preserve">S5.1 Backtest rolling-origin</w:t>
      </w:r>
    </w:p>
    <w:p>
      <w:pPr>
        <w:pStyle w:val="FirstParagraph"/>
      </w:pPr>
      <w:r>
        <w:t xml:space="preserve">Se evaluaron cuatro folds para los años de test</w:t>
      </w:r>
      <w:r>
        <w:t xml:space="preserve"> </w:t>
      </w:r>
      <m:oMath>
        <m:r>
          <m:t>Y</m:t>
        </m:r>
        <m:r>
          <m:rPr>
            <m:sty m:val="p"/>
          </m:rPr>
          <m:t>=</m:t>
        </m:r>
        <m:r>
          <m:t>2022</m:t>
        </m:r>
        <m:r>
          <m:rPr>
            <m:sty m:val="p"/>
          </m:rPr>
          <m:t>,</m:t>
        </m:r>
        <m:r>
          <m:rPr>
            <m:sty m:val="p"/>
          </m:rPr>
          <m:t>…</m:t>
        </m:r>
        <m:r>
          <m:rPr>
            <m:sty m:val="p"/>
          </m:rPr>
          <m:t>,</m:t>
        </m:r>
        <m:r>
          <m:t>2025</m:t>
        </m:r>
      </m:oMath>
      <w:r>
        <w:t xml:space="preserve">. En cada fold, los modelos se entrenaron hasta</w:t>
      </w:r>
      <w:r>
        <w:t xml:space="preserve"> </w:t>
      </w:r>
      <m:oMath>
        <m:r>
          <m:t>Y</m:t>
        </m:r>
        <m:r>
          <m:rPr>
            <m:sty m:val="p"/>
          </m:rPr>
          <m:t>−</m:t>
        </m:r>
        <m:r>
          <m:t>2</m:t>
        </m:r>
      </m:oMath>
      <w:r>
        <w:t xml:space="preserve">, se calibraron y se umbralizaron en</w:t>
      </w:r>
      <w:r>
        <w:t xml:space="preserve"> </w:t>
      </w:r>
      <m:oMath>
        <m:r>
          <m:t>Y</m:t>
        </m:r>
        <m:r>
          <m:rPr>
            <m:sty m:val="p"/>
          </m:rPr>
          <m:t>−</m:t>
        </m:r>
        <m:r>
          <m:t>1</m:t>
        </m:r>
      </m:oMath>
      <w:r>
        <w:t xml:space="preserve">, y se evaluaron en</w:t>
      </w:r>
      <w:r>
        <w:t xml:space="preserve"> </w:t>
      </w:r>
      <m:oMath>
        <m:r>
          <m:t>Y</m:t>
        </m:r>
      </m:oMath>
      <w:r>
        <w:t xml:space="preserve">. M1, M2 y M3 se reentrenaron con la capacidad operativa de la Tabla S2; el corte F0.5 se seleccionó en</w:t>
      </w:r>
      <w:r>
        <w:t xml:space="preserve"> </w:t>
      </w:r>
      <m:oMath>
        <m:r>
          <m:t>Y</m:t>
        </m:r>
        <m:r>
          <m:rPr>
            <m:sty m:val="p"/>
          </m:rPr>
          <m:t>−</m:t>
        </m:r>
        <m:r>
          <m:t>1</m:t>
        </m:r>
      </m:oMath>
      <w:r>
        <w:t xml:space="preserve"> </w:t>
      </w:r>
      <w:r>
        <w:t xml:space="preserve">y se congeló para</w:t>
      </w:r>
      <w:r>
        <w:t xml:space="preserve"> </w:t>
      </w:r>
      <m:oMath>
        <m:r>
          <m:t>Y</m:t>
        </m:r>
      </m:oMath>
      <w:r>
        <w:t xml:space="preserve">. ROC-AUC y PR-AUC se calcularon sobre las filas caso-control de test. La diferencia M3−M2 usa un bootstrap pareado agrupado por fecha (</w:t>
      </w:r>
      <m:oMath>
        <m:r>
          <m:t>B</m:t>
        </m:r>
        <m:r>
          <m:rPr>
            <m:sty m:val="p"/>
          </m:rPr>
          <m:t>=</m:t>
        </m:r>
        <m:r>
          <m:t>1</m:t>
        </m:r>
        <m:r>
          <m:t> </m:t>
        </m:r>
        <m:r>
          <m:t>000</m:t>
        </m:r>
      </m:oMath>
      <w:r>
        <w:t xml:space="preserve">). La construcción es estrictamente anidada: ningún año de test contribuye al entrenamiento ni a la selección del umbral (Tabla S26; Figura S5).</w:t>
      </w:r>
    </w:p>
    <w:bookmarkEnd w:id="27"/>
    <w:bookmarkStart w:id="28" w:name="s5.2-estabilidad-a-semillas-y-capacidad"/>
    <w:p>
      <w:pPr>
        <w:pStyle w:val="Heading2"/>
      </w:pPr>
      <w:r>
        <w:t xml:space="preserve">S5.2 Estabilidad a semillas y capacidad</w:t>
      </w:r>
    </w:p>
    <w:p>
      <w:pPr>
        <w:pStyle w:val="FirstParagraph"/>
      </w:pPr>
      <w:r>
        <w:t xml:space="preserve">M2 y M3 se entrenaron con semillas 42, 7, 13, 21 y 33 y dos capacidades: la configuración operativa y una variante +20 % en</w:t>
      </w:r>
      <w:r>
        <w:t xml:space="preserve"> </w:t>
      </w:r>
      <w:r>
        <w:rPr>
          <w:rStyle w:val="VerbatimChar"/>
        </w:rPr>
        <w:t xml:space="preserve">num_leaves</w:t>
      </w:r>
      <w:r>
        <w:t xml:space="preserve"> </w:t>
      </w:r>
      <w:r>
        <w:t xml:space="preserve">y</w:t>
      </w:r>
      <w:r>
        <w:t xml:space="preserve"> </w:t>
      </w:r>
      <w:r>
        <w:rPr>
          <w:rStyle w:val="VerbatimChar"/>
        </w:rPr>
        <w:t xml:space="preserve">num_boost_round</w:t>
      </w:r>
      <w:r>
        <w:t xml:space="preserve"> </w:t>
      </w:r>
      <w:r>
        <w:t xml:space="preserve">(Chaco 28/54; Oriental 37/72). Los demás hiperparámetros quedaron fijos. ROC-AUC y PR-AUC se evaluaron en el test congelado. ΔROC es M3−M2 dentro de la misma semilla y capacidad; la tabla reporta media, desviación estándar, rango, intervalo t para la media y fracción de corridas positivas (Tabla S25).</w:t>
      </w:r>
    </w:p>
    <w:bookmarkEnd w:id="28"/>
    <w:bookmarkStart w:id="29" w:name="s5.3-sensibilidad-a-umbral-y-métrica"/>
    <w:p>
      <w:pPr>
        <w:pStyle w:val="Heading2"/>
      </w:pPr>
      <w:r>
        <w:t xml:space="preserve">S5.3 Sensibilidad a umbral y métrica</w:t>
      </w:r>
    </w:p>
    <w:p>
      <w:pPr>
        <w:pStyle w:val="FirstParagraph"/>
      </w:pPr>
      <w:r>
        <w:t xml:space="preserve">Para la ignición M3 y el modelo de propagación, los cortes se seleccionaron en la validación de 2023 maximizando F0.5, F1, F2 y la J de Youden. Precisión, recall, F0.5, F1 y F2 se evaluaron después en el test 2024–2025. La Figura S6 muestra las curvas de validación; la Tabla S14 (continuación) reporta las métricas de test. El corte F0.5 operativo se mantiene en las tablas principales; este análisis prueba si el ranking depende de esa elección.</w:t>
      </w:r>
    </w:p>
    <w:bookmarkEnd w:id="29"/>
    <w:bookmarkStart w:id="30" w:name="s5.4-validación-adversarial"/>
    <w:p>
      <w:pPr>
        <w:pStyle w:val="Heading2"/>
      </w:pPr>
      <w:r>
        <w:t xml:space="preserve">S5.4 Validación adversarial</w:t>
      </w:r>
    </w:p>
    <w:p>
      <w:pPr>
        <w:pStyle w:val="FirstParagraph"/>
      </w:pPr>
      <w:r>
        <w:t xml:space="preserve">Se entrenó un clasificador LightGBM para separar filas de entrenamiento (2018–2022) de test (2024–2025) usando el conjunto de variables de M3. Se usaron cinco folds estratificados, 100 rondas, 31 hojas, learning rate 0.05 e importancia por ganancia. El AUC reportado es la media entre folds; las variables principales se ordenan por ganancia media. El AUC adversarial mide cambio de distribución y no es una métrica de desempeño del modelo de fuego (Tabla S29).</w:t>
      </w:r>
    </w:p>
    <w:bookmarkEnd w:id="30"/>
    <w:bookmarkStart w:id="31" w:name="Xa07f687fb57b7bbd3ea5053bae4e633656f73e8"/>
    <w:p>
      <w:pPr>
        <w:pStyle w:val="Heading2"/>
      </w:pPr>
      <w:r>
        <w:t xml:space="preserve">S5.5 Control negativo y permutation importance</w:t>
      </w:r>
    </w:p>
    <w:p>
      <w:pPr>
        <w:pStyle w:val="FirstParagraph"/>
      </w:pPr>
      <w:r>
        <w:t xml:space="preserve">El control negativo reentrena M3 tras permutar aleatoriamente las etiquetas de entrenamiento, manteniendo las variables y las etiquetas de validación. Un pipeline correctamente especificado y sin fuga debería dar un AUC cercano a 0.5. El control se repitió con y sin las variables históricas (</w:t>
      </w:r>
      <w:r>
        <w:rPr>
          <w:rStyle w:val="VerbatimChar"/>
        </w:rPr>
        <w:t xml:space="preserve">dist_foco_hist_km</w:t>
      </w:r>
      <w:r>
        <w:t xml:space="preserve">,</w:t>
      </w:r>
      <w:r>
        <w:t xml:space="preserve"> </w:t>
      </w:r>
      <w:r>
        <w:rPr>
          <w:rStyle w:val="VerbatimChar"/>
        </w:rPr>
        <w:t xml:space="preserve">densidad_hist_25km</w:t>
      </w:r>
      <w:r>
        <w:t xml:space="preserve">,</w:t>
      </w:r>
      <w:r>
        <w:t xml:space="preserve"> </w:t>
      </w:r>
      <w:r>
        <w:rPr>
          <w:rStyle w:val="VerbatimChar"/>
        </w:rPr>
        <w:t xml:space="preserve">freq_hist_1km</w:t>
      </w:r>
      <w:r>
        <w:t xml:space="preserve">). La importancia por permutación barre cada variable, o cada familia, en las filas de test y registra la caída media de ROC-AUC en tres repeticiones. Las familias son meteorología, combustible, antropogénicas, históricas y calendario. Los resultados están en la Tabla S32 y la Figura S7. Un AUC superior a 0.5 en el control indica información residual de celda o de variables; es un diagnóstico de lo que el score puede y no puede sostener, no un sustituto del ranking principal.</w:t>
      </w:r>
    </w:p>
    <w:bookmarkEnd w:id="31"/>
    <w:bookmarkStart w:id="32" w:name="X6d214a7bf777aadaac3fc48bafc9d7b452312ce"/>
    <w:p>
      <w:pPr>
        <w:pStyle w:val="Heading2"/>
      </w:pPr>
      <w:r>
        <w:t xml:space="preserve">S5.6 Umbrales del gate y muestra sin gate</w:t>
      </w:r>
    </w:p>
    <w:p>
      <w:pPr>
        <w:pStyle w:val="FirstParagraph"/>
      </w:pPr>
      <w:r>
        <w:t xml:space="preserve">El gate basal es combustible y VPD ≥ 0.8 kPa con lluvia 48 h &lt; 10 mm. Las variantes estrictas usan VPD ≥ 1.0/1.2 kPa y lluvia &lt; 5/2 mm. Se generó una muestra de ignición sin gate desde el archivo candidato completo con el mismo operador D2, ratio 1:10 y sin filtro biofísico (Tabla S31). Los positivos son todas las igniciones D2 del dominio muestreado; los negativos son todos los candidatos sin fuego. La muestra sin gate es independiente de la muestra gateada congelada; los años de validación y test no cambian. El FWI se evalúa en las mismas filas retenidas.</w:t>
      </w:r>
    </w:p>
    <w:bookmarkEnd w:id="32"/>
    <w:bookmarkStart w:id="33" w:name="s5.7-sensibilidad-a-la-razón-de-muestreo"/>
    <w:p>
      <w:pPr>
        <w:pStyle w:val="Heading2"/>
      </w:pPr>
      <w:r>
        <w:t xml:space="preserve">S5.7 Sensibilidad a la razón de muestreo</w:t>
      </w:r>
    </w:p>
    <w:p>
      <w:pPr>
        <w:pStyle w:val="FirstParagraph"/>
      </w:pPr>
      <w:r>
        <w:t xml:space="preserve">La muestra 1:5 se obtuvo submuestreando negativos de entrenamiento del muestreo 1:10 congelado. La muestra 1:20 se generó de forma independiente desde el archivo candidato completo con el gate basal y 20 negativos por positivo. Validación y test permanecen en 1:10 para que ROC-AUC, PR-AUC y la precisión poblacional corregida por prevalencia sean comparables entre ratios de entrenamiento (Tabla S28). Los análisis 1:5 y 1:20 cambian solo el balance de clases de entrenamiento.</w:t>
      </w:r>
    </w:p>
    <w:bookmarkEnd w:id="33"/>
    <w:bookmarkStart w:id="34" w:name="X897a70a185720e1a140eeae32a42d0fa860aef1"/>
    <w:p>
      <w:pPr>
        <w:pStyle w:val="Heading2"/>
      </w:pPr>
      <w:r>
        <w:t xml:space="preserve">S5.8 Variantes de calidad de etiquetas VIIRS</w:t>
      </w:r>
    </w:p>
    <w:p>
      <w:pPr>
        <w:pStyle w:val="FirstParagraph"/>
      </w:pPr>
      <w:r>
        <w:t xml:space="preserve">El archivo crudo FIRMS (2018–2025) se filtró a fuegos de vegetación con scan ≤ 1.5 km y confianza no baja. Se construyeron dos variantes: confianza alta (</w:t>
      </w:r>
      <w:r>
        <w:rPr>
          <w:rStyle w:val="VerbatimChar"/>
        </w:rPr>
        <w:t xml:space="preserve">h</w:t>
      </w:r>
      <w:r>
        <w:t xml:space="preserve">) y FRP ≥ 10 MW. Las variantes se aplicaron a las filas positivas del muestreo 1:10 congelado; los negativos no cambiaron. Es una sensibilidad de etiquetas, no una reconstrucción completa de D2 bajo las máscaras variantes: quitar una detección de baja confianza o bajo FRP también puede cambiar el buffer t−1 y el estado de fuego reciente. La variante de nubosidad &lt; 40 % no se reporta porque FIRMS no trae máscara de nubes y el proxy de nubosidad total ERA5 no completó en la cola del CDS (Tabla S30).</w:t>
      </w:r>
    </w:p>
    <w:bookmarkEnd w:id="34"/>
    <w:bookmarkStart w:id="62" w:name="s5.9-verificación-en-entorno-limpio"/>
    <w:p>
      <w:pPr>
        <w:pStyle w:val="Heading2"/>
      </w:pPr>
      <w:r>
        <w:t xml:space="preserve">S5.9 Verificación en entorno limpio</w:t>
      </w:r>
    </w:p>
    <w:p>
      <w:pPr>
        <w:pStyle w:val="FirstParagraph"/>
      </w:pPr>
      <w:r>
        <w:t xml:space="preserve">Se creó un entorno Python 3.12 separado desde</w:t>
      </w:r>
      <w:r>
        <w:t xml:space="preserve"> </w:t>
      </w:r>
      <w:r>
        <w:rPr>
          <w:rStyle w:val="VerbatimChar"/>
        </w:rPr>
        <w:t xml:space="preserve">requirements-lock.txt</w:t>
      </w:r>
      <w:r>
        <w:t xml:space="preserve">. Las 76 pruebas pasaron y</w:t>
      </w:r>
      <w:r>
        <w:t xml:space="preserve"> </w:t>
      </w:r>
      <w:r>
        <w:rPr>
          <w:rStyle w:val="VerbatimChar"/>
        </w:rPr>
        <w:t xml:space="preserve">shasum -a 256 -c auditoria/HASHES.sha256</w:t>
      </w:r>
      <w:r>
        <w:t xml:space="preserve"> </w:t>
      </w:r>
      <w:r>
        <w:t xml:space="preserve">devolvió OK. La ejecución está registrada en</w:t>
      </w:r>
      <w:r>
        <w:t xml:space="preserve"> </w:t>
      </w:r>
      <w:r>
        <w:rPr>
          <w:rStyle w:val="VerbatimChar"/>
        </w:rPr>
        <w:t xml:space="preserve">auditoria/R12_VERIFICACION_ENTORNO_LIMPIO.md</w:t>
      </w:r>
      <w:r>
        <w:t xml:space="preserve">. Los hashes cubren tablas, figuras, fuentes del manuscrito y scripts de análisis.</w:t>
      </w:r>
    </w:p>
    <w:p>
      <w:r>
        <w:pict>
          <v:rect style="width:0;height:1.5pt" o:hralign="center" o:hrstd="t" o:hr="t"/>
        </w:pict>
      </w:r>
    </w:p>
    <w:p>
      <w:pPr>
        <w:pStyle w:val="FirstParagraph"/>
      </w:pPr>
      <w:r>
        <w:t xml:space="preserve">La grilla de 1 km² es la unidad de modelado. Las fracciones de combustible provienen de mapas anuales de MapBiomas Colección 2 (2017–2023), unidos a cada fila con el mapa del año previo; 2024 usa 2023 con lag 1 y 2025 reutiliza 2023 con lag 2</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 Precision and recall brackets are 95 % intervals: Wilson on population counts; date-grouped bootstrap (B = 1 000).</w:t>
      </w:r>
    </w:p>
    <w:p>
      <w:pPr>
        <w:pStyle w:val="BodyText"/>
      </w:pPr>
      <w:r>
        <w:rPr>
          <w:b/>
          <w:bCs/>
        </w:rPr>
        <w:t xml:space="preserve">Tabla S7.</w:t>
      </w:r>
      <w:r>
        <w:t xml:space="preserve"> </w:t>
      </w:r>
      <w:r>
        <w:t xml:space="preserve">Diferencias pareadas de ROC-AUC para las seis comparaciones confirmatorias (cuatro frente a FWI/INPE y dos M3−M2), agrupadas por fecha (test retrospectivo 2024–2025). Se reportan los valores p ajustados por Holm–Bonferroni y Benjamini–Hochberg.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0.1922</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0.2561</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0.2963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0.2756</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bl>
    <w:p>
      <w:pPr>
        <w:pStyle w:val="BodyText"/>
      </w:pPr>
      <w:r>
        <w:t xml:space="preserve">The family is pre-specified as the six confirmatory comparisons. With B = 1,000 the bootstrap resolution is 0.001, so the raw p-values sit at the resolution floor and the adjusted values are upper bounds.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0.0596</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El benchmark completo incluye M2, propagación, FWI, INPE y la línea base climatológica; su continuación añade un GBT con las variables de M3 más ambos índices. FWI e INPE son índices normalizados, no probabilidades calibradas. El GBT solo meteorología usa el mismo aprendiz, capacidad y calibración que M1/M2/M3, pero solo el conjunto de información del FWI; su detalle completo está en la Tabla S21. Todos los cortes, incluidos los de FWI e INPE, se seleccionaron en la validación de 2023 maximizando F0.5 y se congelaron para el test 2024–2025; ningún índice recibió calibración local. La constante A del INPE está ponderada por cobertura (A local); la Tabla S22 repite el benchmark con A fija = 3.0 y muestra que la conclusión de ranking no cambia. El FWI se reporta en la escala del índice canadiense (3.1285 en el Chaco, 20.4720 en Oriental) y el INPE en una escala de riesgo 0–1 (0.0364 en el Chaco, 0.0596 en Oriental).</w:t>
      </w:r>
    </w:p>
    <w:p>
      <w:pPr>
        <w:pStyle w:val="BodyText"/>
      </w:pPr>
      <w:r>
        <w:rPr>
          <w:b/>
          <w:bCs/>
        </w:rPr>
        <w:t xml:space="preserve">Tabla S11.</w:t>
      </w:r>
      <w:r>
        <w:t xml:space="preserve"> </w:t>
      </w:r>
      <w:r>
        <w:t xml:space="preserve">Benchmark completo en el test retrospectivo 2024–2025.</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0.5059</w:t>
            </w:r>
          </w:p>
        </w:tc>
        <w:tc>
          <w:tcPr/>
          <w:p>
            <w:pPr>
              <w:pStyle w:val="Compact"/>
            </w:pPr>
            <w:r>
              <w:t xml:space="preserve">0.0897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3.1285</w:t>
            </w:r>
          </w:p>
        </w:tc>
        <w:tc>
          <w:tcPr/>
          <w:p>
            <w:pPr>
              <w:pStyle w:val="Compact"/>
            </w:pPr>
            <w:r>
              <w:t xml:space="preserve">0.0925</w:t>
            </w:r>
          </w:p>
        </w:tc>
        <w:tc>
          <w:tcPr/>
          <w:p>
            <w:pPr>
              <w:pStyle w:val="Compact"/>
            </w:pPr>
            <w:r>
              <w:t xml:space="preserve">0.9573</w:t>
            </w:r>
          </w:p>
        </w:tc>
        <w:tc>
          <w:tcPr/>
          <w:p>
            <w:pPr>
              <w:pStyle w:val="Compact"/>
            </w:pPr>
            <w:r>
              <w:t xml:space="preserve">0.1130</w:t>
            </w:r>
          </w:p>
        </w:tc>
        <w:tc>
          <w:tcPr/>
          <w:p>
            <w:pPr>
              <w:pStyle w:val="Compact"/>
            </w:pPr>
            <w:r>
              <w:t xml:space="preserve">150705</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0.5266</w:t>
            </w:r>
          </w:p>
        </w:tc>
        <w:tc>
          <w:tcPr/>
          <w:p>
            <w:pPr>
              <w:pStyle w:val="Compact"/>
            </w:pPr>
            <w:r>
              <w:t xml:space="preserve">0.0964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0.0364</w:t>
            </w:r>
          </w:p>
        </w:tc>
        <w:tc>
          <w:tcPr/>
          <w:p>
            <w:pPr>
              <w:pStyle w:val="Compact"/>
            </w:pPr>
            <w:r>
              <w:t xml:space="preserve">0.0924</w:t>
            </w:r>
          </w:p>
        </w:tc>
        <w:tc>
          <w:tcPr/>
          <w:p>
            <w:pPr>
              <w:pStyle w:val="Compact"/>
            </w:pPr>
            <w:r>
              <w:t xml:space="preserve">0.9247</w:t>
            </w:r>
          </w:p>
        </w:tc>
        <w:tc>
          <w:tcPr/>
          <w:p>
            <w:pPr>
              <w:pStyle w:val="Compact"/>
            </w:pPr>
            <w:r>
              <w:t xml:space="preserve">0.1126</w:t>
            </w:r>
          </w:p>
        </w:tc>
        <w:tc>
          <w:tcPr/>
          <w:p>
            <w:pPr>
              <w:pStyle w:val="Compact"/>
            </w:pPr>
            <w:r>
              <w:t xml:space="preserve">145918</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0.5611</w:t>
            </w:r>
          </w:p>
        </w:tc>
        <w:tc>
          <w:tcPr/>
          <w:p>
            <w:pPr>
              <w:pStyle w:val="Compact"/>
            </w:pPr>
            <w:r>
              <w:t xml:space="preserve">0.1122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20.4720</w:t>
            </w:r>
          </w:p>
        </w:tc>
        <w:tc>
          <w:tcPr/>
          <w:p>
            <w:pPr>
              <w:pStyle w:val="Compact"/>
            </w:pPr>
            <w:r>
              <w:t xml:space="preserve">0.1222</w:t>
            </w:r>
          </w:p>
        </w:tc>
        <w:tc>
          <w:tcPr/>
          <w:p>
            <w:pPr>
              <w:pStyle w:val="Compact"/>
            </w:pPr>
            <w:r>
              <w:t xml:space="preserve">0.2185</w:t>
            </w:r>
          </w:p>
        </w:tc>
        <w:tc>
          <w:tcPr/>
          <w:p>
            <w:pPr>
              <w:pStyle w:val="Compact"/>
            </w:pPr>
            <w:r>
              <w:t xml:space="preserve">0.1340</w:t>
            </w:r>
          </w:p>
        </w:tc>
        <w:tc>
          <w:tcPr/>
          <w:p>
            <w:pPr>
              <w:pStyle w:val="Compact"/>
            </w:pPr>
            <w:r>
              <w:t xml:space="preserve">28526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0.4973</w:t>
            </w:r>
          </w:p>
        </w:tc>
        <w:tc>
          <w:tcPr/>
          <w:p>
            <w:pPr>
              <w:pStyle w:val="Compact"/>
            </w:pPr>
            <w:r>
              <w:t xml:space="preserve">0.0902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0.0596</w:t>
            </w:r>
          </w:p>
        </w:tc>
        <w:tc>
          <w:tcPr/>
          <w:p>
            <w:pPr>
              <w:pStyle w:val="Compact"/>
            </w:pPr>
            <w:r>
              <w:t xml:space="preserve">0.0924</w:t>
            </w:r>
          </w:p>
        </w:tc>
        <w:tc>
          <w:tcPr/>
          <w:p>
            <w:pPr>
              <w:pStyle w:val="Compact"/>
            </w:pPr>
            <w:r>
              <w:t xml:space="preserve">0.8256</w:t>
            </w:r>
          </w:p>
        </w:tc>
        <w:tc>
          <w:tcPr/>
          <w:p>
            <w:pPr>
              <w:pStyle w:val="Compact"/>
            </w:pPr>
            <w:r>
              <w:t xml:space="preserve">0.1123</w:t>
            </w:r>
          </w:p>
        </w:tc>
        <w:tc>
          <w:tcPr/>
          <w:p>
            <w:pPr>
              <w:pStyle w:val="Compact"/>
            </w:pPr>
            <w:r>
              <w:t xml:space="preserve">147439</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S11 (continuación).</w:t>
      </w:r>
      <w:r>
        <w:t xml:space="preserve"> </w:t>
      </w:r>
      <w:r>
        <w:t xml:space="preserve">GBT con el conjunto de variables de M3 más el FWI completo y el riesgo INPE local. ΔROC es este modelo menos M3, con bootstrap pareado agrupado por fecha (B = 1 000). Los valores positivos favorecen al modelo aumentado.</w:t>
      </w:r>
    </w:p>
    <w:tbl>
      <w:tblPr>
        <w:tblStyle w:val="Table"/>
        <w:tblW w:type="pct" w:w="5000"/>
        <w:tblLayout w:type="fixed"/>
        <w:tblLook w:firstRow="1" w:lastRow="0" w:firstColumn="0" w:lastColumn="0" w:noHBand="0" w:noVBand="0" w:val="0020"/>
      </w:tblPr>
      <w:tblGrid>
        <w:gridCol w:w="484"/>
        <w:gridCol w:w="484"/>
        <w:gridCol w:w="484"/>
        <w:gridCol w:w="646"/>
        <w:gridCol w:w="646"/>
        <w:gridCol w:w="646"/>
        <w:gridCol w:w="646"/>
        <w:gridCol w:w="646"/>
        <w:gridCol w:w="646"/>
        <w:gridCol w:w="646"/>
        <w:gridCol w:w="646"/>
        <w:gridCol w:w="646"/>
        <w:gridCol w:w="646"/>
      </w:tblGrid>
      <w:tr>
        <w:trPr>
          <w:tblHeader w:val="on"/>
        </w:trPr>
        <w:tc>
          <w:tcPr/>
          <w:p>
            <w:pPr>
              <w:pStyle w:val="Compact"/>
            </w:pPr>
            <w:r>
              <w:t xml:space="preserve">Region</w:t>
            </w:r>
          </w:p>
        </w:tc>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M3 (p)</w:t>
            </w:r>
          </w:p>
        </w:tc>
      </w:tr>
      <w:tr>
        <w:tc>
          <w:tcPr/>
          <w:p>
            <w:pPr>
              <w:pStyle w:val="Compact"/>
            </w:pPr>
            <w:r>
              <w:t xml:space="preserve">Chaco</w:t>
            </w:r>
          </w:p>
        </w:tc>
        <w:tc>
          <w:tcPr/>
          <w:p>
            <w:pPr>
              <w:pStyle w:val="Compact"/>
            </w:pPr>
            <w:r>
              <w:t xml:space="preserve">M3 + FWI/INPE (contexto local)</w:t>
            </w:r>
          </w:p>
        </w:tc>
        <w:tc>
          <w:tcPr/>
          <w:p>
            <w:pPr>
              <w:pStyle w:val="Compact"/>
            </w:pPr>
            <w:r>
              <w:t xml:space="preserve">0.8018 [0.796 - 0.807]</w:t>
            </w:r>
          </w:p>
        </w:tc>
        <w:tc>
          <w:tcPr/>
          <w:p>
            <w:pPr>
              <w:pStyle w:val="Compact"/>
              <w:jc w:val="right"/>
            </w:pPr>
            <w:r>
              <w:t xml:space="preserve">0.2862</w:t>
            </w:r>
          </w:p>
        </w:tc>
        <w:tc>
          <w:tcPr/>
          <w:p>
            <w:pPr>
              <w:pStyle w:val="Compact"/>
              <w:jc w:val="right"/>
            </w:pPr>
            <w:r>
              <w:t xml:space="preserve">0.0731</w:t>
            </w:r>
          </w:p>
        </w:tc>
        <w:tc>
          <w:tcPr/>
          <w:p>
            <w:pPr>
              <w:pStyle w:val="Compact"/>
              <w:jc w:val="right"/>
            </w:pPr>
            <w:r>
              <w:t xml:space="preserve">0.1153</w:t>
            </w:r>
          </w:p>
        </w:tc>
        <w:tc>
          <w:tcPr/>
          <w:p>
            <w:pPr>
              <w:pStyle w:val="Compact"/>
              <w:jc w:val="right"/>
            </w:pPr>
            <w:r>
              <w:t xml:space="preserve">0.0059</w:t>
            </w:r>
          </w:p>
        </w:tc>
        <w:tc>
          <w:tcPr/>
          <w:p>
            <w:pPr>
              <w:pStyle w:val="Compact"/>
              <w:jc w:val="right"/>
            </w:pPr>
            <w:r>
              <w:t xml:space="preserve">0.2642</w:t>
            </w:r>
          </w:p>
        </w:tc>
        <w:tc>
          <w:tcPr/>
          <w:p>
            <w:pPr>
              <w:pStyle w:val="Compact"/>
              <w:jc w:val="right"/>
            </w:pPr>
            <w:r>
              <w:t xml:space="preserve">0.3702</w:t>
            </w:r>
          </w:p>
        </w:tc>
        <w:tc>
          <w:tcPr/>
          <w:p>
            <w:pPr>
              <w:pStyle w:val="Compact"/>
              <w:jc w:val="right"/>
            </w:pPr>
            <w:r>
              <w:t xml:space="preserve">0.2352</w:t>
            </w:r>
          </w:p>
        </w:tc>
        <w:tc>
          <w:tcPr/>
          <w:p>
            <w:pPr>
              <w:pStyle w:val="Compact"/>
              <w:jc w:val="right"/>
            </w:pPr>
            <w:r>
              <w:t xml:space="preserve">0.3320</w:t>
            </w:r>
          </w:p>
        </w:tc>
        <w:tc>
          <w:tcPr/>
          <w:p>
            <w:pPr>
              <w:pStyle w:val="Compact"/>
              <w:jc w:val="right"/>
            </w:pPr>
            <w:r>
              <w:t xml:space="preserve">6,425</w:t>
            </w:r>
          </w:p>
        </w:tc>
        <w:tc>
          <w:tcPr/>
          <w:p>
            <w:pPr>
              <w:pStyle w:val="Compact"/>
              <w:jc w:val="right"/>
            </w:pPr>
            <w:r>
              <w:t xml:space="preserve">-0.0003 (0.612)</w:t>
            </w:r>
          </w:p>
        </w:tc>
      </w:tr>
      <w:tr>
        <w:tc>
          <w:tcPr/>
          <w:p>
            <w:pPr>
              <w:pStyle w:val="Compact"/>
            </w:pPr>
            <w:r>
              <w:t xml:space="preserve">Oriental</w:t>
            </w:r>
          </w:p>
        </w:tc>
        <w:tc>
          <w:tcPr/>
          <w:p>
            <w:pPr>
              <w:pStyle w:val="Compact"/>
            </w:pPr>
            <w:r>
              <w:t xml:space="preserve">M3 + FWI/INPE (contexto local)</w:t>
            </w:r>
          </w:p>
        </w:tc>
        <w:tc>
          <w:tcPr/>
          <w:p>
            <w:pPr>
              <w:pStyle w:val="Compact"/>
            </w:pPr>
            <w:r>
              <w:t xml:space="preserve">0.7548 [0.749 - 0.760]</w:t>
            </w:r>
          </w:p>
        </w:tc>
        <w:tc>
          <w:tcPr/>
          <w:p>
            <w:pPr>
              <w:pStyle w:val="Compact"/>
              <w:jc w:val="right"/>
            </w:pPr>
            <w:r>
              <w:t xml:space="preserve">0.2360</w:t>
            </w:r>
          </w:p>
        </w:tc>
        <w:tc>
          <w:tcPr/>
          <w:p>
            <w:pPr>
              <w:pStyle w:val="Compact"/>
              <w:jc w:val="right"/>
            </w:pPr>
            <w:r>
              <w:t xml:space="preserve">0.0764</w:t>
            </w:r>
          </w:p>
        </w:tc>
        <w:tc>
          <w:tcPr/>
          <w:p>
            <w:pPr>
              <w:pStyle w:val="Compact"/>
              <w:jc w:val="right"/>
            </w:pPr>
            <w:r>
              <w:t xml:space="preserve">0.0760</w:t>
            </w:r>
          </w:p>
        </w:tc>
        <w:tc>
          <w:tcPr/>
          <w:p>
            <w:pPr>
              <w:pStyle w:val="Compact"/>
              <w:jc w:val="right"/>
            </w:pPr>
            <w:r>
              <w:t xml:space="preserve">0.0079</w:t>
            </w:r>
          </w:p>
        </w:tc>
        <w:tc>
          <w:tcPr/>
          <w:p>
            <w:pPr>
              <w:pStyle w:val="Compact"/>
              <w:jc w:val="right"/>
            </w:pPr>
            <w:r>
              <w:t xml:space="preserve">0.2185</w:t>
            </w:r>
          </w:p>
        </w:tc>
        <w:tc>
          <w:tcPr/>
          <w:p>
            <w:pPr>
              <w:pStyle w:val="Compact"/>
              <w:jc w:val="right"/>
            </w:pPr>
            <w:r>
              <w:t xml:space="preserve">0.3038</w:t>
            </w:r>
          </w:p>
        </w:tc>
        <w:tc>
          <w:tcPr/>
          <w:p>
            <w:pPr>
              <w:pStyle w:val="Compact"/>
              <w:jc w:val="right"/>
            </w:pPr>
            <w:r>
              <w:t xml:space="preserve">0.1890</w:t>
            </w:r>
          </w:p>
        </w:tc>
        <w:tc>
          <w:tcPr/>
          <w:p>
            <w:pPr>
              <w:pStyle w:val="Compact"/>
              <w:jc w:val="right"/>
            </w:pPr>
            <w:r>
              <w:t xml:space="preserve">0.2709</w:t>
            </w:r>
          </w:p>
        </w:tc>
        <w:tc>
          <w:tcPr/>
          <w:p>
            <w:pPr>
              <w:pStyle w:val="Compact"/>
              <w:jc w:val="right"/>
            </w:pPr>
            <w:r>
              <w:t xml:space="preserve">7,870</w:t>
            </w:r>
          </w:p>
        </w:tc>
        <w:tc>
          <w:tcPr/>
          <w:p>
            <w:pPr>
              <w:pStyle w:val="Compact"/>
              <w:jc w:val="right"/>
            </w:pPr>
            <w:r>
              <w:t xml:space="preserve">+0.0015 (0.001)</w:t>
            </w:r>
          </w:p>
        </w:tc>
      </w:tr>
    </w:tbl>
    <w:p>
      <w:pPr>
        <w:pStyle w:val="BodyText"/>
      </w:pPr>
      <w:r>
        <w:rPr>
          <w:b/>
          <w:bCs/>
        </w:rPr>
        <w:t xml:space="preserve">Tabla S12.</w:t>
      </w:r>
      <w:r>
        <w:t xml:space="preserve"> </w:t>
      </w:r>
      <w:r>
        <w:t xml:space="preserve">Ablación controlada de M1, M2 y M3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0.5059</w:t>
            </w:r>
          </w:p>
        </w:tc>
        <w:tc>
          <w:tcPr/>
          <w:p>
            <w:pPr>
              <w:pStyle w:val="Compact"/>
            </w:pPr>
            <w:r>
              <w:t xml:space="preserve">0.0897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9.25</w:t>
            </w:r>
          </w:p>
        </w:tc>
        <w:tc>
          <w:tcPr/>
          <w:p>
            <w:pPr>
              <w:pStyle w:val="Compact"/>
            </w:pPr>
            <w:r>
              <w:t xml:space="preserve">95.73</w:t>
            </w:r>
          </w:p>
        </w:tc>
        <w:tc>
          <w:tcPr/>
          <w:p>
            <w:pPr>
              <w:pStyle w:val="Compact"/>
            </w:pPr>
            <w:r>
              <w:t xml:space="preserve">0.1130</w:t>
            </w:r>
          </w:p>
        </w:tc>
        <w:tc>
          <w:tcPr/>
          <w:p>
            <w:pPr>
              <w:pStyle w:val="Compact"/>
            </w:pPr>
            <w:r>
              <w:t xml:space="preserve">150705</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0.5266</w:t>
            </w:r>
          </w:p>
        </w:tc>
        <w:tc>
          <w:tcPr/>
          <w:p>
            <w:pPr>
              <w:pStyle w:val="Compact"/>
            </w:pPr>
            <w:r>
              <w:t xml:space="preserve">0.0964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92.47</w:t>
            </w:r>
          </w:p>
        </w:tc>
        <w:tc>
          <w:tcPr/>
          <w:p>
            <w:pPr>
              <w:pStyle w:val="Compact"/>
            </w:pPr>
            <w:r>
              <w:t xml:space="preserve">0.1126</w:t>
            </w:r>
          </w:p>
        </w:tc>
        <w:tc>
          <w:tcPr/>
          <w:p>
            <w:pPr>
              <w:pStyle w:val="Compact"/>
            </w:pPr>
            <w:r>
              <w:t xml:space="preserve">145918</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0.5611</w:t>
            </w:r>
          </w:p>
        </w:tc>
        <w:tc>
          <w:tcPr/>
          <w:p>
            <w:pPr>
              <w:pStyle w:val="Compact"/>
            </w:pPr>
            <w:r>
              <w:t xml:space="preserve">0.1122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12.22</w:t>
            </w:r>
          </w:p>
        </w:tc>
        <w:tc>
          <w:tcPr/>
          <w:p>
            <w:pPr>
              <w:pStyle w:val="Compact"/>
            </w:pPr>
            <w:r>
              <w:t xml:space="preserve">21.85</w:t>
            </w:r>
          </w:p>
        </w:tc>
        <w:tc>
          <w:tcPr/>
          <w:p>
            <w:pPr>
              <w:pStyle w:val="Compact"/>
            </w:pPr>
            <w:r>
              <w:t xml:space="preserve">0.1340</w:t>
            </w:r>
          </w:p>
        </w:tc>
        <w:tc>
          <w:tcPr/>
          <w:p>
            <w:pPr>
              <w:pStyle w:val="Compact"/>
            </w:pPr>
            <w:r>
              <w:t xml:space="preserve">28526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0.4973</w:t>
            </w:r>
          </w:p>
        </w:tc>
        <w:tc>
          <w:tcPr/>
          <w:p>
            <w:pPr>
              <w:pStyle w:val="Compact"/>
            </w:pPr>
            <w:r>
              <w:t xml:space="preserve">0.0902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82.56</w:t>
            </w:r>
          </w:p>
        </w:tc>
        <w:tc>
          <w:tcPr/>
          <w:p>
            <w:pPr>
              <w:pStyle w:val="Compact"/>
            </w:pPr>
            <w:r>
              <w:t xml:space="preserve">0.1123</w:t>
            </w:r>
          </w:p>
        </w:tc>
        <w:tc>
          <w:tcPr/>
          <w:p>
            <w:pPr>
              <w:pStyle w:val="Compact"/>
            </w:pPr>
            <w:r>
              <w:t xml:space="preserve">147439</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5067300" cy="2216943"/>
            <wp:effectExtent b="0" l="0" r="0" t="0"/>
            <wp:docPr descr="Figura S1. Comparación TreeSHAP para el modelo híbrido de ignición. Las dos regiones usan modelos y conjuntos de variables separados." title="" id="36" name="Picture"/>
            <a:graphic>
              <a:graphicData uri="http://schemas.openxmlformats.org/drawingml/2006/picture">
                <pic:pic>
                  <pic:nvPicPr>
                    <pic:cNvPr descr="../../entregables/figuras/supp_fig01_shap.png" id="37" name="Picture"/>
                    <pic:cNvPicPr>
                      <a:picLocks noChangeArrowheads="1" noChangeAspect="1"/>
                    </pic:cNvPicPr>
                  </pic:nvPicPr>
                  <pic:blipFill>
                    <a:blip r:embed="rId35"/>
                    <a:stretch>
                      <a:fillRect/>
                    </a:stretch>
                  </pic:blipFill>
                  <pic:spPr bwMode="auto">
                    <a:xfrm>
                      <a:off x="0" y="0"/>
                      <a:ext cx="5067300" cy="2216943"/>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 con intervalos bootstrap del 95 % agrupados por fecha (B = 1 000). Las filas de FWI e INPE usan sus cortes F0.5 congelados (3.1285/20.4720 y 0.0364/0.0596, Chaco/Oriental); las de los modelos usan</w:t>
      </w:r>
      <w:r>
        <w:t xml:space="preserve"> </w:t>
      </w:r>
      <m:oMath>
        <m:r>
          <m:t>p</m:t>
        </m:r>
        <m:r>
          <m:rPr>
            <m:sty m:val="p"/>
          </m:rPr>
          <m:t>≥</m:t>
        </m:r>
        <m:r>
          <m:t>α</m:t>
        </m:r>
      </m:oMath>
      <w:r>
        <w:t xml:space="preserve">.</w:t>
      </w:r>
      <w:r>
        <w:t xml:space="preserve"> </w:t>
      </w:r>
      <m:oMath>
        <m:r>
          <m:t>V</m:t>
        </m:r>
      </m:oMath>
      <w:r>
        <w:t xml:space="preserve"> </w:t>
      </w:r>
      <w:r>
        <w:t xml:space="preserve">se recorta en −1; las filas congeladas de FWI/INPE alcanzan esa cota para</w:t>
      </w:r>
      <w:r>
        <w:t xml:space="preserve"> </w:t>
      </w:r>
      <m:oMath>
        <m:r>
          <m:t>α</m:t>
        </m:r>
        <m:r>
          <m:rPr>
            <m:sty m:val="p"/>
          </m:rPr>
          <m:t>≥</m:t>
        </m:r>
        <m:r>
          <m:t>0.001</m:t>
        </m:r>
      </m:oMath>
      <w:r>
        <w:t xml:space="preserve">.</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α</w:t>
            </w:r>
          </w:p>
        </w:tc>
        <w:tc>
          <w:tcPr/>
          <w:p>
            <w:pPr>
              <w:pStyle w:val="Compact"/>
              <w:jc w:val="right"/>
            </w:pPr>
            <w:r>
              <w:t xml:space="preserve">V(α)</w:t>
            </w:r>
          </w:p>
        </w:tc>
        <w:tc>
          <w:tcPr/>
          <w:p>
            <w:pPr>
              <w:pStyle w:val="Compact"/>
              <w:jc w:val="right"/>
            </w:pPr>
            <w:r>
              <w:t xml:space="preserve">V low</w:t>
            </w:r>
          </w:p>
        </w:tc>
        <w:tc>
          <w:tcPr/>
          <w:p>
            <w:pPr>
              <w:pStyle w:val="Compact"/>
              <w:jc w:val="right"/>
            </w:pPr>
            <w:r>
              <w:t xml:space="preserve">V high</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0.371968</w:t>
            </w:r>
          </w:p>
        </w:tc>
        <w:tc>
          <w:tcPr/>
          <w:p>
            <w:pPr>
              <w:pStyle w:val="Compact"/>
              <w:jc w:val="right"/>
            </w:pPr>
            <w:r>
              <w:t xml:space="preserve">0.355026</w:t>
            </w:r>
          </w:p>
        </w:tc>
        <w:tc>
          <w:tcPr/>
          <w:p>
            <w:pPr>
              <w:pStyle w:val="Compact"/>
              <w:jc w:val="right"/>
            </w:pPr>
            <w:r>
              <w:t xml:space="preserve">0.388001</w:t>
            </w:r>
          </w:p>
        </w:tc>
        <w:tc>
          <w:tcPr/>
          <w:p>
            <w:pPr>
              <w:pStyle w:val="Compact"/>
              <w:jc w:val="right"/>
            </w:pPr>
            <w:r>
              <w:t xml:space="preserve">0.000135</w:t>
            </w:r>
          </w:p>
        </w:tc>
        <w:tc>
          <w:tcPr/>
          <w:p>
            <w:pPr>
              <w:pStyle w:val="Compact"/>
              <w:jc w:val="right"/>
            </w:pPr>
            <w:r>
              <w:t xml:space="preserve">0.449056</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0.371293</w:t>
            </w:r>
          </w:p>
        </w:tc>
        <w:tc>
          <w:tcPr/>
          <w:p>
            <w:pPr>
              <w:pStyle w:val="Compact"/>
              <w:jc w:val="right"/>
            </w:pPr>
            <w:r>
              <w:t xml:space="preserve">0.346042</w:t>
            </w:r>
          </w:p>
        </w:tc>
        <w:tc>
          <w:tcPr/>
          <w:p>
            <w:pPr>
              <w:pStyle w:val="Compact"/>
              <w:jc w:val="right"/>
            </w:pPr>
            <w:r>
              <w:t xml:space="preserve">0.394553</w:t>
            </w:r>
          </w:p>
        </w:tc>
        <w:tc>
          <w:tcPr/>
          <w:p>
            <w:pPr>
              <w:pStyle w:val="Compact"/>
              <w:jc w:val="right"/>
            </w:pPr>
            <w:r>
              <w:t xml:space="preserve">0.000104</w:t>
            </w:r>
          </w:p>
        </w:tc>
        <w:tc>
          <w:tcPr/>
          <w:p>
            <w:pPr>
              <w:pStyle w:val="Compact"/>
              <w:jc w:val="right"/>
            </w:pPr>
            <w:r>
              <w:t xml:space="preserve">0.238459</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0.102264</w:t>
            </w:r>
          </w:p>
        </w:tc>
        <w:tc>
          <w:tcPr/>
          <w:p>
            <w:pPr>
              <w:pStyle w:val="Compact"/>
              <w:jc w:val="right"/>
            </w:pPr>
            <w:r>
              <w:t xml:space="preserve">0.087819</w:t>
            </w:r>
          </w:p>
        </w:tc>
        <w:tc>
          <w:tcPr/>
          <w:p>
            <w:pPr>
              <w:pStyle w:val="Compact"/>
              <w:jc w:val="right"/>
            </w:pPr>
            <w:r>
              <w:t xml:space="preserve">0.115987</w:t>
            </w:r>
          </w:p>
        </w:tc>
        <w:tc>
          <w:tcPr/>
          <w:p>
            <w:pPr>
              <w:pStyle w:val="Compact"/>
              <w:jc w:val="right"/>
            </w:pPr>
            <w:r>
              <w:t xml:space="preserve">0.000037</w:t>
            </w:r>
          </w:p>
        </w:tc>
        <w:tc>
          <w:tcPr/>
          <w:p>
            <w:pPr>
              <w:pStyle w:val="Compact"/>
              <w:jc w:val="right"/>
            </w:pPr>
            <w:r>
              <w:t xml:space="preserve">0.043532</w:t>
            </w:r>
          </w:p>
        </w:tc>
        <w:tc>
          <w:tcPr/>
          <w:p>
            <w:pPr>
              <w:pStyle w:val="Compact"/>
              <w:jc w:val="right"/>
            </w:pPr>
            <w:r>
              <w:t xml:space="preserve">0.000116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0.015548</w:t>
            </w:r>
          </w:p>
        </w:tc>
        <w:tc>
          <w:tcPr/>
          <w:p>
            <w:pPr>
              <w:pStyle w:val="Compact"/>
              <w:jc w:val="right"/>
            </w:pPr>
            <w:r>
              <w:t xml:space="preserve">0.010366</w:t>
            </w:r>
          </w:p>
        </w:tc>
        <w:tc>
          <w:tcPr/>
          <w:p>
            <w:pPr>
              <w:pStyle w:val="Compact"/>
              <w:jc w:val="right"/>
            </w:pPr>
            <w:r>
              <w:t xml:space="preserve">0.020359</w:t>
            </w:r>
          </w:p>
        </w:tc>
        <w:tc>
          <w:tcPr/>
          <w:p>
            <w:pPr>
              <w:pStyle w:val="Compact"/>
              <w:jc w:val="right"/>
            </w:pPr>
            <w:r>
              <w:t xml:space="preserve">0.000006</w:t>
            </w:r>
          </w:p>
        </w:tc>
        <w:tc>
          <w:tcPr/>
          <w:p>
            <w:pPr>
              <w:pStyle w:val="Compact"/>
              <w:jc w:val="right"/>
            </w:pPr>
            <w:r>
              <w:t xml:space="preserve">0.003896</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0.001293</w:t>
            </w:r>
          </w:p>
        </w:tc>
        <w:tc>
          <w:tcPr/>
          <w:p>
            <w:pPr>
              <w:pStyle w:val="Compact"/>
              <w:jc w:val="right"/>
            </w:pPr>
            <w:r>
              <w:t xml:space="preserve">-0.000340</w:t>
            </w:r>
          </w:p>
        </w:tc>
        <w:tc>
          <w:tcPr/>
          <w:p>
            <w:pPr>
              <w:pStyle w:val="Compact"/>
              <w:jc w:val="right"/>
            </w:pPr>
            <w:r>
              <w:t xml:space="preserve">0.002881</w:t>
            </w:r>
          </w:p>
        </w:tc>
        <w:tc>
          <w:tcPr/>
          <w:p>
            <w:pPr>
              <w:pStyle w:val="Compact"/>
              <w:jc w:val="right"/>
            </w:pPr>
            <w:r>
              <w:t xml:space="preserve">0.000001</w:t>
            </w:r>
          </w:p>
        </w:tc>
        <w:tc>
          <w:tcPr/>
          <w:p>
            <w:pPr>
              <w:pStyle w:val="Compact"/>
              <w:jc w:val="right"/>
            </w:pPr>
            <w:r>
              <w:t xml:space="preserve">0.000244</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0.373056</w:t>
            </w:r>
          </w:p>
        </w:tc>
        <w:tc>
          <w:tcPr/>
          <w:p>
            <w:pPr>
              <w:pStyle w:val="Compact"/>
              <w:jc w:val="right"/>
            </w:pPr>
            <w:r>
              <w:t xml:space="preserve">0.356332</w:t>
            </w:r>
          </w:p>
        </w:tc>
        <w:tc>
          <w:tcPr/>
          <w:p>
            <w:pPr>
              <w:pStyle w:val="Compact"/>
              <w:jc w:val="right"/>
            </w:pPr>
            <w:r>
              <w:t xml:space="preserve">0.389129</w:t>
            </w:r>
          </w:p>
        </w:tc>
        <w:tc>
          <w:tcPr/>
          <w:p>
            <w:pPr>
              <w:pStyle w:val="Compact"/>
              <w:jc w:val="right"/>
            </w:pPr>
            <w:r>
              <w:t xml:space="preserve">0.000135</w:t>
            </w:r>
          </w:p>
        </w:tc>
        <w:tc>
          <w:tcPr/>
          <w:p>
            <w:pPr>
              <w:pStyle w:val="Compact"/>
              <w:jc w:val="right"/>
            </w:pPr>
            <w:r>
              <w:t xml:space="preserve">0.442730</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0.369399</w:t>
            </w:r>
          </w:p>
        </w:tc>
        <w:tc>
          <w:tcPr/>
          <w:p>
            <w:pPr>
              <w:pStyle w:val="Compact"/>
              <w:jc w:val="right"/>
            </w:pPr>
            <w:r>
              <w:t xml:space="preserve">0.344195</w:t>
            </w:r>
          </w:p>
        </w:tc>
        <w:tc>
          <w:tcPr/>
          <w:p>
            <w:pPr>
              <w:pStyle w:val="Compact"/>
              <w:jc w:val="right"/>
            </w:pPr>
            <w:r>
              <w:t xml:space="preserve">0.392619</w:t>
            </w:r>
          </w:p>
        </w:tc>
        <w:tc>
          <w:tcPr/>
          <w:p>
            <w:pPr>
              <w:pStyle w:val="Compact"/>
              <w:jc w:val="right"/>
            </w:pPr>
            <w:r>
              <w:t xml:space="preserve">0.000104</w:t>
            </w:r>
          </w:p>
        </w:tc>
        <w:tc>
          <w:tcPr/>
          <w:p>
            <w:pPr>
              <w:pStyle w:val="Compact"/>
              <w:jc w:val="right"/>
            </w:pPr>
            <w:r>
              <w:t xml:space="preserve">0.239955</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0.095787</w:t>
            </w:r>
          </w:p>
        </w:tc>
        <w:tc>
          <w:tcPr/>
          <w:p>
            <w:pPr>
              <w:pStyle w:val="Compact"/>
              <w:jc w:val="right"/>
            </w:pPr>
            <w:r>
              <w:t xml:space="preserve">0.083549</w:t>
            </w:r>
          </w:p>
        </w:tc>
        <w:tc>
          <w:tcPr/>
          <w:p>
            <w:pPr>
              <w:pStyle w:val="Compact"/>
              <w:jc w:val="right"/>
            </w:pPr>
            <w:r>
              <w:t xml:space="preserve">0.108823</w:t>
            </w:r>
          </w:p>
        </w:tc>
        <w:tc>
          <w:tcPr/>
          <w:p>
            <w:pPr>
              <w:pStyle w:val="Compact"/>
              <w:jc w:val="right"/>
            </w:pPr>
            <w:r>
              <w:t xml:space="preserve">0.000029</w:t>
            </w:r>
          </w:p>
        </w:tc>
        <w:tc>
          <w:tcPr/>
          <w:p>
            <w:pPr>
              <w:pStyle w:val="Compact"/>
              <w:jc w:val="right"/>
            </w:pPr>
            <w:r>
              <w:t xml:space="preserve">0.028926</w:t>
            </w:r>
          </w:p>
        </w:tc>
        <w:tc>
          <w:tcPr/>
          <w:p>
            <w:pPr>
              <w:pStyle w:val="Compact"/>
              <w:jc w:val="right"/>
            </w:pPr>
            <w:r>
              <w:t xml:space="preserve">0.000124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0.014202</w:t>
            </w:r>
          </w:p>
        </w:tc>
        <w:tc>
          <w:tcPr/>
          <w:p>
            <w:pPr>
              <w:pStyle w:val="Compact"/>
              <w:jc w:val="right"/>
            </w:pPr>
            <w:r>
              <w:t xml:space="preserve">0.008608</w:t>
            </w:r>
          </w:p>
        </w:tc>
        <w:tc>
          <w:tcPr/>
          <w:p>
            <w:pPr>
              <w:pStyle w:val="Compact"/>
              <w:jc w:val="right"/>
            </w:pPr>
            <w:r>
              <w:t xml:space="preserve">0.019183</w:t>
            </w:r>
          </w:p>
        </w:tc>
        <w:tc>
          <w:tcPr/>
          <w:p>
            <w:pPr>
              <w:pStyle w:val="Compact"/>
              <w:jc w:val="right"/>
            </w:pPr>
            <w:r>
              <w:t xml:space="preserve">0.000006</w:t>
            </w:r>
          </w:p>
        </w:tc>
        <w:tc>
          <w:tcPr/>
          <w:p>
            <w:pPr>
              <w:pStyle w:val="Compact"/>
              <w:jc w:val="right"/>
            </w:pPr>
            <w:r>
              <w:t xml:space="preserve">0.003873</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0.000775</w:t>
            </w:r>
          </w:p>
        </w:tc>
        <w:tc>
          <w:tcPr/>
          <w:p>
            <w:pPr>
              <w:pStyle w:val="Compact"/>
              <w:jc w:val="right"/>
            </w:pPr>
            <w:r>
              <w:t xml:space="preserve">-0.001213</w:t>
            </w:r>
          </w:p>
        </w:tc>
        <w:tc>
          <w:tcPr/>
          <w:p>
            <w:pPr>
              <w:pStyle w:val="Compact"/>
              <w:jc w:val="right"/>
            </w:pPr>
            <w:r>
              <w:t xml:space="preserve">0.002864</w:t>
            </w:r>
          </w:p>
        </w:tc>
        <w:tc>
          <w:tcPr/>
          <w:p>
            <w:pPr>
              <w:pStyle w:val="Compact"/>
              <w:jc w:val="right"/>
            </w:pPr>
            <w:r>
              <w:t xml:space="preserve">0.000001</w:t>
            </w:r>
          </w:p>
        </w:tc>
        <w:tc>
          <w:tcPr/>
          <w:p>
            <w:pPr>
              <w:pStyle w:val="Compact"/>
              <w:jc w:val="right"/>
            </w:pPr>
            <w:r>
              <w:t xml:space="preserve">0.000397</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0.330444</w:t>
            </w:r>
          </w:p>
        </w:tc>
        <w:tc>
          <w:tcPr/>
          <w:p>
            <w:pPr>
              <w:pStyle w:val="Compact"/>
              <w:jc w:val="right"/>
            </w:pPr>
            <w:r>
              <w:t xml:space="preserve">0.313593</w:t>
            </w:r>
          </w:p>
        </w:tc>
        <w:tc>
          <w:tcPr/>
          <w:p>
            <w:pPr>
              <w:pStyle w:val="Compact"/>
              <w:jc w:val="right"/>
            </w:pPr>
            <w:r>
              <w:t xml:space="preserve">0.344566</w:t>
            </w:r>
          </w:p>
        </w:tc>
        <w:tc>
          <w:tcPr/>
          <w:p>
            <w:pPr>
              <w:pStyle w:val="Compact"/>
              <w:jc w:val="right"/>
            </w:pPr>
            <w:r>
              <w:t xml:space="preserve">0.001502</w:t>
            </w:r>
          </w:p>
        </w:tc>
        <w:tc>
          <w:tcPr/>
          <w:p>
            <w:pPr>
              <w:pStyle w:val="Compact"/>
              <w:jc w:val="right"/>
            </w:pPr>
            <w:r>
              <w:t xml:space="preserve">0.566814</w:t>
            </w:r>
          </w:p>
        </w:tc>
        <w:tc>
          <w:tcPr/>
          <w:p>
            <w:pPr>
              <w:pStyle w:val="Compact"/>
              <w:jc w:val="right"/>
            </w:pPr>
            <w:r>
              <w:t xml:space="preserve">0.000051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0.540306</w:t>
            </w:r>
          </w:p>
        </w:tc>
        <w:tc>
          <w:tcPr/>
          <w:p>
            <w:pPr>
              <w:pStyle w:val="Compact"/>
              <w:jc w:val="right"/>
            </w:pPr>
            <w:r>
              <w:t xml:space="preserve">0.518331</w:t>
            </w:r>
          </w:p>
        </w:tc>
        <w:tc>
          <w:tcPr/>
          <w:p>
            <w:pPr>
              <w:pStyle w:val="Compact"/>
              <w:jc w:val="right"/>
            </w:pPr>
            <w:r>
              <w:t xml:space="preserve">0.561899</w:t>
            </w:r>
          </w:p>
        </w:tc>
        <w:tc>
          <w:tcPr/>
          <w:p>
            <w:pPr>
              <w:pStyle w:val="Compact"/>
              <w:jc w:val="right"/>
            </w:pPr>
            <w:r>
              <w:t xml:space="preserve">0.001271</w:t>
            </w:r>
          </w:p>
        </w:tc>
        <w:tc>
          <w:tcPr/>
          <w:p>
            <w:pPr>
              <w:pStyle w:val="Compact"/>
              <w:jc w:val="right"/>
            </w:pPr>
            <w:r>
              <w:t xml:space="preserve">0.177558</w:t>
            </w:r>
          </w:p>
        </w:tc>
        <w:tc>
          <w:tcPr/>
          <w:p>
            <w:pPr>
              <w:pStyle w:val="Compact"/>
              <w:jc w:val="right"/>
            </w:pPr>
            <w:r>
              <w:t xml:space="preserve">0.000282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0.627818</w:t>
            </w:r>
          </w:p>
        </w:tc>
        <w:tc>
          <w:tcPr/>
          <w:p>
            <w:pPr>
              <w:pStyle w:val="Compact"/>
              <w:jc w:val="right"/>
            </w:pPr>
            <w:r>
              <w:t xml:space="preserve">0.607931</w:t>
            </w:r>
          </w:p>
        </w:tc>
        <w:tc>
          <w:tcPr/>
          <w:p>
            <w:pPr>
              <w:pStyle w:val="Compact"/>
              <w:jc w:val="right"/>
            </w:pPr>
            <w:r>
              <w:t xml:space="preserve">0.645834</w:t>
            </w:r>
          </w:p>
        </w:tc>
        <w:tc>
          <w:tcPr/>
          <w:p>
            <w:pPr>
              <w:pStyle w:val="Compact"/>
              <w:jc w:val="right"/>
            </w:pPr>
            <w:r>
              <w:t xml:space="preserve">0.001082</w:t>
            </w:r>
          </w:p>
        </w:tc>
        <w:tc>
          <w:tcPr/>
          <w:p>
            <w:pPr>
              <w:pStyle w:val="Compact"/>
              <w:jc w:val="right"/>
            </w:pPr>
            <w:r>
              <w:t xml:space="preserve">0.053233</w:t>
            </w:r>
          </w:p>
        </w:tc>
        <w:tc>
          <w:tcPr/>
          <w:p>
            <w:pPr>
              <w:pStyle w:val="Compact"/>
              <w:jc w:val="right"/>
            </w:pPr>
            <w:r>
              <w:t xml:space="preserve">0.000471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0.548056</w:t>
            </w:r>
          </w:p>
        </w:tc>
        <w:tc>
          <w:tcPr/>
          <w:p>
            <w:pPr>
              <w:pStyle w:val="Compact"/>
              <w:jc w:val="right"/>
            </w:pPr>
            <w:r>
              <w:t xml:space="preserve">0.529375</w:t>
            </w:r>
          </w:p>
        </w:tc>
        <w:tc>
          <w:tcPr/>
          <w:p>
            <w:pPr>
              <w:pStyle w:val="Compact"/>
              <w:jc w:val="right"/>
            </w:pPr>
            <w:r>
              <w:t xml:space="preserve">0.565812</w:t>
            </w:r>
          </w:p>
        </w:tc>
        <w:tc>
          <w:tcPr/>
          <w:p>
            <w:pPr>
              <w:pStyle w:val="Compact"/>
              <w:jc w:val="right"/>
            </w:pPr>
            <w:r>
              <w:t xml:space="preserve">0.000957</w:t>
            </w:r>
          </w:p>
        </w:tc>
        <w:tc>
          <w:tcPr/>
          <w:p>
            <w:pPr>
              <w:pStyle w:val="Compact"/>
              <w:jc w:val="right"/>
            </w:pPr>
            <w:r>
              <w:t xml:space="preserve">0.021117</w:t>
            </w:r>
          </w:p>
        </w:tc>
        <w:tc>
          <w:tcPr/>
          <w:p>
            <w:pPr>
              <w:pStyle w:val="Compact"/>
              <w:jc w:val="right"/>
            </w:pPr>
            <w:r>
              <w:t xml:space="preserve">0.000596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0.487266</w:t>
            </w:r>
          </w:p>
        </w:tc>
        <w:tc>
          <w:tcPr/>
          <w:p>
            <w:pPr>
              <w:pStyle w:val="Compact"/>
              <w:jc w:val="right"/>
            </w:pPr>
            <w:r>
              <w:t xml:space="preserve">0.469234</w:t>
            </w:r>
          </w:p>
        </w:tc>
        <w:tc>
          <w:tcPr/>
          <w:p>
            <w:pPr>
              <w:pStyle w:val="Compact"/>
              <w:jc w:val="right"/>
            </w:pPr>
            <w:r>
              <w:t xml:space="preserve">0.504644</w:t>
            </w:r>
          </w:p>
        </w:tc>
        <w:tc>
          <w:tcPr/>
          <w:p>
            <w:pPr>
              <w:pStyle w:val="Compact"/>
              <w:jc w:val="right"/>
            </w:pPr>
            <w:r>
              <w:t xml:space="preserve">0.000885</w:t>
            </w:r>
          </w:p>
        </w:tc>
        <w:tc>
          <w:tcPr/>
          <w:p>
            <w:pPr>
              <w:pStyle w:val="Compact"/>
              <w:jc w:val="right"/>
            </w:pPr>
            <w:r>
              <w:t xml:space="preserve">0.012704</w:t>
            </w:r>
          </w:p>
        </w:tc>
        <w:tc>
          <w:tcPr/>
          <w:p>
            <w:pPr>
              <w:pStyle w:val="Compact"/>
              <w:jc w:val="right"/>
            </w:pPr>
            <w:r>
              <w:t xml:space="preserve">0.000668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0.411943</w:t>
            </w:r>
          </w:p>
        </w:tc>
        <w:tc>
          <w:tcPr/>
          <w:p>
            <w:pPr>
              <w:pStyle w:val="Compact"/>
              <w:jc w:val="right"/>
            </w:pPr>
            <w:r>
              <w:t xml:space="preserve">0.395154</w:t>
            </w:r>
          </w:p>
        </w:tc>
        <w:tc>
          <w:tcPr/>
          <w:p>
            <w:pPr>
              <w:pStyle w:val="Compact"/>
              <w:jc w:val="right"/>
            </w:pPr>
            <w:r>
              <w:t xml:space="preserve">0.427191</w:t>
            </w:r>
          </w:p>
        </w:tc>
        <w:tc>
          <w:tcPr/>
          <w:p>
            <w:pPr>
              <w:pStyle w:val="Compact"/>
              <w:jc w:val="right"/>
            </w:pPr>
            <w:r>
              <w:t xml:space="preserve">0.000801</w:t>
            </w:r>
          </w:p>
        </w:tc>
        <w:tc>
          <w:tcPr/>
          <w:p>
            <w:pPr>
              <w:pStyle w:val="Compact"/>
              <w:jc w:val="right"/>
            </w:pPr>
            <w:r>
              <w:t xml:space="preserve">0.007887</w:t>
            </w:r>
          </w:p>
        </w:tc>
        <w:tc>
          <w:tcPr/>
          <w:p>
            <w:pPr>
              <w:pStyle w:val="Compact"/>
              <w:jc w:val="right"/>
            </w:pPr>
            <w:r>
              <w:t xml:space="preserve">0.000752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0.354662</w:t>
            </w:r>
          </w:p>
        </w:tc>
        <w:tc>
          <w:tcPr/>
          <w:p>
            <w:pPr>
              <w:pStyle w:val="Compact"/>
              <w:jc w:val="right"/>
            </w:pPr>
            <w:r>
              <w:t xml:space="preserve">0.338463</w:t>
            </w:r>
          </w:p>
        </w:tc>
        <w:tc>
          <w:tcPr/>
          <w:p>
            <w:pPr>
              <w:pStyle w:val="Compact"/>
              <w:jc w:val="right"/>
            </w:pPr>
            <w:r>
              <w:t xml:space="preserve">0.369301</w:t>
            </w:r>
          </w:p>
        </w:tc>
        <w:tc>
          <w:tcPr/>
          <w:p>
            <w:pPr>
              <w:pStyle w:val="Compact"/>
              <w:jc w:val="right"/>
            </w:pPr>
            <w:r>
              <w:t xml:space="preserve">0.000752</w:t>
            </w:r>
          </w:p>
        </w:tc>
        <w:tc>
          <w:tcPr/>
          <w:p>
            <w:pPr>
              <w:pStyle w:val="Compact"/>
              <w:jc w:val="right"/>
            </w:pPr>
            <w:r>
              <w:t xml:space="preserve">0.006516</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0.270765</w:t>
            </w:r>
          </w:p>
        </w:tc>
        <w:tc>
          <w:tcPr/>
          <w:p>
            <w:pPr>
              <w:pStyle w:val="Compact"/>
              <w:jc w:val="right"/>
            </w:pPr>
            <w:r>
              <w:t xml:space="preserve">0.254209</w:t>
            </w:r>
          </w:p>
        </w:tc>
        <w:tc>
          <w:tcPr/>
          <w:p>
            <w:pPr>
              <w:pStyle w:val="Compact"/>
              <w:jc w:val="right"/>
            </w:pPr>
            <w:r>
              <w:t xml:space="preserve">0.285067</w:t>
            </w:r>
          </w:p>
        </w:tc>
        <w:tc>
          <w:tcPr/>
          <w:p>
            <w:pPr>
              <w:pStyle w:val="Compact"/>
              <w:jc w:val="right"/>
            </w:pPr>
            <w:r>
              <w:t xml:space="preserve">0.000652</w:t>
            </w:r>
          </w:p>
        </w:tc>
        <w:tc>
          <w:tcPr/>
          <w:p>
            <w:pPr>
              <w:pStyle w:val="Compact"/>
              <w:jc w:val="right"/>
            </w:pPr>
            <w:r>
              <w:t xml:space="preserve">0.004407</w:t>
            </w:r>
          </w:p>
        </w:tc>
        <w:tc>
          <w:tcPr/>
          <w:p>
            <w:pPr>
              <w:pStyle w:val="Compact"/>
              <w:jc w:val="right"/>
            </w:pPr>
            <w:r>
              <w:t xml:space="preserve">0.000900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0.149222</w:t>
            </w:r>
          </w:p>
        </w:tc>
        <w:tc>
          <w:tcPr/>
          <w:p>
            <w:pPr>
              <w:pStyle w:val="Compact"/>
              <w:jc w:val="right"/>
            </w:pPr>
            <w:r>
              <w:t xml:space="preserve">0.138649</w:t>
            </w:r>
          </w:p>
        </w:tc>
        <w:tc>
          <w:tcPr/>
          <w:p>
            <w:pPr>
              <w:pStyle w:val="Compact"/>
              <w:jc w:val="right"/>
            </w:pPr>
            <w:r>
              <w:t xml:space="preserve">0.159973</w:t>
            </w:r>
          </w:p>
        </w:tc>
        <w:tc>
          <w:tcPr/>
          <w:p>
            <w:pPr>
              <w:pStyle w:val="Compact"/>
              <w:jc w:val="right"/>
            </w:pPr>
            <w:r>
              <w:t xml:space="preserve">0.000372</w:t>
            </w:r>
          </w:p>
        </w:tc>
        <w:tc>
          <w:tcPr/>
          <w:p>
            <w:pPr>
              <w:pStyle w:val="Compact"/>
              <w:jc w:val="right"/>
            </w:pPr>
            <w:r>
              <w:t xml:space="preserve">0.001260</w:t>
            </w:r>
          </w:p>
        </w:tc>
        <w:tc>
          <w:tcPr/>
          <w:p>
            <w:pPr>
              <w:pStyle w:val="Compact"/>
              <w:jc w:val="right"/>
            </w:pPr>
            <w:r>
              <w:t xml:space="preserve">0.001181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0.033145</w:t>
            </w:r>
          </w:p>
        </w:tc>
        <w:tc>
          <w:tcPr/>
          <w:p>
            <w:pPr>
              <w:pStyle w:val="Compact"/>
              <w:jc w:val="right"/>
            </w:pPr>
            <w:r>
              <w:t xml:space="preserve">0.025803</w:t>
            </w:r>
          </w:p>
        </w:tc>
        <w:tc>
          <w:tcPr/>
          <w:p>
            <w:pPr>
              <w:pStyle w:val="Compact"/>
              <w:jc w:val="right"/>
            </w:pPr>
            <w:r>
              <w:t xml:space="preserve">0.040243</w:t>
            </w:r>
          </w:p>
        </w:tc>
        <w:tc>
          <w:tcPr/>
          <w:p>
            <w:pPr>
              <w:pStyle w:val="Compact"/>
              <w:jc w:val="right"/>
            </w:pPr>
            <w:r>
              <w:t xml:space="preserve">0.000084</w:t>
            </w:r>
          </w:p>
        </w:tc>
        <w:tc>
          <w:tcPr/>
          <w:p>
            <w:pPr>
              <w:pStyle w:val="Compact"/>
              <w:jc w:val="right"/>
            </w:pPr>
            <w:r>
              <w:t xml:space="preserve">0.000182</w:t>
            </w:r>
          </w:p>
        </w:tc>
        <w:tc>
          <w:tcPr/>
          <w:p>
            <w:pPr>
              <w:pStyle w:val="Compact"/>
              <w:jc w:val="right"/>
            </w:pPr>
            <w:r>
              <w:t xml:space="preserve">0.001469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0.008640</w:t>
            </w:r>
          </w:p>
        </w:tc>
        <w:tc>
          <w:tcPr/>
          <w:p>
            <w:pPr>
              <w:pStyle w:val="Compact"/>
              <w:jc w:val="right"/>
            </w:pPr>
            <w:r>
              <w:t xml:space="preserve">0.006040</w:t>
            </w:r>
          </w:p>
        </w:tc>
        <w:tc>
          <w:tcPr/>
          <w:p>
            <w:pPr>
              <w:pStyle w:val="Compact"/>
              <w:jc w:val="right"/>
            </w:pPr>
            <w:r>
              <w:t xml:space="preserve">0.011320</w:t>
            </w:r>
          </w:p>
        </w:tc>
        <w:tc>
          <w:tcPr/>
          <w:p>
            <w:pPr>
              <w:pStyle w:val="Compact"/>
              <w:jc w:val="right"/>
            </w:pPr>
            <w:r>
              <w:t xml:space="preserve">0.000019</w:t>
            </w:r>
          </w:p>
        </w:tc>
        <w:tc>
          <w:tcPr/>
          <w:p>
            <w:pPr>
              <w:pStyle w:val="Compact"/>
              <w:jc w:val="right"/>
            </w:pPr>
            <w:r>
              <w:t xml:space="preserve">0.000021</w:t>
            </w:r>
          </w:p>
        </w:tc>
        <w:tc>
          <w:tcPr/>
          <w:p>
            <w:pPr>
              <w:pStyle w:val="Compact"/>
              <w:jc w:val="right"/>
            </w:pPr>
            <w:r>
              <w:t xml:space="preserve">0.001534</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0.070405</w:t>
            </w:r>
          </w:p>
        </w:tc>
        <w:tc>
          <w:tcPr/>
          <w:p>
            <w:pPr>
              <w:pStyle w:val="Compact"/>
              <w:jc w:val="right"/>
            </w:pPr>
            <w:r>
              <w:t xml:space="preserve">0.054639</w:t>
            </w:r>
          </w:p>
        </w:tc>
        <w:tc>
          <w:tcPr/>
          <w:p>
            <w:pPr>
              <w:pStyle w:val="Compact"/>
              <w:jc w:val="right"/>
            </w:pPr>
            <w:r>
              <w:t xml:space="preserve">0.087849</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-0.172889</w:t>
            </w:r>
          </w:p>
        </w:tc>
        <w:tc>
          <w:tcPr/>
          <w:p>
            <w:pPr>
              <w:pStyle w:val="Compact"/>
              <w:jc w:val="right"/>
            </w:pPr>
            <w:r>
              <w:t xml:space="preserve">-0.253054</w:t>
            </w:r>
          </w:p>
        </w:tc>
        <w:tc>
          <w:tcPr/>
          <w:p>
            <w:pPr>
              <w:pStyle w:val="Compact"/>
              <w:jc w:val="right"/>
            </w:pPr>
            <w:r>
              <w:t xml:space="preserve">-0.103929</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-0.010928</w:t>
            </w:r>
          </w:p>
        </w:tc>
        <w:tc>
          <w:tcPr/>
          <w:p>
            <w:pPr>
              <w:pStyle w:val="Compact"/>
              <w:jc w:val="right"/>
            </w:pPr>
            <w:r>
              <w:t xml:space="preserve">-0.032447</w:t>
            </w:r>
          </w:p>
        </w:tc>
        <w:tc>
          <w:tcPr/>
          <w:p>
            <w:pPr>
              <w:pStyle w:val="Compact"/>
              <w:jc w:val="right"/>
            </w:pPr>
            <w:r>
              <w:t xml:space="preserve">0.009790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-0.246668</w:t>
            </w:r>
          </w:p>
        </w:tc>
        <w:tc>
          <w:tcPr/>
          <w:p>
            <w:pPr>
              <w:pStyle w:val="Compact"/>
              <w:jc w:val="right"/>
            </w:pPr>
            <w:r>
              <w:t xml:space="preserve">-0.332211</w:t>
            </w:r>
          </w:p>
        </w:tc>
        <w:tc>
          <w:tcPr/>
          <w:p>
            <w:pPr>
              <w:pStyle w:val="Compact"/>
              <w:jc w:val="right"/>
            </w:pPr>
            <w:r>
              <w:t xml:space="preserve">-0.173252</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0.118356</w:t>
            </w:r>
          </w:p>
        </w:tc>
        <w:tc>
          <w:tcPr/>
          <w:p>
            <w:pPr>
              <w:pStyle w:val="Compact"/>
              <w:jc w:val="right"/>
            </w:pPr>
            <w:r>
              <w:t xml:space="preserve">0.103991</w:t>
            </w:r>
          </w:p>
        </w:tc>
        <w:tc>
          <w:tcPr/>
          <w:p>
            <w:pPr>
              <w:pStyle w:val="Compact"/>
              <w:jc w:val="right"/>
            </w:pPr>
            <w:r>
              <w:t xml:space="preserve">0.133034</w:t>
            </w:r>
          </w:p>
        </w:tc>
        <w:tc>
          <w:tcPr/>
          <w:p>
            <w:pPr>
              <w:pStyle w:val="Compact"/>
              <w:jc w:val="right"/>
            </w:pPr>
            <w:r>
              <w:t xml:space="preserve">0.000403</w:t>
            </w:r>
          </w:p>
        </w:tc>
        <w:tc>
          <w:tcPr/>
          <w:p>
            <w:pPr>
              <w:pStyle w:val="Compact"/>
              <w:jc w:val="right"/>
            </w:pPr>
            <w:r>
              <w:t xml:space="preserve">0.773058</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0.227428</w:t>
            </w:r>
          </w:p>
        </w:tc>
        <w:tc>
          <w:tcPr/>
          <w:p>
            <w:pPr>
              <w:pStyle w:val="Compact"/>
              <w:jc w:val="right"/>
            </w:pPr>
            <w:r>
              <w:t xml:space="preserve">0.210583</w:t>
            </w:r>
          </w:p>
        </w:tc>
        <w:tc>
          <w:tcPr/>
          <w:p>
            <w:pPr>
              <w:pStyle w:val="Compact"/>
              <w:jc w:val="right"/>
            </w:pPr>
            <w:r>
              <w:t xml:space="preserve">0.243789</w:t>
            </w:r>
          </w:p>
        </w:tc>
        <w:tc>
          <w:tcPr/>
          <w:p>
            <w:pPr>
              <w:pStyle w:val="Compact"/>
              <w:jc w:val="right"/>
            </w:pPr>
            <w:r>
              <w:t xml:space="preserve">0.000380</w:t>
            </w:r>
          </w:p>
        </w:tc>
        <w:tc>
          <w:tcPr/>
          <w:p>
            <w:pPr>
              <w:pStyle w:val="Compact"/>
              <w:jc w:val="right"/>
            </w:pPr>
            <w:r>
              <w:t xml:space="preserve">0.603330</w:t>
            </w:r>
          </w:p>
        </w:tc>
        <w:tc>
          <w:tcPr/>
          <w:p>
            <w:pPr>
              <w:pStyle w:val="Compact"/>
              <w:jc w:val="right"/>
            </w:pPr>
            <w:r>
              <w:t xml:space="preserve">0.000034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0.312940</w:t>
            </w:r>
          </w:p>
        </w:tc>
        <w:tc>
          <w:tcPr/>
          <w:p>
            <w:pPr>
              <w:pStyle w:val="Compact"/>
              <w:jc w:val="right"/>
            </w:pPr>
            <w:r>
              <w:t xml:space="preserve">0.283686</w:t>
            </w:r>
          </w:p>
        </w:tc>
        <w:tc>
          <w:tcPr/>
          <w:p>
            <w:pPr>
              <w:pStyle w:val="Compact"/>
              <w:jc w:val="right"/>
            </w:pPr>
            <w:r>
              <w:t xml:space="preserve">0.337783</w:t>
            </w:r>
          </w:p>
        </w:tc>
        <w:tc>
          <w:tcPr/>
          <w:p>
            <w:pPr>
              <w:pStyle w:val="Compact"/>
              <w:jc w:val="right"/>
            </w:pPr>
            <w:r>
              <w:t xml:space="preserve">0.000245</w:t>
            </w:r>
          </w:p>
        </w:tc>
        <w:tc>
          <w:tcPr/>
          <w:p>
            <w:pPr>
              <w:pStyle w:val="Compact"/>
              <w:jc w:val="right"/>
            </w:pPr>
            <w:r>
              <w:t xml:space="preserve">0.231522</w:t>
            </w:r>
          </w:p>
        </w:tc>
        <w:tc>
          <w:tcPr/>
          <w:p>
            <w:pPr>
              <w:pStyle w:val="Compact"/>
              <w:jc w:val="right"/>
            </w:pPr>
            <w:r>
              <w:t xml:space="preserve">0.000169</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0.109388</w:t>
            </w:r>
          </w:p>
        </w:tc>
        <w:tc>
          <w:tcPr/>
          <w:p>
            <w:pPr>
              <w:pStyle w:val="Compact"/>
              <w:jc w:val="right"/>
            </w:pPr>
            <w:r>
              <w:t xml:space="preserve">0.090944</w:t>
            </w:r>
          </w:p>
        </w:tc>
        <w:tc>
          <w:tcPr/>
          <w:p>
            <w:pPr>
              <w:pStyle w:val="Compact"/>
              <w:jc w:val="right"/>
            </w:pPr>
            <w:r>
              <w:t xml:space="preserve">0.126584</w:t>
            </w:r>
          </w:p>
        </w:tc>
        <w:tc>
          <w:tcPr/>
          <w:p>
            <w:pPr>
              <w:pStyle w:val="Compact"/>
              <w:jc w:val="right"/>
            </w:pPr>
            <w:r>
              <w:t xml:space="preserve">0.000098</w:t>
            </w:r>
          </w:p>
        </w:tc>
        <w:tc>
          <w:tcPr/>
          <w:p>
            <w:pPr>
              <w:pStyle w:val="Compact"/>
              <w:jc w:val="right"/>
            </w:pPr>
            <w:r>
              <w:t xml:space="preserve">0.052440</w:t>
            </w:r>
          </w:p>
        </w:tc>
        <w:tc>
          <w:tcPr/>
          <w:p>
            <w:pPr>
              <w:pStyle w:val="Compact"/>
              <w:jc w:val="right"/>
            </w:pPr>
            <w:r>
              <w:t xml:space="preserve">0.000316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0.027366</w:t>
            </w:r>
          </w:p>
        </w:tc>
        <w:tc>
          <w:tcPr/>
          <w:p>
            <w:pPr>
              <w:pStyle w:val="Compact"/>
              <w:jc w:val="right"/>
            </w:pPr>
            <w:r>
              <w:t xml:space="preserve">0.018049</w:t>
            </w:r>
          </w:p>
        </w:tc>
        <w:tc>
          <w:tcPr/>
          <w:p>
            <w:pPr>
              <w:pStyle w:val="Compact"/>
              <w:jc w:val="right"/>
            </w:pPr>
            <w:r>
              <w:t xml:space="preserve">0.036984</w:t>
            </w:r>
          </w:p>
        </w:tc>
        <w:tc>
          <w:tcPr/>
          <w:p>
            <w:pPr>
              <w:pStyle w:val="Compact"/>
              <w:jc w:val="right"/>
            </w:pPr>
            <w:r>
              <w:t xml:space="preserve">0.000027</w:t>
            </w:r>
          </w:p>
        </w:tc>
        <w:tc>
          <w:tcPr/>
          <w:p>
            <w:pPr>
              <w:pStyle w:val="Compact"/>
              <w:jc w:val="right"/>
            </w:pPr>
            <w:r>
              <w:t xml:space="preserve">0.007784</w:t>
            </w:r>
          </w:p>
        </w:tc>
        <w:tc>
          <w:tcPr/>
          <w:p>
            <w:pPr>
              <w:pStyle w:val="Compact"/>
              <w:jc w:val="right"/>
            </w:pPr>
            <w:r>
              <w:t xml:space="preserve">0.000387</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0.002752</w:t>
            </w:r>
          </w:p>
        </w:tc>
        <w:tc>
          <w:tcPr/>
          <w:p>
            <w:pPr>
              <w:pStyle w:val="Compact"/>
              <w:jc w:val="right"/>
            </w:pPr>
            <w:r>
              <w:t xml:space="preserve">0.001157</w:t>
            </w:r>
          </w:p>
        </w:tc>
        <w:tc>
          <w:tcPr/>
          <w:p>
            <w:pPr>
              <w:pStyle w:val="Compact"/>
              <w:jc w:val="right"/>
            </w:pPr>
            <w:r>
              <w:t xml:space="preserve">0.004441</w:t>
            </w:r>
          </w:p>
        </w:tc>
        <w:tc>
          <w:tcPr/>
          <w:p>
            <w:pPr>
              <w:pStyle w:val="Compact"/>
              <w:jc w:val="right"/>
            </w:pPr>
            <w:r>
              <w:t xml:space="preserve">0.000002</w:t>
            </w:r>
          </w:p>
        </w:tc>
        <w:tc>
          <w:tcPr/>
          <w:p>
            <w:pPr>
              <w:pStyle w:val="Compact"/>
              <w:jc w:val="right"/>
            </w:pPr>
            <w:r>
              <w:t xml:space="preserve">0.000122</w:t>
            </w:r>
          </w:p>
        </w:tc>
        <w:tc>
          <w:tcPr/>
          <w:p>
            <w:pPr>
              <w:pStyle w:val="Compact"/>
              <w:jc w:val="right"/>
            </w:pPr>
            <w:r>
              <w:t xml:space="preserve">0.000412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0.115532</w:t>
            </w:r>
          </w:p>
        </w:tc>
        <w:tc>
          <w:tcPr/>
          <w:p>
            <w:pPr>
              <w:pStyle w:val="Compact"/>
              <w:jc w:val="right"/>
            </w:pPr>
            <w:r>
              <w:t xml:space="preserve">0.101955</w:t>
            </w:r>
          </w:p>
        </w:tc>
        <w:tc>
          <w:tcPr/>
          <w:p>
            <w:pPr>
              <w:pStyle w:val="Compact"/>
              <w:jc w:val="right"/>
            </w:pPr>
            <w:r>
              <w:t xml:space="preserve">0.129397</w:t>
            </w:r>
          </w:p>
        </w:tc>
        <w:tc>
          <w:tcPr/>
          <w:p>
            <w:pPr>
              <w:pStyle w:val="Compact"/>
              <w:jc w:val="right"/>
            </w:pPr>
            <w:r>
              <w:t xml:space="preserve">0.000404</w:t>
            </w:r>
          </w:p>
        </w:tc>
        <w:tc>
          <w:tcPr/>
          <w:p>
            <w:pPr>
              <w:pStyle w:val="Compact"/>
              <w:jc w:val="right"/>
            </w:pPr>
            <w:r>
              <w:t xml:space="preserve">0.782261</w:t>
            </w:r>
          </w:p>
        </w:tc>
        <w:tc>
          <w:tcPr/>
          <w:p>
            <w:pPr>
              <w:pStyle w:val="Compact"/>
              <w:jc w:val="right"/>
            </w:pPr>
            <w:r>
              <w:t xml:space="preserve">0.000010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0.217896</w:t>
            </w:r>
          </w:p>
        </w:tc>
        <w:tc>
          <w:tcPr/>
          <w:p>
            <w:pPr>
              <w:pStyle w:val="Compact"/>
              <w:jc w:val="right"/>
            </w:pPr>
            <w:r>
              <w:t xml:space="preserve">0.203703</w:t>
            </w:r>
          </w:p>
        </w:tc>
        <w:tc>
          <w:tcPr/>
          <w:p>
            <w:pPr>
              <w:pStyle w:val="Compact"/>
              <w:jc w:val="right"/>
            </w:pPr>
            <w:r>
              <w:t xml:space="preserve">0.231666</w:t>
            </w:r>
          </w:p>
        </w:tc>
        <w:tc>
          <w:tcPr/>
          <w:p>
            <w:pPr>
              <w:pStyle w:val="Compact"/>
              <w:jc w:val="right"/>
            </w:pPr>
            <w:r>
              <w:t xml:space="preserve">0.000388</w:t>
            </w:r>
          </w:p>
        </w:tc>
        <w:tc>
          <w:tcPr/>
          <w:p>
            <w:pPr>
              <w:pStyle w:val="Compact"/>
              <w:jc w:val="right"/>
            </w:pPr>
            <w:r>
              <w:t xml:space="preserve">0.650334</w:t>
            </w:r>
          </w:p>
        </w:tc>
        <w:tc>
          <w:tcPr/>
          <w:p>
            <w:pPr>
              <w:pStyle w:val="Compact"/>
              <w:jc w:val="right"/>
            </w:pPr>
            <w:r>
              <w:t xml:space="preserve">0.000026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0.302413</w:t>
            </w:r>
          </w:p>
        </w:tc>
        <w:tc>
          <w:tcPr/>
          <w:p>
            <w:pPr>
              <w:pStyle w:val="Compact"/>
              <w:jc w:val="right"/>
            </w:pPr>
            <w:r>
              <w:t xml:space="preserve">0.274158</w:t>
            </w:r>
          </w:p>
        </w:tc>
        <w:tc>
          <w:tcPr/>
          <w:p>
            <w:pPr>
              <w:pStyle w:val="Compact"/>
              <w:jc w:val="right"/>
            </w:pPr>
            <w:r>
              <w:t xml:space="preserve">0.327699</w:t>
            </w:r>
          </w:p>
        </w:tc>
        <w:tc>
          <w:tcPr/>
          <w:p>
            <w:pPr>
              <w:pStyle w:val="Compact"/>
              <w:jc w:val="right"/>
            </w:pPr>
            <w:r>
              <w:t xml:space="preserve">0.000239</w:t>
            </w:r>
          </w:p>
        </w:tc>
        <w:tc>
          <w:tcPr/>
          <w:p>
            <w:pPr>
              <w:pStyle w:val="Compact"/>
              <w:jc w:val="right"/>
            </w:pPr>
            <w:r>
              <w:t xml:space="preserve">0.228395</w:t>
            </w:r>
          </w:p>
        </w:tc>
        <w:tc>
          <w:tcPr/>
          <w:p>
            <w:pPr>
              <w:pStyle w:val="Compact"/>
              <w:jc w:val="right"/>
            </w:pPr>
            <w:r>
              <w:t xml:space="preserve">0.000175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0.084210</w:t>
            </w:r>
          </w:p>
        </w:tc>
        <w:tc>
          <w:tcPr/>
          <w:p>
            <w:pPr>
              <w:pStyle w:val="Compact"/>
              <w:jc w:val="right"/>
            </w:pPr>
            <w:r>
              <w:t xml:space="preserve">0.067654</w:t>
            </w:r>
          </w:p>
        </w:tc>
        <w:tc>
          <w:tcPr/>
          <w:p>
            <w:pPr>
              <w:pStyle w:val="Compact"/>
              <w:jc w:val="right"/>
            </w:pPr>
            <w:r>
              <w:t xml:space="preserve">0.101712</w:t>
            </w:r>
          </w:p>
        </w:tc>
        <w:tc>
          <w:tcPr/>
          <w:p>
            <w:pPr>
              <w:pStyle w:val="Compact"/>
              <w:jc w:val="right"/>
            </w:pPr>
            <w:r>
              <w:t xml:space="preserve">0.000084</w:t>
            </w:r>
          </w:p>
        </w:tc>
        <w:tc>
          <w:tcPr/>
          <w:p>
            <w:pPr>
              <w:pStyle w:val="Compact"/>
              <w:jc w:val="right"/>
            </w:pPr>
            <w:r>
              <w:t xml:space="preserve">0.049473</w:t>
            </w:r>
          </w:p>
        </w:tc>
        <w:tc>
          <w:tcPr/>
          <w:p>
            <w:pPr>
              <w:pStyle w:val="Compact"/>
              <w:jc w:val="right"/>
            </w:pPr>
            <w:r>
              <w:t xml:space="preserve">0.000330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0.022331</w:t>
            </w:r>
          </w:p>
        </w:tc>
        <w:tc>
          <w:tcPr/>
          <w:p>
            <w:pPr>
              <w:pStyle w:val="Compact"/>
              <w:jc w:val="right"/>
            </w:pPr>
            <w:r>
              <w:t xml:space="preserve">0.015035</w:t>
            </w:r>
          </w:p>
        </w:tc>
        <w:tc>
          <w:tcPr/>
          <w:p>
            <w:pPr>
              <w:pStyle w:val="Compact"/>
              <w:jc w:val="right"/>
            </w:pPr>
            <w:r>
              <w:t xml:space="preserve">0.029399</w:t>
            </w:r>
          </w:p>
        </w:tc>
        <w:tc>
          <w:tcPr/>
          <w:p>
            <w:pPr>
              <w:pStyle w:val="Compact"/>
              <w:jc w:val="right"/>
            </w:pPr>
            <w:r>
              <w:t xml:space="preserve">0.000020</w:t>
            </w:r>
          </w:p>
        </w:tc>
        <w:tc>
          <w:tcPr/>
          <w:p>
            <w:pPr>
              <w:pStyle w:val="Compact"/>
              <w:jc w:val="right"/>
            </w:pPr>
            <w:r>
              <w:t xml:space="preserve">0.005288</w:t>
            </w:r>
          </w:p>
        </w:tc>
        <w:tc>
          <w:tcPr/>
          <w:p>
            <w:pPr>
              <w:pStyle w:val="Compact"/>
              <w:jc w:val="right"/>
            </w:pPr>
            <w:r>
              <w:t xml:space="preserve">0.000394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0.033842</w:t>
            </w:r>
          </w:p>
        </w:tc>
        <w:tc>
          <w:tcPr/>
          <w:p>
            <w:pPr>
              <w:pStyle w:val="Compact"/>
              <w:jc w:val="right"/>
            </w:pPr>
            <w:r>
              <w:t xml:space="preserve">0.027791</w:t>
            </w:r>
          </w:p>
        </w:tc>
        <w:tc>
          <w:tcPr/>
          <w:p>
            <w:pPr>
              <w:pStyle w:val="Compact"/>
              <w:jc w:val="right"/>
            </w:pPr>
            <w:r>
              <w:t xml:space="preserve">0.039150</w:t>
            </w:r>
          </w:p>
        </w:tc>
        <w:tc>
          <w:tcPr/>
          <w:p>
            <w:pPr>
              <w:pStyle w:val="Compact"/>
              <w:jc w:val="right"/>
            </w:pPr>
            <w:r>
              <w:t xml:space="preserve">0.002096</w:t>
            </w:r>
          </w:p>
        </w:tc>
        <w:tc>
          <w:tcPr/>
          <w:p>
            <w:pPr>
              <w:pStyle w:val="Compact"/>
              <w:jc w:val="right"/>
            </w:pPr>
            <w:r>
              <w:t xml:space="preserve">0.935665</w:t>
            </w:r>
          </w:p>
        </w:tc>
        <w:tc>
          <w:tcPr/>
          <w:p>
            <w:pPr>
              <w:pStyle w:val="Compact"/>
              <w:jc w:val="right"/>
            </w:pPr>
            <w:r>
              <w:t xml:space="preserve">0.000006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0.120646</w:t>
            </w:r>
          </w:p>
        </w:tc>
        <w:tc>
          <w:tcPr/>
          <w:p>
            <w:pPr>
              <w:pStyle w:val="Compact"/>
              <w:jc w:val="right"/>
            </w:pPr>
            <w:r>
              <w:t xml:space="preserve">0.109791</w:t>
            </w:r>
          </w:p>
        </w:tc>
        <w:tc>
          <w:tcPr/>
          <w:p>
            <w:pPr>
              <w:pStyle w:val="Compact"/>
              <w:jc w:val="right"/>
            </w:pPr>
            <w:r>
              <w:t xml:space="preserve">0.130265</w:t>
            </w:r>
          </w:p>
        </w:tc>
        <w:tc>
          <w:tcPr/>
          <w:p>
            <w:pPr>
              <w:pStyle w:val="Compact"/>
              <w:jc w:val="right"/>
            </w:pPr>
            <w:r>
              <w:t xml:space="preserve">0.002038</w:t>
            </w:r>
          </w:p>
        </w:tc>
        <w:tc>
          <w:tcPr/>
          <w:p>
            <w:pPr>
              <w:pStyle w:val="Compact"/>
              <w:jc w:val="right"/>
            </w:pPr>
            <w:r>
              <w:t xml:space="preserve">0.748713</w:t>
            </w:r>
          </w:p>
        </w:tc>
        <w:tc>
          <w:tcPr/>
          <w:p>
            <w:pPr>
              <w:pStyle w:val="Compact"/>
              <w:jc w:val="right"/>
            </w:pPr>
            <w:r>
              <w:t xml:space="preserve">0.000064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0.224014</w:t>
            </w:r>
          </w:p>
        </w:tc>
        <w:tc>
          <w:tcPr/>
          <w:p>
            <w:pPr>
              <w:pStyle w:val="Compact"/>
              <w:jc w:val="right"/>
            </w:pPr>
            <w:r>
              <w:t xml:space="preserve">0.203781</w:t>
            </w:r>
          </w:p>
        </w:tc>
        <w:tc>
          <w:tcPr/>
          <w:p>
            <w:pPr>
              <w:pStyle w:val="Compact"/>
              <w:jc w:val="right"/>
            </w:pPr>
            <w:r>
              <w:t xml:space="preserve">0.242369</w:t>
            </w:r>
          </w:p>
        </w:tc>
        <w:tc>
          <w:tcPr/>
          <w:p>
            <w:pPr>
              <w:pStyle w:val="Compact"/>
              <w:jc w:val="right"/>
            </w:pPr>
            <w:r>
              <w:t xml:space="preserve">0.001828</w:t>
            </w:r>
          </w:p>
        </w:tc>
        <w:tc>
          <w:tcPr/>
          <w:p>
            <w:pPr>
              <w:pStyle w:val="Compact"/>
              <w:jc w:val="right"/>
            </w:pPr>
            <w:r>
              <w:t xml:space="preserve">0.500427</w:t>
            </w:r>
          </w:p>
        </w:tc>
        <w:tc>
          <w:tcPr/>
          <w:p>
            <w:pPr>
              <w:pStyle w:val="Compact"/>
              <w:jc w:val="right"/>
            </w:pPr>
            <w:r>
              <w:t xml:space="preserve">0.000274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0.399464</w:t>
            </w:r>
          </w:p>
        </w:tc>
        <w:tc>
          <w:tcPr/>
          <w:p>
            <w:pPr>
              <w:pStyle w:val="Compact"/>
              <w:jc w:val="right"/>
            </w:pPr>
            <w:r>
              <w:t xml:space="preserve">0.371134</w:t>
            </w:r>
          </w:p>
        </w:tc>
        <w:tc>
          <w:tcPr/>
          <w:p>
            <w:pPr>
              <w:pStyle w:val="Compact"/>
              <w:jc w:val="right"/>
            </w:pPr>
            <w:r>
              <w:t xml:space="preserve">0.418532</w:t>
            </w:r>
          </w:p>
        </w:tc>
        <w:tc>
          <w:tcPr/>
          <w:p>
            <w:pPr>
              <w:pStyle w:val="Compact"/>
              <w:jc w:val="right"/>
            </w:pPr>
            <w:r>
              <w:t xml:space="preserve">0.001307</w:t>
            </w:r>
          </w:p>
        </w:tc>
        <w:tc>
          <w:tcPr/>
          <w:p>
            <w:pPr>
              <w:pStyle w:val="Compact"/>
              <w:jc w:val="right"/>
            </w:pPr>
            <w:r>
              <w:t xml:space="preserve">0.202447</w:t>
            </w:r>
          </w:p>
        </w:tc>
        <w:tc>
          <w:tcPr/>
          <w:p>
            <w:pPr>
              <w:pStyle w:val="Compact"/>
              <w:jc w:val="right"/>
            </w:pPr>
            <w:r>
              <w:t xml:space="preserve">0.000795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0.246237</w:t>
            </w:r>
          </w:p>
        </w:tc>
        <w:tc>
          <w:tcPr/>
          <w:p>
            <w:pPr>
              <w:pStyle w:val="Compact"/>
              <w:jc w:val="right"/>
            </w:pPr>
            <w:r>
              <w:t xml:space="preserve">0.220007</w:t>
            </w:r>
          </w:p>
        </w:tc>
        <w:tc>
          <w:tcPr/>
          <w:p>
            <w:pPr>
              <w:pStyle w:val="Compact"/>
              <w:jc w:val="right"/>
            </w:pPr>
            <w:r>
              <w:t xml:space="preserve">0.272527</w:t>
            </w:r>
          </w:p>
        </w:tc>
        <w:tc>
          <w:tcPr/>
          <w:p>
            <w:pPr>
              <w:pStyle w:val="Compact"/>
              <w:jc w:val="right"/>
            </w:pPr>
            <w:r>
              <w:t xml:space="preserve">0.000709</w:t>
            </w:r>
          </w:p>
        </w:tc>
        <w:tc>
          <w:tcPr/>
          <w:p>
            <w:pPr>
              <w:pStyle w:val="Compact"/>
              <w:jc w:val="right"/>
            </w:pPr>
            <w:r>
              <w:t xml:space="preserve">0.038032</w:t>
            </w:r>
          </w:p>
        </w:tc>
        <w:tc>
          <w:tcPr/>
          <w:p>
            <w:pPr>
              <w:pStyle w:val="Compact"/>
              <w:jc w:val="right"/>
            </w:pPr>
            <w:r>
              <w:t xml:space="preserve">0.001393</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0.169867</w:t>
            </w:r>
          </w:p>
        </w:tc>
        <w:tc>
          <w:tcPr/>
          <w:p>
            <w:pPr>
              <w:pStyle w:val="Compact"/>
              <w:jc w:val="right"/>
            </w:pPr>
            <w:r>
              <w:t xml:space="preserve">0.146363</w:t>
            </w:r>
          </w:p>
        </w:tc>
        <w:tc>
          <w:tcPr/>
          <w:p>
            <w:pPr>
              <w:pStyle w:val="Compact"/>
              <w:jc w:val="right"/>
            </w:pPr>
            <w:r>
              <w:t xml:space="preserve">0.193857</w:t>
            </w:r>
          </w:p>
        </w:tc>
        <w:tc>
          <w:tcPr/>
          <w:p>
            <w:pPr>
              <w:pStyle w:val="Compact"/>
              <w:jc w:val="right"/>
            </w:pPr>
            <w:r>
              <w:t xml:space="preserve">0.000505</w:t>
            </w:r>
          </w:p>
        </w:tc>
        <w:tc>
          <w:tcPr/>
          <w:p>
            <w:pPr>
              <w:pStyle w:val="Compact"/>
              <w:jc w:val="right"/>
            </w:pPr>
            <w:r>
              <w:t xml:space="preserve">0.014683</w:t>
            </w:r>
          </w:p>
        </w:tc>
        <w:tc>
          <w:tcPr/>
          <w:p>
            <w:pPr>
              <w:pStyle w:val="Compact"/>
              <w:jc w:val="right"/>
            </w:pPr>
            <w:r>
              <w:t xml:space="preserve">0.001597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0.110556</w:t>
            </w:r>
          </w:p>
        </w:tc>
        <w:tc>
          <w:tcPr/>
          <w:p>
            <w:pPr>
              <w:pStyle w:val="Compact"/>
              <w:jc w:val="right"/>
            </w:pPr>
            <w:r>
              <w:t xml:space="preserve">0.089139</w:t>
            </w:r>
          </w:p>
        </w:tc>
        <w:tc>
          <w:tcPr/>
          <w:p>
            <w:pPr>
              <w:pStyle w:val="Compact"/>
              <w:jc w:val="right"/>
            </w:pPr>
            <w:r>
              <w:t xml:space="preserve">0.132778</w:t>
            </w:r>
          </w:p>
        </w:tc>
        <w:tc>
          <w:tcPr/>
          <w:p>
            <w:pPr>
              <w:pStyle w:val="Compact"/>
              <w:jc w:val="right"/>
            </w:pPr>
            <w:r>
              <w:t xml:space="preserve">0.000367</w:t>
            </w:r>
          </w:p>
        </w:tc>
        <w:tc>
          <w:tcPr/>
          <w:p>
            <w:pPr>
              <w:pStyle w:val="Compact"/>
              <w:jc w:val="right"/>
            </w:pPr>
            <w:r>
              <w:t xml:space="preserve">0.006588</w:t>
            </w:r>
          </w:p>
        </w:tc>
        <w:tc>
          <w:tcPr/>
          <w:p>
            <w:pPr>
              <w:pStyle w:val="Compact"/>
              <w:jc w:val="right"/>
            </w:pPr>
            <w:r>
              <w:t xml:space="preserve">0.001735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0.078518</w:t>
            </w:r>
          </w:p>
        </w:tc>
        <w:tc>
          <w:tcPr/>
          <w:p>
            <w:pPr>
              <w:pStyle w:val="Compact"/>
              <w:jc w:val="right"/>
            </w:pPr>
            <w:r>
              <w:t xml:space="preserve">0.060126</w:t>
            </w:r>
          </w:p>
        </w:tc>
        <w:tc>
          <w:tcPr/>
          <w:p>
            <w:pPr>
              <w:pStyle w:val="Compact"/>
              <w:jc w:val="right"/>
            </w:pPr>
            <w:r>
              <w:t xml:space="preserve">0.098847</w:t>
            </w:r>
          </w:p>
        </w:tc>
        <w:tc>
          <w:tcPr/>
          <w:p>
            <w:pPr>
              <w:pStyle w:val="Compact"/>
              <w:jc w:val="right"/>
            </w:pPr>
            <w:r>
              <w:t xml:space="preserve">0.000281</w:t>
            </w:r>
          </w:p>
        </w:tc>
        <w:tc>
          <w:tcPr/>
          <w:p>
            <w:pPr>
              <w:pStyle w:val="Compact"/>
              <w:jc w:val="right"/>
            </w:pPr>
            <w:r>
              <w:t xml:space="preserve">0.003749</w:t>
            </w:r>
          </w:p>
        </w:tc>
        <w:tc>
          <w:tcPr/>
          <w:p>
            <w:pPr>
              <w:pStyle w:val="Compact"/>
              <w:jc w:val="right"/>
            </w:pPr>
            <w:r>
              <w:t xml:space="preserve">0.001821</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0.040991</w:t>
            </w:r>
          </w:p>
        </w:tc>
        <w:tc>
          <w:tcPr/>
          <w:p>
            <w:pPr>
              <w:pStyle w:val="Compact"/>
              <w:jc w:val="right"/>
            </w:pPr>
            <w:r>
              <w:t xml:space="preserve">0.026958</w:t>
            </w:r>
          </w:p>
        </w:tc>
        <w:tc>
          <w:tcPr/>
          <w:p>
            <w:pPr>
              <w:pStyle w:val="Compact"/>
              <w:jc w:val="right"/>
            </w:pPr>
            <w:r>
              <w:t xml:space="preserve">0.057576</w:t>
            </w:r>
          </w:p>
        </w:tc>
        <w:tc>
          <w:tcPr/>
          <w:p>
            <w:pPr>
              <w:pStyle w:val="Compact"/>
              <w:jc w:val="right"/>
            </w:pPr>
            <w:r>
              <w:t xml:space="preserve">0.000167</w:t>
            </w:r>
          </w:p>
        </w:tc>
        <w:tc>
          <w:tcPr/>
          <w:p>
            <w:pPr>
              <w:pStyle w:val="Compact"/>
              <w:jc w:val="right"/>
            </w:pPr>
            <w:r>
              <w:t xml:space="preserve">0.001529</w:t>
            </w:r>
          </w:p>
        </w:tc>
        <w:tc>
          <w:tcPr/>
          <w:p>
            <w:pPr>
              <w:pStyle w:val="Compact"/>
              <w:jc w:val="right"/>
            </w:pPr>
            <w:r>
              <w:t xml:space="preserve">0.001935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0.008372</w:t>
            </w:r>
          </w:p>
        </w:tc>
        <w:tc>
          <w:tcPr/>
          <w:p>
            <w:pPr>
              <w:pStyle w:val="Compact"/>
              <w:jc w:val="right"/>
            </w:pPr>
            <w:r>
              <w:t xml:space="preserve">0.001704</w:t>
            </w:r>
          </w:p>
        </w:tc>
        <w:tc>
          <w:tcPr/>
          <w:p>
            <w:pPr>
              <w:pStyle w:val="Compact"/>
              <w:jc w:val="right"/>
            </w:pPr>
            <w:r>
              <w:t xml:space="preserve">0.016569</w:t>
            </w:r>
          </w:p>
        </w:tc>
        <w:tc>
          <w:tcPr/>
          <w:p>
            <w:pPr>
              <w:pStyle w:val="Compact"/>
              <w:jc w:val="right"/>
            </w:pPr>
            <w:r>
              <w:t xml:space="preserve">0.000044</w:t>
            </w:r>
          </w:p>
        </w:tc>
        <w:tc>
          <w:tcPr/>
          <w:p>
            <w:pPr>
              <w:pStyle w:val="Compact"/>
              <w:jc w:val="right"/>
            </w:pPr>
            <w:r>
              <w:t xml:space="preserve">0.000241</w:t>
            </w:r>
          </w:p>
        </w:tc>
        <w:tc>
          <w:tcPr/>
          <w:p>
            <w:pPr>
              <w:pStyle w:val="Compact"/>
              <w:jc w:val="right"/>
            </w:pPr>
            <w:r>
              <w:t xml:space="preserve">0.002058</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0.001604</w:t>
            </w:r>
          </w:p>
        </w:tc>
        <w:tc>
          <w:tcPr/>
          <w:p>
            <w:pPr>
              <w:pStyle w:val="Compact"/>
              <w:jc w:val="right"/>
            </w:pPr>
            <w:r>
              <w:t xml:space="preserve">0.000060</w:t>
            </w:r>
          </w:p>
        </w:tc>
        <w:tc>
          <w:tcPr/>
          <w:p>
            <w:pPr>
              <w:pStyle w:val="Compact"/>
              <w:jc w:val="right"/>
            </w:pPr>
            <w:r>
              <w:t xml:space="preserve">0.003434</w:t>
            </w:r>
          </w:p>
        </w:tc>
        <w:tc>
          <w:tcPr/>
          <w:p>
            <w:pPr>
              <w:pStyle w:val="Compact"/>
              <w:jc w:val="right"/>
            </w:pPr>
            <w:r>
              <w:t xml:space="preserve">0.000007</w:t>
            </w:r>
          </w:p>
        </w:tc>
        <w:tc>
          <w:tcPr/>
          <w:p>
            <w:pPr>
              <w:pStyle w:val="Compact"/>
              <w:jc w:val="right"/>
            </w:pPr>
            <w:r>
              <w:t xml:space="preserve">0.000019</w:t>
            </w:r>
          </w:p>
        </w:tc>
        <w:tc>
          <w:tcPr/>
          <w:p>
            <w:pPr>
              <w:pStyle w:val="Compact"/>
              <w:jc w:val="right"/>
            </w:pPr>
            <w:r>
              <w:t xml:space="preserve">0.002095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-0.735555</w:t>
            </w:r>
          </w:p>
        </w:tc>
        <w:tc>
          <w:tcPr/>
          <w:p>
            <w:pPr>
              <w:pStyle w:val="Compact"/>
              <w:jc w:val="right"/>
            </w:pPr>
            <w:r>
              <w:t xml:space="preserve">-0.875429</w:t>
            </w:r>
          </w:p>
        </w:tc>
        <w:tc>
          <w:tcPr/>
          <w:p>
            <w:pPr>
              <w:pStyle w:val="Compact"/>
              <w:jc w:val="right"/>
            </w:pPr>
            <w:r>
              <w:t xml:space="preserve">-0.595858</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0.077378</w:t>
            </w:r>
          </w:p>
        </w:tc>
        <w:tc>
          <w:tcPr/>
          <w:p>
            <w:pPr>
              <w:pStyle w:val="Compact"/>
              <w:jc w:val="right"/>
            </w:pPr>
            <w:r>
              <w:t xml:space="preserve">0.050957</w:t>
            </w:r>
          </w:p>
        </w:tc>
        <w:tc>
          <w:tcPr/>
          <w:p>
            <w:pPr>
              <w:pStyle w:val="Compact"/>
              <w:jc w:val="right"/>
            </w:pPr>
            <w:r>
              <w:t xml:space="preserve">0.108411</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-0.063860</w:t>
            </w:r>
          </w:p>
        </w:tc>
        <w:tc>
          <w:tcPr/>
          <w:p>
            <w:pPr>
              <w:pStyle w:val="Compact"/>
              <w:jc w:val="right"/>
            </w:pPr>
            <w:r>
              <w:t xml:space="preserve">-0.093613</w:t>
            </w:r>
          </w:p>
        </w:tc>
        <w:tc>
          <w:tcPr/>
          <w:p>
            <w:pPr>
              <w:pStyle w:val="Compact"/>
              <w:jc w:val="right"/>
            </w:pPr>
            <w:r>
              <w:t xml:space="preserve">-0.029257</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-0.346762</w:t>
            </w:r>
          </w:p>
        </w:tc>
        <w:tc>
          <w:tcPr/>
          <w:p>
            <w:pPr>
              <w:pStyle w:val="Compact"/>
              <w:jc w:val="right"/>
            </w:pPr>
            <w:r>
              <w:t xml:space="preserve">-0.404930</w:t>
            </w:r>
          </w:p>
        </w:tc>
        <w:tc>
          <w:tcPr/>
          <w:p>
            <w:pPr>
              <w:pStyle w:val="Compact"/>
              <w:jc w:val="right"/>
            </w:pPr>
            <w:r>
              <w:t xml:space="preserve">-0.291623</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-0.453935</w:t>
            </w:r>
          </w:p>
        </w:tc>
        <w:tc>
          <w:tcPr/>
          <w:p>
            <w:pPr>
              <w:pStyle w:val="Compact"/>
              <w:jc w:val="right"/>
            </w:pPr>
            <w:r>
              <w:t xml:space="preserve">-0.539070</w:t>
            </w:r>
          </w:p>
        </w:tc>
        <w:tc>
          <w:tcPr/>
          <w:p>
            <w:pPr>
              <w:pStyle w:val="Compact"/>
              <w:jc w:val="right"/>
            </w:pPr>
            <w:r>
              <w:t xml:space="preserve">-0.365793</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-0.092976</w:t>
            </w:r>
          </w:p>
        </w:tc>
        <w:tc>
          <w:tcPr/>
          <w:p>
            <w:pPr>
              <w:pStyle w:val="Compact"/>
              <w:jc w:val="right"/>
            </w:pPr>
            <w:r>
              <w:t xml:space="preserve">-0.133377</w:t>
            </w:r>
          </w:p>
        </w:tc>
        <w:tc>
          <w:tcPr/>
          <w:p>
            <w:pPr>
              <w:pStyle w:val="Compact"/>
              <w:jc w:val="right"/>
            </w:pPr>
            <w:r>
              <w:t xml:space="preserve">-0.047642</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-0.058159</w:t>
            </w:r>
          </w:p>
        </w:tc>
        <w:tc>
          <w:tcPr/>
          <w:p>
            <w:pPr>
              <w:pStyle w:val="Compact"/>
              <w:jc w:val="right"/>
            </w:pPr>
            <w:r>
              <w:t xml:space="preserve">-0.135598</w:t>
            </w:r>
          </w:p>
        </w:tc>
        <w:tc>
          <w:tcPr/>
          <w:p>
            <w:pPr>
              <w:pStyle w:val="Compact"/>
              <w:jc w:val="right"/>
            </w:pPr>
            <w:r>
              <w:t xml:space="preserve">0.012917</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-0.942962</w:t>
            </w:r>
          </w:p>
        </w:tc>
        <w:tc>
          <w:tcPr/>
          <w:p>
            <w:pPr>
              <w:pStyle w:val="Compact"/>
              <w:jc w:val="right"/>
            </w:pPr>
            <w:r>
              <w:t xml:space="preserve">-1.000000</w:t>
            </w:r>
          </w:p>
        </w:tc>
        <w:tc>
          <w:tcPr/>
          <w:p>
            <w:pPr>
              <w:pStyle w:val="Compact"/>
              <w:jc w:val="right"/>
            </w:pPr>
            <w:r>
              <w:t xml:space="preserve">-0.806062</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bl>
    <w:p>
      <w:pPr>
        <w:pStyle w:val="CaptionedFigure"/>
      </w:pPr>
      <w:r>
        <w:drawing>
          <wp:inline>
            <wp:extent cx="4267200" cy="3352800"/>
            <wp:effectExtent b="0" l="0" r="0" t="0"/>
            <wp:docPr descr="Figura S2. Ablación controlada bajo el test D2. La figura complementa la Tabla S12." title="" id="39" name="Picture"/>
            <a:graphic>
              <a:graphicData uri="http://schemas.openxmlformats.org/drawingml/2006/picture">
                <pic:pic>
                  <pic:nvPicPr>
                    <pic:cNvPr descr="../../entregables/figuras/supp_fig02_ablacion.png" id="40" name="Picture"/>
                    <pic:cNvPicPr>
                      <a:picLocks noChangeArrowheads="1" noChangeAspect="1"/>
                    </pic:cNvPicPr>
                  </pic:nvPicPr>
                  <pic:blipFill>
                    <a:blip r:embed="rId38"/>
                    <a:stretch>
                      <a:fillRect/>
                    </a:stretch>
                  </pic:blipFill>
                  <pic:spPr bwMode="auto">
                    <a:xfrm>
                      <a:off x="0" y="0"/>
                      <a:ext cx="4267200" cy="335280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2025356"/>
            <wp:effectExtent b="0" l="0" r="0" t="0"/>
            <wp:docPr descr="Figura S3. Curvas cost-loss con bandas bootstrap del 95 % agrupadas por fecha (B = 1 000). El panel de propagación usa todo el rango de \alpha; el panel de ignición se trunca en \alpha=0.006 porque el valor de decisión es cero o despreciable para valores mayores. La figura complementa la Tabla S14." title="" id="42" name="Picture"/>
            <a:graphic>
              <a:graphicData uri="http://schemas.openxmlformats.org/drawingml/2006/picture">
                <pic:pic>
                  <pic:nvPicPr>
                    <pic:cNvPr descr="../../entregables/figuras/supp_fig03_cost_loss.png" id="43" name="Picture"/>
                    <pic:cNvPicPr>
                      <a:picLocks noChangeArrowheads="1" noChangeAspect="1"/>
                    </pic:cNvPicPr>
                  </pic:nvPicPr>
                  <pic:blipFill>
                    <a:blip r:embed="rId41"/>
                    <a:stretch>
                      <a:fillRect/>
                    </a:stretch>
                  </pic:blipFill>
                  <pic:spPr bwMode="auto">
                    <a:xfrm>
                      <a:off x="0" y="0"/>
                      <a:ext cx="5067300" cy="2025356"/>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con bandas bootstrap del 95 % agrupadas por fecha (B = 1 000).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BodyText"/>
      </w:pPr>
      <w:r>
        <w:rPr>
          <w:b/>
          <w:bCs/>
        </w:rPr>
        <w:t xml:space="preserve">Tabla S14 (continuación).</w:t>
      </w:r>
      <w:r>
        <w:t xml:space="preserve"> </w:t>
      </w:r>
      <w:r>
        <w:t xml:space="preserve">Sensibilidad al umbral y a la métrica. Los cortes F0.5, F1, F2 y Youden se seleccionan en la validación de 2023; precisión, recall y Fβ se calculan en el test 2024–2025. La Figura S6 muestra las curvas de validación.</w:t>
      </w:r>
    </w:p>
    <w:tbl>
      <w:tblPr>
        <w:tblStyle w:val="Table"/>
        <w:tblW w:type="pct" w:w="5000"/>
        <w:tblLayout w:type="fixed"/>
        <w:tblLook w:firstRow="1" w:lastRow="0" w:firstColumn="0" w:lastColumn="0" w:noHBand="0" w:noVBand="0" w:val="0020"/>
      </w:tblPr>
      <w:tblGrid>
        <w:gridCol w:w="659"/>
        <w:gridCol w:w="659"/>
        <w:gridCol w:w="659"/>
        <w:gridCol w:w="659"/>
        <w:gridCol w:w="879"/>
        <w:gridCol w:w="879"/>
        <w:gridCol w:w="879"/>
        <w:gridCol w:w="879"/>
        <w:gridCol w:w="879"/>
        <w:gridCol w:w="87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Criterion</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F1</w:t>
            </w:r>
          </w:p>
        </w:tc>
        <w:tc>
          <w:tcPr/>
          <w:p>
            <w:pPr>
              <w:pStyle w:val="Compact"/>
              <w:jc w:val="right"/>
            </w:pPr>
            <w:r>
              <w:t xml:space="preserve">F2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0.2218</w:t>
            </w:r>
          </w:p>
        </w:tc>
        <w:tc>
          <w:tcPr/>
          <w:p>
            <w:pPr>
              <w:pStyle w:val="Compact"/>
              <w:jc w:val="right"/>
            </w:pPr>
            <w:r>
              <w:t xml:space="preserve">0.3281</w:t>
            </w:r>
          </w:p>
        </w:tc>
        <w:tc>
          <w:tcPr/>
          <w:p>
            <w:pPr>
              <w:pStyle w:val="Compact"/>
              <w:jc w:val="right"/>
            </w:pPr>
            <w:r>
              <w:t xml:space="preserve">0.3031</w:t>
            </w:r>
          </w:p>
        </w:tc>
        <w:tc>
          <w:tcPr/>
          <w:p>
            <w:pPr>
              <w:pStyle w:val="Compact"/>
              <w:jc w:val="right"/>
            </w:pPr>
            <w:r>
              <w:t xml:space="preserve">0.3228</w:t>
            </w:r>
          </w:p>
        </w:tc>
        <w:tc>
          <w:tcPr/>
          <w:p>
            <w:pPr>
              <w:pStyle w:val="Compact"/>
              <w:jc w:val="right"/>
            </w:pPr>
            <w:r>
              <w:t xml:space="preserve">0.3151</w:t>
            </w:r>
          </w:p>
        </w:tc>
        <w:tc>
          <w:tcPr/>
          <w:p>
            <w:pPr>
              <w:pStyle w:val="Compact"/>
              <w:jc w:val="right"/>
            </w:pPr>
            <w:r>
              <w:t xml:space="preserve">0.3078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0.1649</w:t>
            </w:r>
          </w:p>
        </w:tc>
        <w:tc>
          <w:tcPr/>
          <w:p>
            <w:pPr>
              <w:pStyle w:val="Compact"/>
              <w:jc w:val="right"/>
            </w:pPr>
            <w:r>
              <w:t xml:space="preserve">0.2728</w:t>
            </w:r>
          </w:p>
        </w:tc>
        <w:tc>
          <w:tcPr/>
          <w:p>
            <w:pPr>
              <w:pStyle w:val="Compact"/>
              <w:jc w:val="right"/>
            </w:pPr>
            <w:r>
              <w:t xml:space="preserve">0.4936</w:t>
            </w:r>
          </w:p>
        </w:tc>
        <w:tc>
          <w:tcPr/>
          <w:p>
            <w:pPr>
              <w:pStyle w:val="Compact"/>
              <w:jc w:val="right"/>
            </w:pPr>
            <w:r>
              <w:t xml:space="preserve">0.2996</w:t>
            </w:r>
          </w:p>
        </w:tc>
        <w:tc>
          <w:tcPr/>
          <w:p>
            <w:pPr>
              <w:pStyle w:val="Compact"/>
              <w:jc w:val="right"/>
            </w:pPr>
            <w:r>
              <w:t xml:space="preserve">0.3514</w:t>
            </w:r>
          </w:p>
        </w:tc>
        <w:tc>
          <w:tcPr/>
          <w:p>
            <w:pPr>
              <w:pStyle w:val="Compact"/>
              <w:jc w:val="right"/>
            </w:pPr>
            <w:r>
              <w:t xml:space="preserve">0.4248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0.2186</w:t>
            </w:r>
          </w:p>
        </w:tc>
        <w:tc>
          <w:tcPr/>
          <w:p>
            <w:pPr>
              <w:pStyle w:val="Compact"/>
              <w:jc w:val="right"/>
            </w:pPr>
            <w:r>
              <w:t xml:space="preserve">0.3013</w:t>
            </w:r>
          </w:p>
        </w:tc>
        <w:tc>
          <w:tcPr/>
          <w:p>
            <w:pPr>
              <w:pStyle w:val="Compact"/>
              <w:jc w:val="right"/>
            </w:pPr>
            <w:r>
              <w:t xml:space="preserve">0.1859</w:t>
            </w:r>
          </w:p>
        </w:tc>
        <w:tc>
          <w:tcPr/>
          <w:p>
            <w:pPr>
              <w:pStyle w:val="Compact"/>
              <w:jc w:val="right"/>
            </w:pPr>
            <w:r>
              <w:t xml:space="preserve">0.2680</w:t>
            </w:r>
          </w:p>
        </w:tc>
        <w:tc>
          <w:tcPr/>
          <w:p>
            <w:pPr>
              <w:pStyle w:val="Compact"/>
              <w:jc w:val="right"/>
            </w:pPr>
            <w:r>
              <w:t xml:space="preserve">0.2299</w:t>
            </w:r>
          </w:p>
        </w:tc>
        <w:tc>
          <w:tcPr/>
          <w:p>
            <w:pPr>
              <w:pStyle w:val="Compact"/>
              <w:jc w:val="right"/>
            </w:pPr>
            <w:r>
              <w:t xml:space="preserve">0.2013</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0.1484</w:t>
            </w:r>
          </w:p>
        </w:tc>
        <w:tc>
          <w:tcPr/>
          <w:p>
            <w:pPr>
              <w:pStyle w:val="Compact"/>
              <w:jc w:val="right"/>
            </w:pPr>
            <w:r>
              <w:t xml:space="preserve">0.2354</w:t>
            </w:r>
          </w:p>
        </w:tc>
        <w:tc>
          <w:tcPr/>
          <w:p>
            <w:pPr>
              <w:pStyle w:val="Compact"/>
              <w:jc w:val="right"/>
            </w:pPr>
            <w:r>
              <w:t xml:space="preserve">0.3903</w:t>
            </w:r>
          </w:p>
        </w:tc>
        <w:tc>
          <w:tcPr/>
          <w:p>
            <w:pPr>
              <w:pStyle w:val="Compact"/>
              <w:jc w:val="right"/>
            </w:pPr>
            <w:r>
              <w:t xml:space="preserve">0.2557</w:t>
            </w:r>
          </w:p>
        </w:tc>
        <w:tc>
          <w:tcPr/>
          <w:p>
            <w:pPr>
              <w:pStyle w:val="Compact"/>
              <w:jc w:val="right"/>
            </w:pPr>
            <w:r>
              <w:t xml:space="preserve">0.2937</w:t>
            </w:r>
          </w:p>
        </w:tc>
        <w:tc>
          <w:tcPr/>
          <w:p>
            <w:pPr>
              <w:pStyle w:val="Compact"/>
              <w:jc w:val="right"/>
            </w:pPr>
            <w:r>
              <w:t xml:space="preserve">0.3449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0.5467</w:t>
            </w:r>
          </w:p>
        </w:tc>
        <w:tc>
          <w:tcPr/>
          <w:p>
            <w:pPr>
              <w:pStyle w:val="Compact"/>
              <w:jc w:val="right"/>
            </w:pPr>
            <w:r>
              <w:t xml:space="preserve">0.8369</w:t>
            </w:r>
          </w:p>
        </w:tc>
        <w:tc>
          <w:tcPr/>
          <w:p>
            <w:pPr>
              <w:pStyle w:val="Compact"/>
              <w:jc w:val="right"/>
            </w:pPr>
            <w:r>
              <w:t xml:space="preserve">0.5240</w:t>
            </w:r>
          </w:p>
        </w:tc>
        <w:tc>
          <w:tcPr/>
          <w:p>
            <w:pPr>
              <w:pStyle w:val="Compact"/>
              <w:jc w:val="right"/>
            </w:pPr>
            <w:r>
              <w:t xml:space="preserve">0.7476</w:t>
            </w:r>
          </w:p>
        </w:tc>
        <w:tc>
          <w:tcPr/>
          <w:p>
            <w:pPr>
              <w:pStyle w:val="Compact"/>
              <w:jc w:val="right"/>
            </w:pPr>
            <w:r>
              <w:t xml:space="preserve">0.6445</w:t>
            </w:r>
          </w:p>
        </w:tc>
        <w:tc>
          <w:tcPr/>
          <w:p>
            <w:pPr>
              <w:pStyle w:val="Compact"/>
              <w:jc w:val="right"/>
            </w:pPr>
            <w:r>
              <w:t xml:space="preserve">0.5664</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0.2649</w:t>
            </w:r>
          </w:p>
        </w:tc>
        <w:tc>
          <w:tcPr/>
          <w:p>
            <w:pPr>
              <w:pStyle w:val="Compact"/>
              <w:jc w:val="right"/>
            </w:pPr>
            <w:r>
              <w:t xml:space="preserve">0.7253</w:t>
            </w:r>
          </w:p>
        </w:tc>
        <w:tc>
          <w:tcPr/>
          <w:p>
            <w:pPr>
              <w:pStyle w:val="Compact"/>
              <w:jc w:val="right"/>
            </w:pPr>
            <w:r>
              <w:t xml:space="preserve">0.6068</w:t>
            </w:r>
          </w:p>
        </w:tc>
        <w:tc>
          <w:tcPr/>
          <w:p>
            <w:pPr>
              <w:pStyle w:val="Compact"/>
              <w:jc w:val="right"/>
            </w:pPr>
            <w:r>
              <w:t xml:space="preserve">0.6980</w:t>
            </w:r>
          </w:p>
        </w:tc>
        <w:tc>
          <w:tcPr/>
          <w:p>
            <w:pPr>
              <w:pStyle w:val="Compact"/>
              <w:jc w:val="right"/>
            </w:pPr>
            <w:r>
              <w:t xml:space="preserve">0.6608</w:t>
            </w:r>
          </w:p>
        </w:tc>
        <w:tc>
          <w:tcPr/>
          <w:p>
            <w:pPr>
              <w:pStyle w:val="Compact"/>
              <w:jc w:val="right"/>
            </w:pPr>
            <w:r>
              <w:t xml:space="preserve">0.6273</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0.1091</w:t>
            </w:r>
          </w:p>
        </w:tc>
        <w:tc>
          <w:tcPr/>
          <w:p>
            <w:pPr>
              <w:pStyle w:val="Compact"/>
              <w:jc w:val="right"/>
            </w:pPr>
            <w:r>
              <w:t xml:space="preserve">0.5152</w:t>
            </w:r>
          </w:p>
        </w:tc>
        <w:tc>
          <w:tcPr/>
          <w:p>
            <w:pPr>
              <w:pStyle w:val="Compact"/>
              <w:jc w:val="right"/>
            </w:pPr>
            <w:r>
              <w:t xml:space="preserve">0.7019</w:t>
            </w:r>
          </w:p>
        </w:tc>
        <w:tc>
          <w:tcPr/>
          <w:p>
            <w:pPr>
              <w:pStyle w:val="Compact"/>
              <w:jc w:val="right"/>
            </w:pPr>
            <w:r>
              <w:t xml:space="preserve">0.5441</w:t>
            </w:r>
          </w:p>
        </w:tc>
        <w:tc>
          <w:tcPr/>
          <w:p>
            <w:pPr>
              <w:pStyle w:val="Compact"/>
              <w:jc w:val="right"/>
            </w:pPr>
            <w:r>
              <w:t xml:space="preserve">0.5942</w:t>
            </w:r>
          </w:p>
        </w:tc>
        <w:tc>
          <w:tcPr/>
          <w:p>
            <w:pPr>
              <w:pStyle w:val="Compact"/>
              <w:jc w:val="right"/>
            </w:pPr>
            <w:r>
              <w:t xml:space="preserve">0.6545</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0.0856</w:t>
            </w:r>
          </w:p>
        </w:tc>
        <w:tc>
          <w:tcPr/>
          <w:p>
            <w:pPr>
              <w:pStyle w:val="Compact"/>
              <w:jc w:val="right"/>
            </w:pPr>
            <w:r>
              <w:t xml:space="preserve">0.4338</w:t>
            </w:r>
          </w:p>
        </w:tc>
        <w:tc>
          <w:tcPr/>
          <w:p>
            <w:pPr>
              <w:pStyle w:val="Compact"/>
              <w:jc w:val="right"/>
            </w:pPr>
            <w:r>
              <w:t xml:space="preserve">0.7380</w:t>
            </w:r>
          </w:p>
        </w:tc>
        <w:tc>
          <w:tcPr/>
          <w:p>
            <w:pPr>
              <w:pStyle w:val="Compact"/>
              <w:jc w:val="right"/>
            </w:pPr>
            <w:r>
              <w:t xml:space="preserve">0.4727</w:t>
            </w:r>
          </w:p>
        </w:tc>
        <w:tc>
          <w:tcPr/>
          <w:p>
            <w:pPr>
              <w:pStyle w:val="Compact"/>
              <w:jc w:val="right"/>
            </w:pPr>
            <w:r>
              <w:t xml:space="preserve">0.5464</w:t>
            </w:r>
          </w:p>
        </w:tc>
        <w:tc>
          <w:tcPr/>
          <w:p>
            <w:pPr>
              <w:pStyle w:val="Compact"/>
              <w:jc w:val="right"/>
            </w:pPr>
            <w:r>
              <w:t xml:space="preserve">0.6472</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0.4320</w:t>
            </w:r>
          </w:p>
        </w:tc>
        <w:tc>
          <w:tcPr/>
          <w:p>
            <w:pPr>
              <w:pStyle w:val="Compact"/>
              <w:jc w:val="right"/>
            </w:pPr>
            <w:r>
              <w:t xml:space="preserve">0.6502</w:t>
            </w:r>
          </w:p>
        </w:tc>
        <w:tc>
          <w:tcPr/>
          <w:p>
            <w:pPr>
              <w:pStyle w:val="Compact"/>
              <w:jc w:val="right"/>
            </w:pPr>
            <w:r>
              <w:t xml:space="preserve">0.1985</w:t>
            </w:r>
          </w:p>
        </w:tc>
        <w:tc>
          <w:tcPr/>
          <w:p>
            <w:pPr>
              <w:pStyle w:val="Compact"/>
              <w:jc w:val="right"/>
            </w:pPr>
            <w:r>
              <w:t xml:space="preserve">0.4468</w:t>
            </w:r>
          </w:p>
        </w:tc>
        <w:tc>
          <w:tcPr/>
          <w:p>
            <w:pPr>
              <w:pStyle w:val="Compact"/>
              <w:jc w:val="right"/>
            </w:pPr>
            <w:r>
              <w:t xml:space="preserve">0.3041</w:t>
            </w:r>
          </w:p>
        </w:tc>
        <w:tc>
          <w:tcPr/>
          <w:p>
            <w:pPr>
              <w:pStyle w:val="Compact"/>
              <w:jc w:val="right"/>
            </w:pPr>
            <w:r>
              <w:t xml:space="preserve">0.2305</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0.1863</w:t>
            </w:r>
          </w:p>
        </w:tc>
        <w:tc>
          <w:tcPr/>
          <w:p>
            <w:pPr>
              <w:pStyle w:val="Compact"/>
              <w:jc w:val="right"/>
            </w:pPr>
            <w:r>
              <w:t xml:space="preserve">0.4122</w:t>
            </w:r>
          </w:p>
        </w:tc>
        <w:tc>
          <w:tcPr/>
          <w:p>
            <w:pPr>
              <w:pStyle w:val="Compact"/>
              <w:jc w:val="right"/>
            </w:pPr>
            <w:r>
              <w:t xml:space="preserve">0.3459</w:t>
            </w:r>
          </w:p>
        </w:tc>
        <w:tc>
          <w:tcPr/>
          <w:p>
            <w:pPr>
              <w:pStyle w:val="Compact"/>
              <w:jc w:val="right"/>
            </w:pPr>
            <w:r>
              <w:t xml:space="preserve">0.3970</w:t>
            </w:r>
          </w:p>
        </w:tc>
        <w:tc>
          <w:tcPr/>
          <w:p>
            <w:pPr>
              <w:pStyle w:val="Compact"/>
              <w:jc w:val="right"/>
            </w:pPr>
            <w:r>
              <w:t xml:space="preserve">0.3761</w:t>
            </w:r>
          </w:p>
        </w:tc>
        <w:tc>
          <w:tcPr/>
          <w:p>
            <w:pPr>
              <w:pStyle w:val="Compact"/>
              <w:jc w:val="right"/>
            </w:pPr>
            <w:r>
              <w:t xml:space="preserve">0.3574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0.0853</w:t>
            </w:r>
          </w:p>
        </w:tc>
        <w:tc>
          <w:tcPr/>
          <w:p>
            <w:pPr>
              <w:pStyle w:val="Compact"/>
              <w:jc w:val="right"/>
            </w:pPr>
            <w:r>
              <w:t xml:space="preserve">0.2152</w:t>
            </w:r>
          </w:p>
        </w:tc>
        <w:tc>
          <w:tcPr/>
          <w:p>
            <w:pPr>
              <w:pStyle w:val="Compact"/>
              <w:jc w:val="right"/>
            </w:pPr>
            <w:r>
              <w:t xml:space="preserve">0.6318</w:t>
            </w:r>
          </w:p>
        </w:tc>
        <w:tc>
          <w:tcPr/>
          <w:p>
            <w:pPr>
              <w:pStyle w:val="Compact"/>
              <w:jc w:val="right"/>
            </w:pPr>
            <w:r>
              <w:t xml:space="preserve">0.2479</w:t>
            </w:r>
          </w:p>
        </w:tc>
        <w:tc>
          <w:tcPr/>
          <w:p>
            <w:pPr>
              <w:pStyle w:val="Compact"/>
              <w:jc w:val="right"/>
            </w:pPr>
            <w:r>
              <w:t xml:space="preserve">0.3211</w:t>
            </w:r>
          </w:p>
        </w:tc>
        <w:tc>
          <w:tcPr/>
          <w:p>
            <w:pPr>
              <w:pStyle w:val="Compact"/>
              <w:jc w:val="right"/>
            </w:pPr>
            <w:r>
              <w:t xml:space="preserve">0.4554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0.0828</w:t>
            </w:r>
          </w:p>
        </w:tc>
        <w:tc>
          <w:tcPr/>
          <w:p>
            <w:pPr>
              <w:pStyle w:val="Compact"/>
              <w:jc w:val="right"/>
            </w:pPr>
            <w:r>
              <w:t xml:space="preserve">0.2099</w:t>
            </w:r>
          </w:p>
        </w:tc>
        <w:tc>
          <w:tcPr/>
          <w:p>
            <w:pPr>
              <w:pStyle w:val="Compact"/>
              <w:jc w:val="right"/>
            </w:pPr>
            <w:r>
              <w:t xml:space="preserve">0.6456</w:t>
            </w:r>
          </w:p>
        </w:tc>
        <w:tc>
          <w:tcPr/>
          <w:p>
            <w:pPr>
              <w:pStyle w:val="Compact"/>
              <w:jc w:val="right"/>
            </w:pPr>
            <w:r>
              <w:t xml:space="preserve">0.2427</w:t>
            </w:r>
          </w:p>
        </w:tc>
        <w:tc>
          <w:tcPr/>
          <w:p>
            <w:pPr>
              <w:pStyle w:val="Compact"/>
              <w:jc w:val="right"/>
            </w:pPr>
            <w:r>
              <w:t xml:space="preserve">0.3168</w:t>
            </w:r>
          </w:p>
        </w:tc>
        <w:tc>
          <w:tcPr/>
          <w:p>
            <w:pPr>
              <w:pStyle w:val="Compact"/>
              <w:jc w:val="right"/>
            </w:pPr>
            <w:r>
              <w:t xml:space="preserve">0.4562</w:t>
            </w:r>
          </w:p>
        </w:tc>
      </w:tr>
    </w:tbl>
    <w:p>
      <w:pPr>
        <w:pStyle w:val="CaptionedFigure"/>
      </w:pPr>
      <w:r>
        <w:drawing>
          <wp:inline>
            <wp:extent cx="5067300" cy="3901975"/>
            <wp:effectExtent b="0" l="0" r="0" t="0"/>
            <wp:docPr descr="Figura S6. Precisión, recall, F0.5, F1 y F2 de validación frente al cutoff para la ignición M3 y el modelo de propagación, por región. Las líneas verticales marcan los cortes F0.5, F1, F2 y Youden; las métricas de test en esos cortes están en la Tabla S14 (continuación)." title="" id="45" name="Picture"/>
            <a:graphic>
              <a:graphicData uri="http://schemas.openxmlformats.org/drawingml/2006/picture">
                <pic:pic>
                  <pic:nvPicPr>
                    <pic:cNvPr descr="../../entregables/figuras/supp_fig06_sensibilidad_umbral.png" id="46" name="Picture"/>
                    <pic:cNvPicPr>
                      <a:picLocks noChangeArrowheads="1" noChangeAspect="1"/>
                    </pic:cNvPicPr>
                  </pic:nvPicPr>
                  <pic:blipFill>
                    <a:blip r:embed="rId44"/>
                    <a:stretch>
                      <a:fillRect/>
                    </a:stretch>
                  </pic:blipFill>
                  <pic:spPr bwMode="auto">
                    <a:xfrm>
                      <a:off x="0" y="0"/>
                      <a:ext cx="5067300" cy="3901975"/>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Precisión, recall, F0.5, F1 y F2 de validación frente al cutoff para la ignición M3 y el modelo de propagación, por región. Las líneas verticales marcan los cortes F0.5, F1, F2 y Youden; las métricas de test en esos cortes están en la Tabla S14 (continuación).</w:t>
      </w:r>
    </w:p>
    <w:p>
      <w:pPr>
        <w:pStyle w:val="CaptionedFigure"/>
      </w:pPr>
      <w:r>
        <w:drawing>
          <wp:inline>
            <wp:extent cx="5067300" cy="4346084"/>
            <wp:effectExtent b="0" l="0" r="0" t="0"/>
            <wp:docPr descr="Figura S4. Análisis de curvas de decisión: beneficio neto por 1 000 celdas-día muestreadas en función de la probabilidad umbral p_t, calculado sobre la muestra caso-control del test. La ignición (0–0.30) y la propagación (0–0.90) se muestran por separado por región. Las referencias son no alertar (NB = 0), alertar todo y climatología. FWI e INPE son índices sin calibrar; para cada p_t su umbral operativo se seleccionó en la validación de 2023 maximizando el beneficio neto y se congeló para el test. El eje y se recorta en −20; la referencia de alertar todo cae por debajo en p_t altos." title="" id="48" name="Picture"/>
            <a:graphic>
              <a:graphicData uri="http://schemas.openxmlformats.org/drawingml/2006/picture">
                <pic:pic>
                  <pic:nvPicPr>
                    <pic:cNvPr descr="../../entregables/figuras/supp_fig04_net_benefit.png" id="49" name="Picture"/>
                    <pic:cNvPicPr>
                      <a:picLocks noChangeArrowheads="1" noChangeAspect="1"/>
                    </pic:cNvPicPr>
                  </pic:nvPicPr>
                  <pic:blipFill>
                    <a:blip r:embed="rId47"/>
                    <a:stretch>
                      <a:fillRect/>
                    </a:stretch>
                  </pic:blipFill>
                  <pic:spPr bwMode="auto">
                    <a:xfrm>
                      <a:off x="0" y="0"/>
                      <a:ext cx="5067300" cy="4346084"/>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Análisis de curvas de decisión: beneficio neto por 1 000 celdas-día muestreadas en función de la probabilidad umbral</w:t>
      </w:r>
      <w:r>
        <w:t xml:space="preserve"> </w:t>
      </w:r>
      <m:oMath>
        <m:sSub>
          <m:e>
            <m:r>
              <m:t>p</m:t>
            </m:r>
          </m:e>
          <m:sub>
            <m:r>
              <m:t>t</m:t>
            </m:r>
          </m:sub>
        </m:sSub>
      </m:oMath>
      <w:r>
        <w:t xml:space="preserve">, calculado sobre la muestra caso-control del test. La ignición (0–0.30) y la propagación (0–0.90) se muestran por separado por región. Las referencias son no alertar (NB = 0), alertar todo y climatología. FWI e INPE son índices sin calibrar; para cada</w:t>
      </w:r>
      <w:r>
        <w:t xml:space="preserve"> </w:t>
      </w:r>
      <m:oMath>
        <m:sSub>
          <m:e>
            <m:r>
              <m:t>p</m:t>
            </m:r>
          </m:e>
          <m:sub>
            <m:r>
              <m:t>t</m:t>
            </m:r>
          </m:sub>
        </m:sSub>
      </m:oMath>
      <w:r>
        <w:t xml:space="preserve"> </w:t>
      </w:r>
      <w:r>
        <w:t xml:space="preserve">su umbral operativo se seleccionó en la validación de 2023 maximizando el beneficio neto y se congeló para el test. El eje y se recorta en −20; la referencia de alertar todo cae por debajo en</w:t>
      </w:r>
      <w:r>
        <w:t xml:space="preserve"> </w:t>
      </w:r>
      <m:oMath>
        <m:sSub>
          <m:e>
            <m:r>
              <m:t>p</m:t>
            </m:r>
          </m:e>
          <m:sub>
            <m:r>
              <m:t>t</m:t>
            </m:r>
          </m:sub>
        </m:sSub>
      </m:oMath>
      <w:r>
        <w:t xml:space="preserve"> </w:t>
      </w:r>
      <w:r>
        <w:t xml:space="preserve">altos.</w:t>
      </w:r>
    </w:p>
    <w:p>
      <w:pPr>
        <w:pStyle w:val="CaptionedFigure"/>
      </w:pPr>
      <w:r>
        <w:drawing>
          <wp:inline>
            <wp:extent cx="5067300" cy="4023483"/>
            <wp:effectExtent b="0" l="0" r="0" t="0"/>
            <wp:docPr descr="Figura S8. 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 title="" id="51" name="Picture"/>
            <a:graphic>
              <a:graphicData uri="http://schemas.openxmlformats.org/drawingml/2006/picture">
                <pic:pic>
                  <pic:nvPicPr>
                    <pic:cNvPr descr="../../entregables/figuras/supp_fig08_presupuesto_alertas.png" id="52" name="Picture"/>
                    <pic:cNvPicPr>
                      <a:picLocks noChangeArrowheads="1" noChangeAspect="1"/>
                    </pic:cNvPicPr>
                  </pic:nvPicPr>
                  <pic:blipFill>
                    <a:blip r:embed="rId50"/>
                    <a:stretch>
                      <a:fillRect/>
                    </a:stretch>
                  </pic:blipFill>
                  <pic:spPr bwMode="auto">
                    <a:xfrm>
                      <a:off x="0" y="0"/>
                      <a:ext cx="5067300" cy="4023483"/>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Tabla S16.</w:t>
      </w:r>
      <w:r>
        <w:t xml:space="preserve"> </w:t>
      </w:r>
      <w:r>
        <w:t xml:space="preserve">Baseline biofísico M1 en validación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Región</w:t>
            </w:r>
          </w:p>
        </w:tc>
        <w:tc>
          <w:tcPr/>
          <w:p>
            <w:pPr>
              <w:pStyle w:val="Compact"/>
              <w:jc w:val="left"/>
            </w:pPr>
            <w:r>
              <w:t xml:space="preserve">Evaluación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todas las celdas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todas las celdas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es un baseline biofísico diagnóstico y no se usó operativamente. Los resultados de bloques espaciales están en la Tabla S8, los de lead time en la Tabla S9 y la ablación retrospectiva 2024–2025 en la Tabla S12.</w:t>
      </w:r>
    </w:p>
    <w:p>
      <w:pPr>
        <w:pStyle w:val="BodyText"/>
      </w:pPr>
      <w:r>
        <w:rPr>
          <w:b/>
          <w:bCs/>
        </w:rPr>
        <w:t xml:space="preserve">Tabla S17.</w:t>
      </w:r>
      <w:r>
        <w:t xml:space="preserve"> </w:t>
      </w:r>
      <w:r>
        <w:t xml:space="preserve">Política operativa gated M3/M2 en el test retrospectivo 2024–2025. M3 se usa donde</w:t>
      </w:r>
      <w:r>
        <w:t xml:space="preserve"> </w:t>
      </w:r>
      <w:r>
        <w:rPr>
          <w:rStyle w:val="VerbatimChar"/>
        </w:rPr>
        <w:t xml:space="preserve">freq_hist_1km &gt; 0</w:t>
      </w:r>
      <w:r>
        <w:t xml:space="preserve">; M2 donde es cero. El cutoff F0.5 se seleccionó en validación 2023 y se congeló.</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Región</w:t>
            </w:r>
          </w:p>
        </w:tc>
        <w:tc>
          <w:tcPr/>
          <w:p>
            <w:pPr>
              <w:pStyle w:val="Compact"/>
              <w:jc w:val="left"/>
            </w:pPr>
            <w:r>
              <w:t xml:space="preserve">Política</w:t>
            </w:r>
          </w:p>
        </w:tc>
        <w:tc>
          <w:tcPr/>
          <w:p>
            <w:pPr>
              <w:pStyle w:val="Compact"/>
              <w:jc w:val="left"/>
            </w:pPr>
            <w:r>
              <w:t xml:space="preserve">ROC-AUC [IC 95 %]</w:t>
            </w:r>
          </w:p>
        </w:tc>
        <w:tc>
          <w:tcPr/>
          <w:p>
            <w:pPr>
              <w:pStyle w:val="Compact"/>
              <w:jc w:val="right"/>
            </w:pPr>
            <w:r>
              <w:t xml:space="preserve">PR-AUC</w:t>
            </w:r>
          </w:p>
        </w:tc>
        <w:tc>
          <w:tcPr/>
          <w:p>
            <w:pPr>
              <w:pStyle w:val="Compact"/>
              <w:jc w:val="right"/>
            </w:pPr>
            <w:r>
              <w:t xml:space="preserve">Precisión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10 200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7 811</w:t>
            </w:r>
          </w:p>
        </w:tc>
      </w:tr>
    </w:tbl>
    <w:p>
      <w:pPr>
        <w:pStyle w:val="BodyText"/>
      </w:pPr>
      <w:r>
        <w:t xml:space="preserve">Métricas poblacionales tras corrección de prior: Chaco ROC-AUC 0.8081, PR-AUC 0.0009, precisión 0.077 %, recall 30.873 %, F0.5 0.0010; Oriental ROC-AUC 0.7598, PR-AUC 0.0019, precisión 0.210 %, recall 18.546 %, F0.5 0.0026. Cutoffs: Chaco 0.2218 muestra / 0.000436 población; Oriental 0.2186 muestra / 0.001158 población.</w:t>
      </w:r>
    </w:p>
    <w:p>
      <w:pPr>
        <w:pStyle w:val="BodyText"/>
      </w:pPr>
      <w:r>
        <w:rPr>
          <w:b/>
          <w:bCs/>
        </w:rPr>
        <w:t xml:space="preserve">Tabla S18.</w:t>
      </w:r>
      <w:r>
        <w:t xml:space="preserve"> </w:t>
      </w:r>
      <w:r>
        <w:t xml:space="preserve">Holdout espacial independiente de confirmación en 2023. Los modelos se reentrenaron excluyendo los 31 bloques de confirmación y su buffer de 20 km; el cutoff se seleccionó en celdas held-in de 2023 y se aplicó una vez a las celdas de confirmación.</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Región</w:t>
            </w:r>
          </w:p>
        </w:tc>
        <w:tc>
          <w:tcPr/>
          <w:p>
            <w:pPr>
              <w:pStyle w:val="Compact"/>
              <w:jc w:val="left"/>
            </w:pPr>
            <w:r>
              <w:t xml:space="preserve">Modelo</w:t>
            </w:r>
          </w:p>
        </w:tc>
        <w:tc>
          <w:tcPr/>
          <w:p>
            <w:pPr>
              <w:pStyle w:val="Compact"/>
              <w:jc w:val="left"/>
            </w:pPr>
            <w:r>
              <w:t xml:space="preserve">Evaluación</w:t>
            </w:r>
          </w:p>
        </w:tc>
        <w:tc>
          <w:tcPr/>
          <w:p>
            <w:pPr>
              <w:pStyle w:val="Compact"/>
              <w:jc w:val="right"/>
            </w:pPr>
            <w:r>
              <w:t xml:space="preserve">n</w:t>
            </w:r>
          </w:p>
        </w:tc>
        <w:tc>
          <w:tcPr/>
          <w:p>
            <w:pPr>
              <w:pStyle w:val="Compact"/>
              <w:jc w:val="right"/>
            </w:pPr>
            <w:r>
              <w:t xml:space="preserve">Positivos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Las filas held-in de referencia 2023 y los conteos completos de precisión/recall/FP/FN están en</w:t>
      </w:r>
      <w:r>
        <w:t xml:space="preserve"> </w:t>
      </w:r>
      <w:r>
        <w:rPr>
          <w:rStyle w:val="VerbatimChar"/>
        </w:rPr>
        <w:t xml:space="preserve">tablas/tablaS18_confirmacion_espacial_2023.csv</w:t>
      </w:r>
      <w:r>
        <w:t xml:space="preserve">. El recall bajo con el cutoff congelado refleja el cambio de calibración entre held-in y confirmación; la comparación principal es la discriminación (ROC-AUC/PR-AUC).</w:t>
      </w:r>
    </w:p>
    <w:p>
      <w:pPr>
        <w:pStyle w:val="BodyText"/>
      </w:pPr>
      <w:r>
        <w:rPr>
          <w:b/>
          <w:bCs/>
        </w:rPr>
        <w:t xml:space="preserve">Tabla S19.</w:t>
      </w:r>
      <w:r>
        <w:t xml:space="preserve"> </w:t>
      </w:r>
      <w:r>
        <w:t xml:space="preserve">Baseline acoplado t-1 frente a la arquitectura desacoplada en la muestra combinada de fuego. El baseline acoplado es un único modelo binario de fuego en</w:t>
      </w:r>
      <w:r>
        <w:t xml:space="preserve"> </w:t>
      </w:r>
      <w:r>
        <w:rPr>
          <w:rStyle w:val="VerbatimChar"/>
        </w:rPr>
        <w:t xml:space="preserve">t</w:t>
      </w:r>
      <w:r>
        <w:t xml:space="preserve"> </w:t>
      </w:r>
      <w:r>
        <w:t xml:space="preserve">con las tres variables causales de fuego t-1; el comparador desacoplado usa M3 en filas de ignición y el modelo de propagación en filas de propagación. Ambos usan las mismas filas de test caso-control combinadas.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Región</w:t>
            </w:r>
          </w:p>
        </w:tc>
        <w:tc>
          <w:tcPr/>
          <w:p>
            <w:pPr>
              <w:pStyle w:val="Compact"/>
              <w:jc w:val="left"/>
            </w:pPr>
            <w:r>
              <w:t xml:space="preserve">Comparador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Positivos</w:t>
            </w:r>
          </w:p>
        </w:tc>
      </w:tr>
      <w:tr>
        <w:tc>
          <w:tcPr/>
          <w:p>
            <w:pPr>
              <w:pStyle w:val="Compact"/>
              <w:jc w:val="left"/>
            </w:pPr>
            <w:r>
              <w:t xml:space="preserve">Chaco</w:t>
            </w:r>
          </w:p>
        </w:tc>
        <w:tc>
          <w:tcPr/>
          <w:p>
            <w:pPr>
              <w:pStyle w:val="Compact"/>
              <w:jc w:val="left"/>
            </w:pPr>
            <w:r>
              <w:t xml:space="preserve">Acoplado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Chaco</w:t>
            </w:r>
          </w:p>
        </w:tc>
        <w:tc>
          <w:tcPr/>
          <w:p>
            <w:pPr>
              <w:pStyle w:val="Compact"/>
              <w:jc w:val="left"/>
            </w:pPr>
            <w:r>
              <w:t xml:space="preserve">Modelos desacoplados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Oriental</w:t>
            </w:r>
          </w:p>
        </w:tc>
        <w:tc>
          <w:tcPr/>
          <w:p>
            <w:pPr>
              <w:pStyle w:val="Compact"/>
              <w:jc w:val="left"/>
            </w:pPr>
            <w:r>
              <w:t xml:space="preserve">Acoplado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1 060 895</w:t>
            </w:r>
          </w:p>
        </w:tc>
        <w:tc>
          <w:tcPr/>
          <w:p>
            <w:pPr>
              <w:pStyle w:val="Compact"/>
              <w:jc w:val="right"/>
            </w:pPr>
            <w:r>
              <w:t xml:space="preserve">96 445</w:t>
            </w:r>
          </w:p>
        </w:tc>
      </w:tr>
      <w:tr>
        <w:tc>
          <w:tcPr/>
          <w:p>
            <w:pPr>
              <w:pStyle w:val="Compact"/>
              <w:jc w:val="left"/>
            </w:pPr>
            <w:r>
              <w:t xml:space="preserve">Oriental</w:t>
            </w:r>
          </w:p>
        </w:tc>
        <w:tc>
          <w:tcPr/>
          <w:p>
            <w:pPr>
              <w:pStyle w:val="Compact"/>
              <w:jc w:val="left"/>
            </w:pPr>
            <w:r>
              <w:t xml:space="preserve">Modelos desacoplados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1 060 895</w:t>
            </w:r>
          </w:p>
        </w:tc>
        <w:tc>
          <w:tcPr/>
          <w:p>
            <w:pPr>
              <w:pStyle w:val="Compact"/>
              <w:jc w:val="right"/>
            </w:pPr>
            <w:r>
              <w:t xml:space="preserve">96 445</w:t>
            </w:r>
          </w:p>
        </w:tc>
      </w:tr>
    </w:tbl>
    <w:p>
      <w:pPr>
        <w:pStyle w:val="BodyText"/>
      </w:pPr>
      <w:r>
        <w:t xml:space="preserve">Es un comparador para la discusión de fuga, no un modelo operativo. Como ambos lados usan la misma muestra gated caso-control, no prueba el efecto de eliminar el gating.</w:t>
      </w:r>
    </w:p>
    <w:p>
      <w:pPr>
        <w:pStyle w:val="BodyText"/>
      </w:pPr>
      <w:r>
        <w:rPr>
          <w:b/>
          <w:bCs/>
        </w:rPr>
        <w:t xml:space="preserve">Tabla S20.</w:t>
      </w:r>
      <w:r>
        <w:t xml:space="preserve"> </w:t>
      </w:r>
      <w:r>
        <w:t xml:space="preserve">Sensibilidad D2 con reentrenamiento completo. Cada fila es una corrida independiente: se regeneró la muestra de ignición 1:10, se reentrenaron M1/M2/M3, y el cutoff se seleccionó en 2023 y se aplicó a 2024–2025. Los priors y predictores se mantuvieron fijos; solo cambiaron el radio D2 y la ventana de la misma celda. La fila 25 km/10 d es la referencia en este arnés.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Región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0.7548</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La tabla completa con M1, M2 y la política gated está en</w:t>
      </w:r>
      <w:r>
        <w:t xml:space="preserve"> </w:t>
      </w:r>
      <w:r>
        <w:rPr>
          <w:rStyle w:val="VerbatimChar"/>
        </w:rPr>
        <w:t xml:space="preserve">tablas/tablaS20_sensibilidad_d2.csv</w:t>
      </w:r>
      <w:r>
        <w:t xml:space="preserve">. La fila 25 km/10 d reproduce la misma muestra y features que las particiones principales; su pequeña diferencia con la Tabla 10 refleja el reentrenamiento dentro de este arnés, no un target o muestra distintos. M3 superó a M2 en las 18 comparaciones región × evaluación (ΔROC +0.004 a +0.016). La ventana de 7 días tuvo el mayor ROC-AUC en cada par región × radio, y el efecto del radio fue pequeño: 35 km fue ligeramente mejor en Chaco y 25 km en Oriental. El ranking y la conclusión de D2 son estables.</w:t>
      </w:r>
    </w:p>
    <w:p>
      <w:pPr>
        <w:pStyle w:val="BodyText"/>
      </w:pPr>
      <w:r>
        <w:rPr>
          <w:b/>
          <w:bCs/>
        </w:rPr>
        <w:t xml:space="preserve">Tabla S21.</w:t>
      </w:r>
      <w:r>
        <w:t xml:space="preserve"> </w:t>
      </w:r>
      <w:r>
        <w:t xml:space="preserve">Línea base GBT solo meteorología en el test retrospectivo 2024–2025. El modelo usa el mismo aprendiz, capacidad, restricciones monótonas y calibración de Platt monótona que M1/M2/M3, pero solo el conjunto de información disponible para el FWI canadiense.</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c>
          <w:tcPr/>
          <w:p>
            <w:pPr>
              <w:pStyle w:val="Compact"/>
            </w:pPr>
            <w:r>
              <w:t xml:space="preserve">+0.1889 (≤0.001)</w:t>
            </w:r>
          </w:p>
        </w:tc>
      </w:tr>
    </w:tbl>
    <w:p>
      <w:pPr>
        <w:pStyle w:val="BodyText"/>
      </w:pPr>
      <w:r>
        <w:t xml:space="preserve">Variables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El BSS es relativo a la prevalencia de entrenamiento 2018–2022. ΔROC es M3 menos el GBT solo meteorología, con bootstrap pareado agrupado por fecha (B = 1 000). La tabla legible por máquina está en</w:t>
      </w:r>
      <w:r>
        <w:t xml:space="preserve"> </w:t>
      </w:r>
      <w:r>
        <w:rPr>
          <w:rStyle w:val="VerbatimChar"/>
        </w:rPr>
        <w:t xml:space="preserve">tablas/tablaS21_benchmark_weather_only.csv</w:t>
      </w:r>
      <w:r>
        <w:t xml:space="preserve">.</w:t>
      </w:r>
    </w:p>
    <w:p>
      <w:pPr>
        <w:pStyle w:val="BodyText"/>
      </w:pPr>
      <w:r>
        <w:rPr>
          <w:b/>
          <w:bCs/>
        </w:rPr>
        <w:t xml:space="preserve">Tabla S22.</w:t>
      </w:r>
      <w:r>
        <w:t xml:space="preserve"> </w:t>
      </w:r>
      <w:r>
        <w:t xml:space="preserve">Sensibilidad del INPE Risco de Fogo a la constante de flamabilidad A en el test retrospectivo 2024–2025. La versión primaria usa A ponderada por las fracciones de cobertura de MapBiomas (A local, específica por celda); la versión de sensibilidad fija A = 3.0, el coeficiente INPE de sabana abierta, para todas las celdas. Los cortes se seleccionaron en la validación de 2023 maximizando F0.5 y se congelaron para 2024–2025, por lo que precisión, recall y F0.5 corresponden a puntos operativos distintos y no son directamente comparables entre filas. ΔROC es A fija menos A local, con bootstrap pareado agrupado por fecha (B = 1 000); los valores positivos favorecen la versión fija. Ambas versiones quedan muy por debajo de M3 (ROC-AUC 0.8021/0.7534; Tabla 4). En la muestra de test, la A local promedia 2.89 en el Chaco y 3.71 en Oriental.</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INPE version</w:t>
            </w:r>
          </w:p>
        </w:tc>
        <w:tc>
          <w:tcPr/>
          <w:p>
            <w:pPr>
              <w:pStyle w:val="Compact"/>
            </w:pPr>
            <w:r>
              <w:t xml:space="preserve">A</w:t>
            </w:r>
          </w:p>
        </w:tc>
        <w:tc>
          <w:tcPr/>
          <w:p>
            <w:pPr>
              <w:pStyle w:val="Compact"/>
              <w:jc w:val="right"/>
            </w:pPr>
            <w:r>
              <w:t xml:space="preserve">ROC-AUC [95 % CI]</w:t>
            </w:r>
          </w:p>
        </w:tc>
        <w:tc>
          <w:tcPr/>
          <w:p>
            <w:pPr>
              <w:pStyle w:val="Compact"/>
              <w:jc w:val="right"/>
            </w:pPr>
            <w:r>
              <w:t xml:space="preserve">PR-AUC</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local (p)</w:t>
            </w:r>
          </w:p>
        </w:tc>
      </w:tr>
      <w:tr>
        <w:tc>
          <w:tcPr/>
          <w:p>
            <w:pPr>
              <w:pStyle w:val="Compact"/>
            </w:pPr>
            <w:r>
              <w:t xml:space="preserve">Chaco</w:t>
            </w:r>
          </w:p>
        </w:tc>
        <w:tc>
          <w:tcPr/>
          <w:p>
            <w:pPr>
              <w:pStyle w:val="Compact"/>
            </w:pPr>
            <w:r>
              <w:t xml:space="preserve">Local (land cover)</w:t>
            </w:r>
          </w:p>
        </w:tc>
        <w:tc>
          <w:tcPr/>
          <w:p>
            <w:pPr>
              <w:pStyle w:val="Compact"/>
            </w:pPr>
            <w:r>
              <w:t xml:space="preserve">cell</w:t>
            </w:r>
          </w:p>
        </w:tc>
        <w:tc>
          <w:tcPr/>
          <w:p>
            <w:pPr>
              <w:pStyle w:val="Compact"/>
              <w:jc w:val="right"/>
            </w:pPr>
            <w:r>
              <w:t xml:space="preserve">0.5266 [0.515 - 0.538]</w:t>
            </w:r>
          </w:p>
        </w:tc>
        <w:tc>
          <w:tcPr/>
          <w:p>
            <w:pPr>
              <w:pStyle w:val="Compact"/>
              <w:jc w:val="right"/>
            </w:pPr>
            <w:r>
              <w:t xml:space="preserve">0.0964</w:t>
            </w:r>
          </w:p>
        </w:tc>
        <w:tc>
          <w:tcPr/>
          <w:p>
            <w:pPr>
              <w:pStyle w:val="Compact"/>
              <w:jc w:val="right"/>
            </w:pPr>
            <w:r>
              <w:t xml:space="preserve">0.0364</w:t>
            </w:r>
          </w:p>
        </w:tc>
        <w:tc>
          <w:tcPr/>
          <w:p>
            <w:pPr>
              <w:pStyle w:val="Compact"/>
              <w:jc w:val="right"/>
            </w:pPr>
            <w:r>
              <w:t xml:space="preserve">0.0924</w:t>
            </w:r>
          </w:p>
        </w:tc>
        <w:tc>
          <w:tcPr/>
          <w:p>
            <w:pPr>
              <w:pStyle w:val="Compact"/>
              <w:jc w:val="right"/>
            </w:pPr>
            <w:r>
              <w:t xml:space="preserve">0.9247</w:t>
            </w:r>
          </w:p>
        </w:tc>
        <w:tc>
          <w:tcPr/>
          <w:p>
            <w:pPr>
              <w:pStyle w:val="Compact"/>
              <w:jc w:val="right"/>
            </w:pPr>
            <w:r>
              <w:t xml:space="preserve">0.1126</w:t>
            </w:r>
          </w:p>
        </w:tc>
        <w:tc>
          <w:tcPr/>
          <w:p>
            <w:pPr>
              <w:pStyle w:val="Compact"/>
              <w:jc w:val="right"/>
            </w:pPr>
            <w:r>
              <w:t xml:space="preserve">145,918</w:t>
            </w:r>
          </w:p>
        </w:tc>
        <w:tc>
          <w:tcPr/>
          <w:p>
            <w:pPr>
              <w:pStyle w:val="Compact"/>
              <w:jc w:val="right"/>
            </w:pPr>
            <w:r>
              <w:t xml:space="preserve">—</w:t>
            </w:r>
          </w:p>
        </w:tc>
      </w:tr>
      <w:tr>
        <w:tc>
          <w:tcPr/>
          <w:p>
            <w:pPr>
              <w:pStyle w:val="Compact"/>
            </w:pPr>
            <w:r>
              <w:t xml:space="preserve">Chaco</w:t>
            </w:r>
          </w:p>
        </w:tc>
        <w:tc>
          <w:tcPr/>
          <w:p>
            <w:pPr>
              <w:pStyle w:val="Compact"/>
            </w:pPr>
            <w:r>
              <w:t xml:space="preserve">Fixed A = 3.0</w:t>
            </w:r>
          </w:p>
        </w:tc>
        <w:tc>
          <w:tcPr/>
          <w:p>
            <w:pPr>
              <w:pStyle w:val="Compact"/>
            </w:pPr>
            <w:r>
              <w:t xml:space="preserve">3.0</w:t>
            </w:r>
          </w:p>
        </w:tc>
        <w:tc>
          <w:tcPr/>
          <w:p>
            <w:pPr>
              <w:pStyle w:val="Compact"/>
              <w:jc w:val="right"/>
            </w:pPr>
            <w:r>
              <w:t xml:space="preserve">0.4976 [0.488 - 0.507]</w:t>
            </w:r>
          </w:p>
        </w:tc>
        <w:tc>
          <w:tcPr/>
          <w:p>
            <w:pPr>
              <w:pStyle w:val="Compact"/>
              <w:jc w:val="right"/>
            </w:pPr>
            <w:r>
              <w:t xml:space="preserve">0.0881</w:t>
            </w:r>
          </w:p>
        </w:tc>
        <w:tc>
          <w:tcPr/>
          <w:p>
            <w:pPr>
              <w:pStyle w:val="Compact"/>
              <w:jc w:val="right"/>
            </w:pPr>
            <w:r>
              <w:t xml:space="preserve">0.0052</w:t>
            </w:r>
          </w:p>
        </w:tc>
        <w:tc>
          <w:tcPr/>
          <w:p>
            <w:pPr>
              <w:pStyle w:val="Compact"/>
              <w:jc w:val="right"/>
            </w:pPr>
            <w:r>
              <w:t xml:space="preserve">0.0913</w:t>
            </w:r>
          </w:p>
        </w:tc>
        <w:tc>
          <w:tcPr/>
          <w:p>
            <w:pPr>
              <w:pStyle w:val="Compact"/>
              <w:jc w:val="right"/>
            </w:pPr>
            <w:r>
              <w:t xml:space="preserve">0.9889</w:t>
            </w:r>
          </w:p>
        </w:tc>
        <w:tc>
          <w:tcPr/>
          <w:p>
            <w:pPr>
              <w:pStyle w:val="Compact"/>
              <w:jc w:val="right"/>
            </w:pPr>
            <w:r>
              <w:t xml:space="preserve">0.1115</w:t>
            </w:r>
          </w:p>
        </w:tc>
        <w:tc>
          <w:tcPr/>
          <w:p>
            <w:pPr>
              <w:pStyle w:val="Compact"/>
              <w:jc w:val="right"/>
            </w:pPr>
            <w:r>
              <w:t xml:space="preserve">158,080</w:t>
            </w:r>
          </w:p>
        </w:tc>
        <w:tc>
          <w:tcPr/>
          <w:p>
            <w:pPr>
              <w:pStyle w:val="Compact"/>
              <w:jc w:val="right"/>
            </w:pPr>
            <w:r>
              <w:t xml:space="preserve">-0.0290 (0.001)</w:t>
            </w:r>
          </w:p>
        </w:tc>
      </w:tr>
      <w:tr>
        <w:tc>
          <w:tcPr/>
          <w:p>
            <w:pPr>
              <w:pStyle w:val="Compact"/>
            </w:pPr>
            <w:r>
              <w:t xml:space="preserve">Oriental</w:t>
            </w:r>
          </w:p>
        </w:tc>
        <w:tc>
          <w:tcPr/>
          <w:p>
            <w:pPr>
              <w:pStyle w:val="Compact"/>
            </w:pPr>
            <w:r>
              <w:t xml:space="preserve">Local (land cover)</w:t>
            </w:r>
          </w:p>
        </w:tc>
        <w:tc>
          <w:tcPr/>
          <w:p>
            <w:pPr>
              <w:pStyle w:val="Compact"/>
            </w:pPr>
            <w:r>
              <w:t xml:space="preserve">cell</w:t>
            </w:r>
          </w:p>
        </w:tc>
        <w:tc>
          <w:tcPr/>
          <w:p>
            <w:pPr>
              <w:pStyle w:val="Compact"/>
              <w:jc w:val="right"/>
            </w:pPr>
            <w:r>
              <w:t xml:space="preserve">0.4973 [0.486 - 0.508]</w:t>
            </w:r>
          </w:p>
        </w:tc>
        <w:tc>
          <w:tcPr/>
          <w:p>
            <w:pPr>
              <w:pStyle w:val="Compact"/>
              <w:jc w:val="right"/>
            </w:pPr>
            <w:r>
              <w:t xml:space="preserve">0.0902</w:t>
            </w:r>
          </w:p>
        </w:tc>
        <w:tc>
          <w:tcPr/>
          <w:p>
            <w:pPr>
              <w:pStyle w:val="Compact"/>
              <w:jc w:val="right"/>
            </w:pPr>
            <w:r>
              <w:t xml:space="preserve">0.0596</w:t>
            </w:r>
          </w:p>
        </w:tc>
        <w:tc>
          <w:tcPr/>
          <w:p>
            <w:pPr>
              <w:pStyle w:val="Compact"/>
              <w:jc w:val="right"/>
            </w:pPr>
            <w:r>
              <w:t xml:space="preserve">0.0924</w:t>
            </w:r>
          </w:p>
        </w:tc>
        <w:tc>
          <w:tcPr/>
          <w:p>
            <w:pPr>
              <w:pStyle w:val="Compact"/>
              <w:jc w:val="right"/>
            </w:pPr>
            <w:r>
              <w:t xml:space="preserve">0.8256</w:t>
            </w:r>
          </w:p>
        </w:tc>
        <w:tc>
          <w:tcPr/>
          <w:p>
            <w:pPr>
              <w:pStyle w:val="Compact"/>
              <w:jc w:val="right"/>
            </w:pPr>
            <w:r>
              <w:t xml:space="preserve">0.1123</w:t>
            </w:r>
          </w:p>
        </w:tc>
        <w:tc>
          <w:tcPr/>
          <w:p>
            <w:pPr>
              <w:pStyle w:val="Compact"/>
              <w:jc w:val="right"/>
            </w:pPr>
            <w:r>
              <w:t xml:space="preserve">147,439</w:t>
            </w:r>
          </w:p>
        </w:tc>
        <w:tc>
          <w:tcPr/>
          <w:p>
            <w:pPr>
              <w:pStyle w:val="Compact"/>
              <w:jc w:val="right"/>
            </w:pPr>
            <w:r>
              <w:t xml:space="preserve">—</w:t>
            </w:r>
          </w:p>
        </w:tc>
      </w:tr>
      <w:tr>
        <w:tc>
          <w:tcPr/>
          <w:p>
            <w:pPr>
              <w:pStyle w:val="Compact"/>
            </w:pPr>
            <w:r>
              <w:t xml:space="preserve">Oriental</w:t>
            </w:r>
          </w:p>
        </w:tc>
        <w:tc>
          <w:tcPr/>
          <w:p>
            <w:pPr>
              <w:pStyle w:val="Compact"/>
            </w:pPr>
            <w:r>
              <w:t xml:space="preserve">Fixed A = 3.0</w:t>
            </w:r>
          </w:p>
        </w:tc>
        <w:tc>
          <w:tcPr/>
          <w:p>
            <w:pPr>
              <w:pStyle w:val="Compact"/>
            </w:pPr>
            <w:r>
              <w:t xml:space="preserve">3.0</w:t>
            </w:r>
          </w:p>
        </w:tc>
        <w:tc>
          <w:tcPr/>
          <w:p>
            <w:pPr>
              <w:pStyle w:val="Compact"/>
              <w:jc w:val="right"/>
            </w:pPr>
            <w:r>
              <w:t xml:space="preserve">0.5497 [0.540 - 0.561]</w:t>
            </w:r>
          </w:p>
        </w:tc>
        <w:tc>
          <w:tcPr/>
          <w:p>
            <w:pPr>
              <w:pStyle w:val="Compact"/>
              <w:jc w:val="right"/>
            </w:pPr>
            <w:r>
              <w:t xml:space="preserve">0.1078</w:t>
            </w:r>
          </w:p>
        </w:tc>
        <w:tc>
          <w:tcPr/>
          <w:p>
            <w:pPr>
              <w:pStyle w:val="Compact"/>
              <w:jc w:val="right"/>
            </w:pPr>
            <w:r>
              <w:t xml:space="preserve">0.7653</w:t>
            </w:r>
          </w:p>
        </w:tc>
        <w:tc>
          <w:tcPr/>
          <w:p>
            <w:pPr>
              <w:pStyle w:val="Compact"/>
              <w:jc w:val="right"/>
            </w:pPr>
            <w:r>
              <w:t xml:space="preserve">0.1229</w:t>
            </w:r>
          </w:p>
        </w:tc>
        <w:tc>
          <w:tcPr/>
          <w:p>
            <w:pPr>
              <w:pStyle w:val="Compact"/>
              <w:jc w:val="right"/>
            </w:pPr>
            <w:r>
              <w:t xml:space="preserve">0.1163</w:t>
            </w:r>
          </w:p>
        </w:tc>
        <w:tc>
          <w:tcPr/>
          <w:p>
            <w:pPr>
              <w:pStyle w:val="Compact"/>
              <w:jc w:val="right"/>
            </w:pPr>
            <w:r>
              <w:t xml:space="preserve">0.1216</w:t>
            </w:r>
          </w:p>
        </w:tc>
        <w:tc>
          <w:tcPr/>
          <w:p>
            <w:pPr>
              <w:pStyle w:val="Compact"/>
              <w:jc w:val="right"/>
            </w:pPr>
            <w:r>
              <w:t xml:space="preserve">15,082</w:t>
            </w:r>
          </w:p>
        </w:tc>
        <w:tc>
          <w:tcPr/>
          <w:p>
            <w:pPr>
              <w:pStyle w:val="Compact"/>
              <w:jc w:val="right"/>
            </w:pPr>
            <w:r>
              <w:t xml:space="preserve">+0.0524 (0.001)</w:t>
            </w:r>
          </w:p>
        </w:tc>
      </w:tr>
    </w:tbl>
    <w:p>
      <w:pPr>
        <w:pStyle w:val="BodyText"/>
      </w:pPr>
      <w:r>
        <w:rPr>
          <w:b/>
          <w:bCs/>
        </w:rPr>
        <w:t xml:space="preserve">Tabla S23.</w:t>
      </w:r>
      <w:r>
        <w:t xml:space="preserve"> </w:t>
      </w:r>
      <w:r>
        <w:t xml:space="preserve">Beneficio neto por 1 000 celdas-día muestreadas en umbrales seleccionados del análisis de curvas de decisión (Figura S4), calculado sobre la muestra caso-control del test. Las referencias (no alertar, alertar todo, climatología) se muestran en la figura.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sSub>
                <m:e>
                  <m:r>
                    <m:t>p</m:t>
                  </m:r>
                </m:e>
                <m:sub>
                  <m:r>
                    <m:t>t</m:t>
                  </m:r>
                </m:sub>
              </m:sSub>
            </m:oMath>
            <w:r>
              <w:t xml:space="preserve">​</w:t>
            </w:r>
          </w:p>
        </w:tc>
        <w:tc>
          <w:tcPr/>
          <w:p>
            <w:pPr>
              <w:pStyle w:val="Compact"/>
              <w:jc w:val="right"/>
            </w:pPr>
            <w:r>
              <w:t xml:space="preserve">NB per 1 000</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45.888</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58.714</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43.114</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13.459</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37.682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37.628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38.083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-0.009</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-0.476</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2.190</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12.587</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14.618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14.683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-0.020</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46.241</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38.409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27.821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49.050</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54.201</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54.725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54.301</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43.291</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43.016</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19.882</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27.247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29.432</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28.830</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4.083</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-0.058</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1.313</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5.247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7.515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7.474</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14.951</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8.729</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3.459</w:t>
            </w:r>
          </w:p>
        </w:tc>
      </w:tr>
    </w:tbl>
    <w:p>
      <w:pPr>
        <w:pStyle w:val="BodyText"/>
      </w:pPr>
      <w:r>
        <w:rPr>
          <w:b/>
          <w:bCs/>
        </w:rPr>
        <w:t xml:space="preserve">Tabla S23 (continuación).</w:t>
      </w:r>
      <w:r>
        <w:t xml:space="preserve"> </w:t>
      </w:r>
      <w:r>
        <w:t xml:space="preserve">Carga operativa en el corte poblacional congelado y con presupuestos de K alertas/día (K = 10, 50, 100). Alertas/día, precisión, recall y lift están ponderados por población; alertas/acierto = 1/precisión; α* maximiza V(α).</w:t>
      </w:r>
    </w:p>
    <w:tbl>
      <w:tblPr>
        <w:tblStyle w:val="Table"/>
        <w:tblW w:type="pct" w:w="5000"/>
        <w:tblLayout w:type="fixed"/>
        <w:tblLook w:firstRow="1" w:lastRow="0" w:firstColumn="0" w:lastColumn="0" w:noHBand="0" w:noVBand="0" w:val="0020"/>
      </w:tblPr>
      <w:tblGrid>
        <w:gridCol w:w="440"/>
        <w:gridCol w:w="440"/>
        <w:gridCol w:w="586"/>
        <w:gridCol w:w="586"/>
        <w:gridCol w:w="586"/>
        <w:gridCol w:w="586"/>
        <w:gridCol w:w="586"/>
        <w:gridCol w:w="586"/>
        <w:gridCol w:w="586"/>
        <w:gridCol w:w="586"/>
        <w:gridCol w:w="586"/>
        <w:gridCol w:w="586"/>
        <w:gridCol w:w="586"/>
        <w:gridCol w:w="586"/>
      </w:tblGrid>
      <w:tr>
        <w:trPr>
          <w:tblHeader w:val="on"/>
        </w:trPr>
        <w:tc>
          <w:tcPr/>
          <w:p>
            <w:pPr>
              <w:pStyle w:val="Compact"/>
            </w:pPr>
            <w:r>
              <w:t xml:space="preserve">Region</w:t>
            </w:r>
          </w:p>
        </w:tc>
        <w:tc>
          <w:tcPr/>
          <w:p>
            <w:pPr>
              <w:pStyle w:val="Compact"/>
            </w:pPr>
            <w:r>
              <w:t xml:space="preserve">Model</w:t>
            </w:r>
          </w:p>
        </w:tc>
        <w:tc>
          <w:tcPr/>
          <w:p>
            <w:pPr>
              <w:pStyle w:val="Compact"/>
              <w:jc w:val="right"/>
            </w:pPr>
            <w:r>
              <w:t xml:space="preserve">Alerts/day</w:t>
            </w:r>
          </w:p>
        </w:tc>
        <w:tc>
          <w:tcPr/>
          <w:p>
            <w:pPr>
              <w:pStyle w:val="Compact"/>
              <w:jc w:val="right"/>
            </w:pPr>
            <w:r>
              <w:t xml:space="preserve">Prec. (op.) %</w:t>
            </w:r>
          </w:p>
        </w:tc>
        <w:tc>
          <w:tcPr/>
          <w:p>
            <w:pPr>
              <w:pStyle w:val="Compact"/>
              <w:jc w:val="right"/>
            </w:pPr>
            <w:r>
              <w:t xml:space="preserve">Rec. (op.) %</w:t>
            </w:r>
          </w:p>
        </w:tc>
        <w:tc>
          <w:tcPr/>
          <w:p>
            <w:pPr>
              <w:pStyle w:val="Compact"/>
              <w:jc w:val="right"/>
            </w:pPr>
            <w:r>
              <w:t xml:space="preserve">Alerts/hit</w:t>
            </w:r>
          </w:p>
        </w:tc>
        <w:tc>
          <w:tcPr/>
          <w:p>
            <w:pPr>
              <w:pStyle w:val="Compact"/>
              <w:jc w:val="right"/>
            </w:pPr>
            <w:r>
              <w:t xml:space="preserve">Lift</w:t>
            </w:r>
          </w:p>
        </w:tc>
        <w:tc>
          <w:tcPr/>
          <w:p>
            <w:pPr>
              <w:pStyle w:val="Compact"/>
              <w:jc w:val="right"/>
            </w:pPr>
            <w:r>
              <w:t xml:space="preserve">R@10</w:t>
            </w:r>
          </w:p>
        </w:tc>
        <w:tc>
          <w:tcPr/>
          <w:p>
            <w:pPr>
              <w:pStyle w:val="Compact"/>
              <w:jc w:val="right"/>
            </w:pPr>
            <w:r>
              <w:t xml:space="preserve">R@50</w:t>
            </w:r>
          </w:p>
        </w:tc>
        <w:tc>
          <w:tcPr/>
          <w:p>
            <w:pPr>
              <w:pStyle w:val="Compact"/>
              <w:jc w:val="right"/>
            </w:pPr>
            <w:r>
              <w:t xml:space="preserve">R@100</w:t>
            </w:r>
          </w:p>
        </w:tc>
        <w:tc>
          <w:tcPr/>
          <w:p>
            <w:pPr>
              <w:pStyle w:val="Compact"/>
              <w:jc w:val="right"/>
            </w:pPr>
            <w:r>
              <w:t xml:space="preserve">P@10</w:t>
            </w:r>
          </w:p>
        </w:tc>
        <w:tc>
          <w:tcPr/>
          <w:p>
            <w:pPr>
              <w:pStyle w:val="Compact"/>
              <w:jc w:val="right"/>
            </w:pPr>
            <w:r>
              <w:t xml:space="preserve">P@50</w:t>
            </w:r>
          </w:p>
        </w:tc>
        <w:tc>
          <w:tcPr/>
          <w:p>
            <w:pPr>
              <w:pStyle w:val="Compact"/>
              <w:jc w:val="right"/>
            </w:pPr>
            <w:r>
              <w:t xml:space="preserve">P@100</w:t>
            </w:r>
          </w:p>
        </w:tc>
        <w:tc>
          <w:tcPr/>
          <w:p>
            <w:pPr>
              <w:pStyle w:val="Compact"/>
              <w:jc w:val="right"/>
            </w:pPr>
            <w:r>
              <w:t xml:space="preserve">α*</w:t>
            </w:r>
          </w:p>
        </w:tc>
      </w:tr>
      <w:tr>
        <w:tc>
          <w:tcPr/>
          <w:p>
            <w:pPr>
              <w:pStyle w:val="Compact"/>
            </w:pPr>
            <w:r>
              <w:t xml:space="preserve">Chaco</w:t>
            </w:r>
          </w:p>
        </w:tc>
        <w:tc>
          <w:tcPr/>
          <w:p>
            <w:pPr>
              <w:pStyle w:val="Compact"/>
            </w:pPr>
            <w:r>
              <w:t xml:space="preserve">M3</w:t>
            </w:r>
          </w:p>
        </w:tc>
        <w:tc>
          <w:tcPr/>
          <w:p>
            <w:pPr>
              <w:pStyle w:val="Compact"/>
              <w:jc w:val="right"/>
            </w:pPr>
            <w:r>
              <w:t xml:space="preserve">8237.8</w:t>
            </w:r>
          </w:p>
        </w:tc>
        <w:tc>
          <w:tcPr/>
          <w:p>
            <w:pPr>
              <w:pStyle w:val="Compact"/>
              <w:jc w:val="right"/>
            </w:pPr>
            <w:r>
              <w:t xml:space="preserve">0.082</w:t>
            </w:r>
          </w:p>
        </w:tc>
        <w:tc>
          <w:tcPr/>
          <w:p>
            <w:pPr>
              <w:pStyle w:val="Compact"/>
              <w:jc w:val="right"/>
            </w:pPr>
            <w:r>
              <w:t xml:space="preserve">27.35</w:t>
            </w:r>
          </w:p>
        </w:tc>
        <w:tc>
          <w:tcPr/>
          <w:p>
            <w:pPr>
              <w:pStyle w:val="Compact"/>
              <w:jc w:val="right"/>
            </w:pPr>
            <w:r>
              <w:t xml:space="preserve">1226.7</w:t>
            </w:r>
          </w:p>
        </w:tc>
        <w:tc>
          <w:tcPr/>
          <w:p>
            <w:pPr>
              <w:pStyle w:val="Compact"/>
              <w:jc w:val="right"/>
            </w:pPr>
            <w:r>
              <w:t xml:space="preserve">5.3</w:t>
            </w:r>
          </w:p>
        </w:tc>
        <w:tc>
          <w:tcPr/>
          <w:p>
            <w:pPr>
              <w:pStyle w:val="Compact"/>
              <w:jc w:val="right"/>
            </w:pPr>
            <w:r>
              <w:t xml:space="preserve">0.118</w:t>
            </w:r>
          </w:p>
        </w:tc>
        <w:tc>
          <w:tcPr/>
          <w:p>
            <w:pPr>
              <w:pStyle w:val="Compact"/>
              <w:jc w:val="right"/>
            </w:pPr>
            <w:r>
              <w:t xml:space="preserve">0.517</w:t>
            </w:r>
          </w:p>
        </w:tc>
        <w:tc>
          <w:tcPr/>
          <w:p>
            <w:pPr>
              <w:pStyle w:val="Compact"/>
              <w:jc w:val="right"/>
            </w:pPr>
            <w:r>
              <w:t xml:space="preserve">0.859</w:t>
            </w:r>
          </w:p>
        </w:tc>
        <w:tc>
          <w:tcPr/>
          <w:p>
            <w:pPr>
              <w:pStyle w:val="Compact"/>
              <w:jc w:val="right"/>
            </w:pPr>
            <w:r>
              <w:t xml:space="preserve">0.28</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0.0001</w:t>
            </w:r>
          </w:p>
        </w:tc>
      </w:tr>
      <w:tr>
        <w:tc>
          <w:tcPr/>
          <w:p>
            <w:pPr>
              <w:pStyle w:val="Compact"/>
            </w:pPr>
            <w:r>
              <w:t xml:space="preserve">Chaco</w:t>
            </w:r>
          </w:p>
        </w:tc>
        <w:tc>
          <w:tcPr/>
          <w:p>
            <w:pPr>
              <w:pStyle w:val="Compact"/>
            </w:pPr>
            <w:r>
              <w:t xml:space="preserve">M2</w:t>
            </w:r>
          </w:p>
        </w:tc>
        <w:tc>
          <w:tcPr/>
          <w:p>
            <w:pPr>
              <w:pStyle w:val="Compact"/>
              <w:jc w:val="right"/>
            </w:pPr>
            <w:r>
              <w:t xml:space="preserve">6723.1</w:t>
            </w:r>
          </w:p>
        </w:tc>
        <w:tc>
          <w:tcPr/>
          <w:p>
            <w:pPr>
              <w:pStyle w:val="Compact"/>
              <w:jc w:val="right"/>
            </w:pPr>
            <w:r>
              <w:t xml:space="preserve">0.090</w:t>
            </w:r>
          </w:p>
        </w:tc>
        <w:tc>
          <w:tcPr/>
          <w:p>
            <w:pPr>
              <w:pStyle w:val="Compact"/>
              <w:jc w:val="right"/>
            </w:pPr>
            <w:r>
              <w:t xml:space="preserve">24.60</w:t>
            </w:r>
          </w:p>
        </w:tc>
        <w:tc>
          <w:tcPr/>
          <w:p>
            <w:pPr>
              <w:pStyle w:val="Compact"/>
              <w:jc w:val="right"/>
            </w:pPr>
            <w:r>
              <w:t xml:space="preserve">1113.4</w:t>
            </w:r>
          </w:p>
        </w:tc>
        <w:tc>
          <w:tcPr/>
          <w:p>
            <w:pPr>
              <w:pStyle w:val="Compact"/>
              <w:jc w:val="right"/>
            </w:pPr>
            <w:r>
              <w:t xml:space="preserve">5.9</w:t>
            </w:r>
          </w:p>
        </w:tc>
        <w:tc>
          <w:tcPr/>
          <w:p>
            <w:pPr>
              <w:pStyle w:val="Compact"/>
              <w:jc w:val="right"/>
            </w:pPr>
            <w:r>
              <w:t xml:space="preserve">0.100</w:t>
            </w:r>
          </w:p>
        </w:tc>
        <w:tc>
          <w:tcPr/>
          <w:p>
            <w:pPr>
              <w:pStyle w:val="Compact"/>
              <w:jc w:val="right"/>
            </w:pPr>
            <w:r>
              <w:t xml:space="preserve">0.480</w:t>
            </w:r>
          </w:p>
        </w:tc>
        <w:tc>
          <w:tcPr/>
          <w:p>
            <w:pPr>
              <w:pStyle w:val="Compact"/>
              <w:jc w:val="right"/>
            </w:pPr>
            <w:r>
              <w:t xml:space="preserve">0.884</w:t>
            </w:r>
          </w:p>
        </w:tc>
        <w:tc>
          <w:tcPr/>
          <w:p>
            <w:pPr>
              <w:pStyle w:val="Compact"/>
              <w:jc w:val="right"/>
            </w:pPr>
            <w:r>
              <w:t xml:space="preserve">0.24</w:t>
            </w:r>
          </w:p>
        </w:tc>
        <w:tc>
          <w:tcPr/>
          <w:p>
            <w:pPr>
              <w:pStyle w:val="Compact"/>
              <w:jc w:val="right"/>
            </w:pPr>
            <w:r>
              <w:t xml:space="preserve">0.23</w:t>
            </w:r>
          </w:p>
        </w:tc>
        <w:tc>
          <w:tcPr/>
          <w:p>
            <w:pPr>
              <w:pStyle w:val="Compact"/>
              <w:jc w:val="right"/>
            </w:pPr>
            <w:r>
              <w:t xml:space="preserve">0.22</w:t>
            </w:r>
          </w:p>
        </w:tc>
        <w:tc>
          <w:tcPr/>
          <w:p>
            <w:pPr>
              <w:pStyle w:val="Compact"/>
              <w:jc w:val="right"/>
            </w:pPr>
            <w:r>
              <w:t xml:space="preserve">0.0001</w:t>
            </w:r>
          </w:p>
        </w:tc>
      </w:tr>
      <w:tr>
        <w:tc>
          <w:tcPr/>
          <w:p>
            <w:pPr>
              <w:pStyle w:val="Compact"/>
            </w:pPr>
            <w:r>
              <w:t xml:space="preserve">Chaco</w:t>
            </w:r>
          </w:p>
        </w:tc>
        <w:tc>
          <w:tcPr/>
          <w:p>
            <w:pPr>
              <w:pStyle w:val="Compact"/>
            </w:pPr>
            <w:r>
              <w:t xml:space="preserve">Gated</w:t>
            </w:r>
          </w:p>
        </w:tc>
        <w:tc>
          <w:tcPr/>
          <w:p>
            <w:pPr>
              <w:pStyle w:val="Compact"/>
              <w:jc w:val="right"/>
            </w:pPr>
            <w:r>
              <w:t xml:space="preserve">9834.2</w:t>
            </w:r>
          </w:p>
        </w:tc>
        <w:tc>
          <w:tcPr/>
          <w:p>
            <w:pPr>
              <w:pStyle w:val="Compact"/>
              <w:jc w:val="right"/>
            </w:pPr>
            <w:r>
              <w:t xml:space="preserve">0.077</w:t>
            </w:r>
          </w:p>
        </w:tc>
        <w:tc>
          <w:tcPr/>
          <w:p>
            <w:pPr>
              <w:pStyle w:val="Compact"/>
              <w:jc w:val="right"/>
            </w:pPr>
            <w:r>
              <w:t xml:space="preserve">30.87</w:t>
            </w:r>
          </w:p>
        </w:tc>
        <w:tc>
          <w:tcPr/>
          <w:p>
            <w:pPr>
              <w:pStyle w:val="Compact"/>
              <w:jc w:val="right"/>
            </w:pPr>
            <w:r>
              <w:t xml:space="preserve">1297.5</w:t>
            </w:r>
          </w:p>
        </w:tc>
        <w:tc>
          <w:tcPr/>
          <w:p>
            <w:pPr>
              <w:pStyle w:val="Compact"/>
              <w:jc w:val="right"/>
            </w:pPr>
            <w:r>
              <w:t xml:space="preserve">5.0</w:t>
            </w:r>
          </w:p>
        </w:tc>
        <w:tc>
          <w:tcPr/>
          <w:p>
            <w:pPr>
              <w:pStyle w:val="Compact"/>
              <w:jc w:val="right"/>
            </w:pPr>
            <w:r>
              <w:t xml:space="preserve">0.112</w:t>
            </w:r>
          </w:p>
        </w:tc>
        <w:tc>
          <w:tcPr/>
          <w:p>
            <w:pPr>
              <w:pStyle w:val="Compact"/>
              <w:jc w:val="right"/>
            </w:pPr>
            <w:r>
              <w:t xml:space="preserve">0.511</w:t>
            </w:r>
          </w:p>
        </w:tc>
        <w:tc>
          <w:tcPr/>
          <w:p>
            <w:pPr>
              <w:pStyle w:val="Compact"/>
              <w:jc w:val="right"/>
            </w:pPr>
            <w:r>
              <w:t xml:space="preserve">0.909</w:t>
            </w:r>
          </w:p>
        </w:tc>
        <w:tc>
          <w:tcPr/>
          <w:p>
            <w:pPr>
              <w:pStyle w:val="Compact"/>
              <w:jc w:val="right"/>
            </w:pPr>
            <w:r>
              <w:t xml:space="preserve">0.26</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0.0002</w:t>
            </w:r>
          </w:p>
        </w:tc>
      </w:tr>
      <w:tr>
        <w:tc>
          <w:tcPr/>
          <w:p>
            <w:pPr>
              <w:pStyle w:val="Compact"/>
            </w:pPr>
            <w:r>
              <w:t xml:space="preserve">Chaco</w:t>
            </w:r>
          </w:p>
        </w:tc>
        <w:tc>
          <w:tcPr/>
          <w:p>
            <w:pPr>
              <w:pStyle w:val="Compact"/>
            </w:pPr>
            <w:r>
              <w:t xml:space="preserve">Propagation</w:t>
            </w:r>
          </w:p>
        </w:tc>
        <w:tc>
          <w:tcPr/>
          <w:p>
            <w:pPr>
              <w:pStyle w:val="Compact"/>
              <w:jc w:val="right"/>
            </w:pPr>
            <w:r>
              <w:t xml:space="preserve">451.6</w:t>
            </w:r>
          </w:p>
        </w:tc>
        <w:tc>
          <w:tcPr/>
          <w:p>
            <w:pPr>
              <w:pStyle w:val="Compact"/>
              <w:jc w:val="right"/>
            </w:pPr>
            <w:r>
              <w:t xml:space="preserve">9.667</w:t>
            </w:r>
          </w:p>
        </w:tc>
        <w:tc>
          <w:tcPr/>
          <w:p>
            <w:pPr>
              <w:pStyle w:val="Compact"/>
              <w:jc w:val="right"/>
            </w:pPr>
            <w:r>
              <w:t xml:space="preserve">50.65</w:t>
            </w:r>
          </w:p>
        </w:tc>
        <w:tc>
          <w:tcPr/>
          <w:p>
            <w:pPr>
              <w:pStyle w:val="Compact"/>
              <w:jc w:val="right"/>
            </w:pPr>
            <w:r>
              <w:t xml:space="preserve">10.3</w:t>
            </w:r>
          </w:p>
        </w:tc>
        <w:tc>
          <w:tcPr/>
          <w:p>
            <w:pPr>
              <w:pStyle w:val="Compact"/>
              <w:jc w:val="right"/>
            </w:pPr>
            <w:r>
              <w:t xml:space="preserve">62.3</w:t>
            </w:r>
          </w:p>
        </w:tc>
        <w:tc>
          <w:tcPr/>
          <w:p>
            <w:pPr>
              <w:pStyle w:val="Compact"/>
              <w:jc w:val="right"/>
            </w:pPr>
            <w:r>
              <w:t xml:space="preserve">3.998</w:t>
            </w:r>
          </w:p>
        </w:tc>
        <w:tc>
          <w:tcPr/>
          <w:p>
            <w:pPr>
              <w:pStyle w:val="Compact"/>
              <w:jc w:val="right"/>
            </w:pPr>
            <w:r>
              <w:t xml:space="preserve">15.270</w:t>
            </w:r>
          </w:p>
        </w:tc>
        <w:tc>
          <w:tcPr/>
          <w:p>
            <w:pPr>
              <w:pStyle w:val="Compact"/>
              <w:jc w:val="right"/>
            </w:pPr>
            <w:r>
              <w:t xml:space="preserve">25.656</w:t>
            </w:r>
          </w:p>
        </w:tc>
        <w:tc>
          <w:tcPr/>
          <w:p>
            <w:pPr>
              <w:pStyle w:val="Compact"/>
              <w:jc w:val="right"/>
            </w:pPr>
            <w:r>
              <w:t xml:space="preserve">33.70</w:t>
            </w:r>
          </w:p>
        </w:tc>
        <w:tc>
          <w:tcPr/>
          <w:p>
            <w:pPr>
              <w:pStyle w:val="Compact"/>
              <w:jc w:val="right"/>
            </w:pPr>
            <w:r>
              <w:t xml:space="preserve">26.28</w:t>
            </w:r>
          </w:p>
        </w:tc>
        <w:tc>
          <w:tcPr/>
          <w:p>
            <w:pPr>
              <w:pStyle w:val="Compact"/>
              <w:jc w:val="right"/>
            </w:pPr>
            <w:r>
              <w:t xml:space="preserve">22.10</w:t>
            </w:r>
          </w:p>
        </w:tc>
        <w:tc>
          <w:tcPr/>
          <w:p>
            <w:pPr>
              <w:pStyle w:val="Compact"/>
              <w:jc w:val="right"/>
            </w:pPr>
            <w:r>
              <w:t xml:space="preserve">0.0020</w:t>
            </w:r>
          </w:p>
        </w:tc>
      </w:tr>
      <w:tr>
        <w:tc>
          <w:tcPr/>
          <w:p>
            <w:pPr>
              <w:pStyle w:val="Compact"/>
            </w:pPr>
            <w:r>
              <w:t xml:space="preserve">Oriental</w:t>
            </w:r>
          </w:p>
        </w:tc>
        <w:tc>
          <w:tcPr/>
          <w:p>
            <w:pPr>
              <w:pStyle w:val="Compact"/>
            </w:pPr>
            <w:r>
              <w:t xml:space="preserve">M3</w:t>
            </w:r>
          </w:p>
        </w:tc>
        <w:tc>
          <w:tcPr/>
          <w:p>
            <w:pPr>
              <w:pStyle w:val="Compact"/>
              <w:jc w:val="right"/>
            </w:pPr>
            <w:r>
              <w:t xml:space="preserve">3072.9</w:t>
            </w:r>
          </w:p>
        </w:tc>
        <w:tc>
          <w:tcPr/>
          <w:p>
            <w:pPr>
              <w:pStyle w:val="Compact"/>
              <w:jc w:val="right"/>
            </w:pPr>
            <w:r>
              <w:t xml:space="preserve">0.198</w:t>
            </w:r>
          </w:p>
        </w:tc>
        <w:tc>
          <w:tcPr/>
          <w:p>
            <w:pPr>
              <w:pStyle w:val="Compact"/>
              <w:jc w:val="right"/>
            </w:pPr>
            <w:r>
              <w:t xml:space="preserve">20.76</w:t>
            </w:r>
          </w:p>
        </w:tc>
        <w:tc>
          <w:tcPr/>
          <w:p>
            <w:pPr>
              <w:pStyle w:val="Compact"/>
              <w:jc w:val="right"/>
            </w:pPr>
            <w:r>
              <w:t xml:space="preserve">504.0</w:t>
            </w:r>
          </w:p>
        </w:tc>
        <w:tc>
          <w:tcPr/>
          <w:p>
            <w:pPr>
              <w:pStyle w:val="Compact"/>
              <w:jc w:val="right"/>
            </w:pPr>
            <w:r>
              <w:t xml:space="preserve">4.8</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M2</w:t>
            </w:r>
          </w:p>
        </w:tc>
        <w:tc>
          <w:tcPr/>
          <w:p>
            <w:pPr>
              <w:pStyle w:val="Compact"/>
              <w:jc w:val="right"/>
            </w:pPr>
            <w:r>
              <w:t xml:space="preserve">3918.5</w:t>
            </w:r>
          </w:p>
        </w:tc>
        <w:tc>
          <w:tcPr/>
          <w:p>
            <w:pPr>
              <w:pStyle w:val="Compact"/>
              <w:jc w:val="right"/>
            </w:pPr>
            <w:r>
              <w:t xml:space="preserve">0.166</w:t>
            </w:r>
          </w:p>
        </w:tc>
        <w:tc>
          <w:tcPr/>
          <w:p>
            <w:pPr>
              <w:pStyle w:val="Compact"/>
              <w:jc w:val="right"/>
            </w:pPr>
            <w:r>
              <w:t xml:space="preserve">22.10</w:t>
            </w:r>
          </w:p>
        </w:tc>
        <w:tc>
          <w:tcPr/>
          <w:p>
            <w:pPr>
              <w:pStyle w:val="Compact"/>
              <w:jc w:val="right"/>
            </w:pPr>
            <w:r>
              <w:t xml:space="preserve">603.8</w:t>
            </w:r>
          </w:p>
        </w:tc>
        <w:tc>
          <w:tcPr/>
          <w:p>
            <w:pPr>
              <w:pStyle w:val="Compact"/>
              <w:jc w:val="right"/>
            </w:pPr>
            <w:r>
              <w:t xml:space="preserve">4.0</w:t>
            </w:r>
          </w:p>
        </w:tc>
        <w:tc>
          <w:tcPr/>
          <w:p>
            <w:pPr>
              <w:pStyle w:val="Compact"/>
              <w:jc w:val="right"/>
            </w:pPr>
            <w:r>
              <w:t xml:space="preserve">0.286</w:t>
            </w:r>
          </w:p>
        </w:tc>
        <w:tc>
          <w:tcPr/>
          <w:p>
            <w:pPr>
              <w:pStyle w:val="Compact"/>
              <w:jc w:val="right"/>
            </w:pPr>
            <w:r>
              <w:t xml:space="preserve">1.084</w:t>
            </w:r>
          </w:p>
        </w:tc>
        <w:tc>
          <w:tcPr/>
          <w:p>
            <w:pPr>
              <w:pStyle w:val="Compact"/>
              <w:jc w:val="right"/>
            </w:pPr>
            <w:r>
              <w:t xml:space="preserve">1.821</w:t>
            </w:r>
          </w:p>
        </w:tc>
        <w:tc>
          <w:tcPr/>
          <w:p>
            <w:pPr>
              <w:pStyle w:val="Compact"/>
              <w:jc w:val="right"/>
            </w:pPr>
            <w:r>
              <w:t xml:space="preserve">0.83</w:t>
            </w:r>
          </w:p>
        </w:tc>
        <w:tc>
          <w:tcPr/>
          <w:p>
            <w:pPr>
              <w:pStyle w:val="Compact"/>
              <w:jc w:val="right"/>
            </w:pPr>
            <w:r>
              <w:t xml:space="preserve">0.63</w:t>
            </w:r>
          </w:p>
        </w:tc>
        <w:tc>
          <w:tcPr/>
          <w:p>
            <w:pPr>
              <w:pStyle w:val="Compact"/>
              <w:jc w:val="right"/>
            </w:pPr>
            <w:r>
              <w:t xml:space="preserve">0.53</w:t>
            </w:r>
          </w:p>
        </w:tc>
        <w:tc>
          <w:tcPr/>
          <w:p>
            <w:pPr>
              <w:pStyle w:val="Compact"/>
              <w:jc w:val="right"/>
            </w:pPr>
            <w:r>
              <w:t xml:space="preserve">0.0005</w:t>
            </w:r>
          </w:p>
        </w:tc>
      </w:tr>
      <w:tr>
        <w:tc>
          <w:tcPr/>
          <w:p>
            <w:pPr>
              <w:pStyle w:val="Compact"/>
            </w:pPr>
            <w:r>
              <w:t xml:space="preserve">Oriental</w:t>
            </w:r>
          </w:p>
        </w:tc>
        <w:tc>
          <w:tcPr/>
          <w:p>
            <w:pPr>
              <w:pStyle w:val="Compact"/>
            </w:pPr>
            <w:r>
              <w:t xml:space="preserve">Gated</w:t>
            </w:r>
          </w:p>
        </w:tc>
        <w:tc>
          <w:tcPr/>
          <w:p>
            <w:pPr>
              <w:pStyle w:val="Compact"/>
              <w:jc w:val="right"/>
            </w:pPr>
            <w:r>
              <w:t xml:space="preserve">2597.2</w:t>
            </w:r>
          </w:p>
        </w:tc>
        <w:tc>
          <w:tcPr/>
          <w:p>
            <w:pPr>
              <w:pStyle w:val="Compact"/>
              <w:jc w:val="right"/>
            </w:pPr>
            <w:r>
              <w:t xml:space="preserve">0.210</w:t>
            </w:r>
          </w:p>
        </w:tc>
        <w:tc>
          <w:tcPr/>
          <w:p>
            <w:pPr>
              <w:pStyle w:val="Compact"/>
              <w:jc w:val="right"/>
            </w:pPr>
            <w:r>
              <w:t xml:space="preserve">18.55</w:t>
            </w:r>
          </w:p>
        </w:tc>
        <w:tc>
          <w:tcPr/>
          <w:p>
            <w:pPr>
              <w:pStyle w:val="Compact"/>
              <w:jc w:val="right"/>
            </w:pPr>
            <w:r>
              <w:t xml:space="preserve">476.9</w:t>
            </w:r>
          </w:p>
        </w:tc>
        <w:tc>
          <w:tcPr/>
          <w:p>
            <w:pPr>
              <w:pStyle w:val="Compact"/>
              <w:jc w:val="right"/>
            </w:pPr>
            <w:r>
              <w:t xml:space="preserve">5.1</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Propagation</w:t>
            </w:r>
          </w:p>
        </w:tc>
        <w:tc>
          <w:tcPr/>
          <w:p>
            <w:pPr>
              <w:pStyle w:val="Compact"/>
              <w:jc w:val="right"/>
            </w:pPr>
            <w:r>
              <w:t xml:space="preserve">525.0</w:t>
            </w:r>
          </w:p>
        </w:tc>
        <w:tc>
          <w:tcPr/>
          <w:p>
            <w:pPr>
              <w:pStyle w:val="Compact"/>
              <w:jc w:val="right"/>
            </w:pPr>
            <w:r>
              <w:t xml:space="preserve">4.784</w:t>
            </w:r>
          </w:p>
        </w:tc>
        <w:tc>
          <w:tcPr/>
          <w:p>
            <w:pPr>
              <w:pStyle w:val="Compact"/>
              <w:jc w:val="right"/>
            </w:pPr>
            <w:r>
              <w:t xml:space="preserve">18.77</w:t>
            </w:r>
          </w:p>
        </w:tc>
        <w:tc>
          <w:tcPr/>
          <w:p>
            <w:pPr>
              <w:pStyle w:val="Compact"/>
              <w:jc w:val="right"/>
            </w:pPr>
            <w:r>
              <w:t xml:space="preserve">20.9</w:t>
            </w:r>
          </w:p>
        </w:tc>
        <w:tc>
          <w:tcPr/>
          <w:p>
            <w:pPr>
              <w:pStyle w:val="Compact"/>
              <w:jc w:val="right"/>
            </w:pPr>
            <w:r>
              <w:t xml:space="preserve">22.8</w:t>
            </w:r>
          </w:p>
        </w:tc>
        <w:tc>
          <w:tcPr/>
          <w:p>
            <w:pPr>
              <w:pStyle w:val="Compact"/>
              <w:jc w:val="right"/>
            </w:pPr>
            <w:r>
              <w:t xml:space="preserve">1.352</w:t>
            </w:r>
          </w:p>
        </w:tc>
        <w:tc>
          <w:tcPr/>
          <w:p>
            <w:pPr>
              <w:pStyle w:val="Compact"/>
              <w:jc w:val="right"/>
            </w:pPr>
            <w:r>
              <w:t xml:space="preserve">4.640</w:t>
            </w:r>
          </w:p>
        </w:tc>
        <w:tc>
          <w:tcPr/>
          <w:p>
            <w:pPr>
              <w:pStyle w:val="Compact"/>
              <w:jc w:val="right"/>
            </w:pPr>
            <w:r>
              <w:t xml:space="preserve">7.492</w:t>
            </w:r>
          </w:p>
        </w:tc>
        <w:tc>
          <w:tcPr/>
          <w:p>
            <w:pPr>
              <w:pStyle w:val="Compact"/>
              <w:jc w:val="right"/>
            </w:pPr>
            <w:r>
              <w:t xml:space="preserve">17.90</w:t>
            </w:r>
          </w:p>
        </w:tc>
        <w:tc>
          <w:tcPr/>
          <w:p>
            <w:pPr>
              <w:pStyle w:val="Compact"/>
              <w:jc w:val="right"/>
            </w:pPr>
            <w:r>
              <w:t xml:space="preserve">12.41</w:t>
            </w:r>
          </w:p>
        </w:tc>
        <w:tc>
          <w:tcPr/>
          <w:p>
            <w:pPr>
              <w:pStyle w:val="Compact"/>
              <w:jc w:val="right"/>
            </w:pPr>
            <w:r>
              <w:t xml:space="preserve">10.02</w:t>
            </w:r>
          </w:p>
        </w:tc>
        <w:tc>
          <w:tcPr/>
          <w:p>
            <w:pPr>
              <w:pStyle w:val="Compact"/>
              <w:jc w:val="right"/>
            </w:pPr>
            <w:r>
              <w:t xml:space="preserve">0.0020</w:t>
            </w:r>
          </w:p>
        </w:tc>
      </w:tr>
    </w:tbl>
    <w:p>
      <w:pPr>
        <w:pStyle w:val="BodyText"/>
      </w:pPr>
      <w:r>
        <w:rPr>
          <w:b/>
          <w:bCs/>
        </w:rPr>
        <w:t xml:space="preserve">Tabla S24.</w:t>
      </w:r>
      <w:r>
        <w:t xml:space="preserve"> </w:t>
      </w:r>
      <w:r>
        <w:t xml:space="preserve">Diferencias pareadas de valor de decisión, ΔV(α) = V(M3) − V(referencia), para M2 y FWI, con bootstrap agrupado por fecha. Los valores positivos favorecen a M3. Los intervalos son percentiles del 95 % con B = 1 000 remuestreos de fechas; el p es bilateral. «Sí» marca los α en que el intervalo excluye cero. Para FWI, el umbral de cada α se seleccionó en la validación de 2023 maximizando V(α) y se congeló para el test.</w:t>
      </w:r>
    </w:p>
    <w:tbl>
      <w:tblPr>
        <w:tblStyle w:val="Table"/>
        <w:tblW w:type="pct" w:w="5000"/>
        <w:tblLayout w:type="fixed"/>
        <w:tblLook w:firstRow="1" w:lastRow="0" w:firstColumn="0" w:lastColumn="0" w:noHBand="0" w:noVBand="0" w:val="0020"/>
      </w:tblPr>
      <w:tblGrid>
        <w:gridCol w:w="742"/>
        <w:gridCol w:w="742"/>
        <w:gridCol w:w="990"/>
        <w:gridCol w:w="990"/>
        <w:gridCol w:w="990"/>
        <w:gridCol w:w="990"/>
        <w:gridCol w:w="742"/>
        <w:gridCol w:w="990"/>
        <w:gridCol w:w="742"/>
      </w:tblGrid>
      <w:tr>
        <w:trPr>
          <w:tblHeader w:val="on"/>
        </w:trPr>
        <w:tc>
          <w:tcPr/>
          <w:p>
            <w:pPr>
              <w:pStyle w:val="Compact"/>
            </w:pPr>
            <w:r>
              <w:t xml:space="preserve">Region</w:t>
            </w:r>
          </w:p>
        </w:tc>
        <w:tc>
          <w:tcPr/>
          <w:p>
            <w:pPr>
              <w:pStyle w:val="Compact"/>
            </w:pPr>
            <w:r>
              <w:t xml:space="preserve">Comparison</w:t>
            </w:r>
          </w:p>
        </w:tc>
        <w:tc>
          <w:tcPr/>
          <w:p>
            <w:pPr>
              <w:pStyle w:val="Compact"/>
              <w:jc w:val="right"/>
            </w:pPr>
            <w:r>
              <w:t xml:space="preserve">α</w:t>
            </w:r>
          </w:p>
        </w:tc>
        <w:tc>
          <w:tcPr/>
          <w:p>
            <w:pPr>
              <w:pStyle w:val="Compact"/>
              <w:jc w:val="right"/>
            </w:pPr>
            <w:r>
              <w:t xml:space="preserve">V(M3)</w:t>
            </w:r>
          </w:p>
        </w:tc>
        <w:tc>
          <w:tcPr/>
          <w:p>
            <w:pPr>
              <w:pStyle w:val="Compact"/>
              <w:jc w:val="right"/>
            </w:pPr>
            <w:r>
              <w:t xml:space="preserve">V(ref)</w:t>
            </w:r>
          </w:p>
        </w:tc>
        <w:tc>
          <w:tcPr/>
          <w:p>
            <w:pPr>
              <w:pStyle w:val="Compact"/>
              <w:jc w:val="right"/>
            </w:pPr>
            <w:r>
              <w:t xml:space="preserve">ΔV</w:t>
            </w:r>
          </w:p>
        </w:tc>
        <w:tc>
          <w:tcPr/>
          <w:p>
            <w:pPr>
              <w:pStyle w:val="Compact"/>
            </w:pPr>
            <w:r>
              <w:t xml:space="preserve">95% CI</w:t>
            </w:r>
          </w:p>
        </w:tc>
        <w:tc>
          <w:tcPr/>
          <w:p>
            <w:pPr>
              <w:pStyle w:val="Compact"/>
              <w:jc w:val="right"/>
            </w:pPr>
            <w:r>
              <w:t xml:space="preserve">p</w:t>
            </w:r>
          </w:p>
        </w:tc>
        <w:tc>
          <w:tcPr/>
          <w:p>
            <w:pPr>
              <w:pStyle w:val="Compact"/>
            </w:pPr>
            <w:r>
              <w:t xml:space="preserve">CI excludes 0</w:t>
            </w:r>
          </w:p>
        </w:tc>
      </w:tr>
      <w:tr>
        <w:tc>
          <w:tcPr/>
          <w:p>
            <w:pPr>
              <w:pStyle w:val="Compact"/>
            </w:pPr>
            <w:r>
              <w:t xml:space="preserve">Chaco</w:t>
            </w:r>
          </w:p>
        </w:tc>
        <w:tc>
          <w:tcPr/>
          <w:p>
            <w:pPr>
              <w:pStyle w:val="Compact"/>
            </w:pPr>
            <w:r>
              <w:t xml:space="preserve">M3 - M2</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0.3731</w:t>
            </w:r>
          </w:p>
        </w:tc>
        <w:tc>
          <w:tcPr/>
          <w:p>
            <w:pPr>
              <w:pStyle w:val="Compact"/>
              <w:jc w:val="right"/>
            </w:pPr>
            <w:r>
              <w:t xml:space="preserve">-0.0011</w:t>
            </w:r>
          </w:p>
        </w:tc>
        <w:tc>
          <w:tcPr/>
          <w:p>
            <w:pPr>
              <w:pStyle w:val="Compact"/>
            </w:pPr>
            <w:r>
              <w:t xml:space="preserve">[-0.0051, +0.0030]</w:t>
            </w:r>
          </w:p>
        </w:tc>
        <w:tc>
          <w:tcPr/>
          <w:p>
            <w:pPr>
              <w:pStyle w:val="Compact"/>
              <w:jc w:val="right"/>
            </w:pPr>
            <w:r>
              <w:t xml:space="preserve">0.584</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0.3694</w:t>
            </w:r>
          </w:p>
        </w:tc>
        <w:tc>
          <w:tcPr/>
          <w:p>
            <w:pPr>
              <w:pStyle w:val="Compact"/>
              <w:jc w:val="right"/>
            </w:pPr>
            <w:r>
              <w:t xml:space="preserve">+0.0019</w:t>
            </w:r>
          </w:p>
        </w:tc>
        <w:tc>
          <w:tcPr/>
          <w:p>
            <w:pPr>
              <w:pStyle w:val="Compact"/>
            </w:pPr>
            <w:r>
              <w:t xml:space="preserve">[-0.0050, +0.0090]</w:t>
            </w:r>
          </w:p>
        </w:tc>
        <w:tc>
          <w:tcPr/>
          <w:p>
            <w:pPr>
              <w:pStyle w:val="Compact"/>
              <w:jc w:val="right"/>
            </w:pPr>
            <w:r>
              <w:t xml:space="preserve">0.598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0.0958</w:t>
            </w:r>
          </w:p>
        </w:tc>
        <w:tc>
          <w:tcPr/>
          <w:p>
            <w:pPr>
              <w:pStyle w:val="Compact"/>
              <w:jc w:val="right"/>
            </w:pPr>
            <w:r>
              <w:t xml:space="preserve">+0.0065</w:t>
            </w:r>
          </w:p>
        </w:tc>
        <w:tc>
          <w:tcPr/>
          <w:p>
            <w:pPr>
              <w:pStyle w:val="Compact"/>
            </w:pPr>
            <w:r>
              <w:t xml:space="preserve">[-0.0035, +0.0163]</w:t>
            </w:r>
          </w:p>
        </w:tc>
        <w:tc>
          <w:tcPr/>
          <w:p>
            <w:pPr>
              <w:pStyle w:val="Compact"/>
              <w:jc w:val="right"/>
            </w:pPr>
            <w:r>
              <w:t xml:space="preserve">0.196</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0.0142</w:t>
            </w:r>
          </w:p>
        </w:tc>
        <w:tc>
          <w:tcPr/>
          <w:p>
            <w:pPr>
              <w:pStyle w:val="Compact"/>
              <w:jc w:val="right"/>
            </w:pPr>
            <w:r>
              <w:t xml:space="preserve">+0.0013</w:t>
            </w:r>
          </w:p>
        </w:tc>
        <w:tc>
          <w:tcPr/>
          <w:p>
            <w:pPr>
              <w:pStyle w:val="Compact"/>
            </w:pPr>
            <w:r>
              <w:t xml:space="preserve">[-0.0026, +0.0055]</w:t>
            </w:r>
          </w:p>
        </w:tc>
        <w:tc>
          <w:tcPr/>
          <w:p>
            <w:pPr>
              <w:pStyle w:val="Compact"/>
              <w:jc w:val="right"/>
            </w:pPr>
            <w:r>
              <w:t xml:space="preserve">0.532</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0.0008</w:t>
            </w:r>
          </w:p>
        </w:tc>
        <w:tc>
          <w:tcPr/>
          <w:p>
            <w:pPr>
              <w:pStyle w:val="Compact"/>
              <w:jc w:val="right"/>
            </w:pPr>
            <w:r>
              <w:t xml:space="preserve">+0.0005</w:t>
            </w:r>
          </w:p>
        </w:tc>
        <w:tc>
          <w:tcPr/>
          <w:p>
            <w:pPr>
              <w:pStyle w:val="Compact"/>
            </w:pPr>
            <w:r>
              <w:t xml:space="preserve">[-0.0009, +0.0020]</w:t>
            </w:r>
          </w:p>
        </w:tc>
        <w:tc>
          <w:tcPr/>
          <w:p>
            <w:pPr>
              <w:pStyle w:val="Compact"/>
              <w:jc w:val="right"/>
            </w:pPr>
            <w:r>
              <w:t xml:space="preserve">0.498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0.0689</w:t>
            </w:r>
          </w:p>
        </w:tc>
        <w:tc>
          <w:tcPr/>
          <w:p>
            <w:pPr>
              <w:pStyle w:val="Compact"/>
              <w:jc w:val="right"/>
            </w:pPr>
            <w:r>
              <w:t xml:space="preserve">+0.3030</w:t>
            </w:r>
          </w:p>
        </w:tc>
        <w:tc>
          <w:tcPr/>
          <w:p>
            <w:pPr>
              <w:pStyle w:val="Compact"/>
            </w:pPr>
            <w:r>
              <w:t xml:space="preserve">[+0.2816, +0.3219]</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-0.0058</w:t>
            </w:r>
          </w:p>
        </w:tc>
        <w:tc>
          <w:tcPr/>
          <w:p>
            <w:pPr>
              <w:pStyle w:val="Compact"/>
              <w:jc w:val="right"/>
            </w:pPr>
            <w:r>
              <w:t xml:space="preserve">+0.3771</w:t>
            </w:r>
          </w:p>
        </w:tc>
        <w:tc>
          <w:tcPr/>
          <w:p>
            <w:pPr>
              <w:pStyle w:val="Compact"/>
            </w:pPr>
            <w:r>
              <w:t xml:space="preserve">[+0.3495, +0.4052]</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-0.0001</w:t>
            </w:r>
          </w:p>
        </w:tc>
        <w:tc>
          <w:tcPr/>
          <w:p>
            <w:pPr>
              <w:pStyle w:val="Compact"/>
              <w:jc w:val="right"/>
            </w:pPr>
            <w:r>
              <w:t xml:space="preserve">+0.1024</w:t>
            </w:r>
          </w:p>
        </w:tc>
        <w:tc>
          <w:tcPr/>
          <w:p>
            <w:pPr>
              <w:pStyle w:val="Compact"/>
            </w:pPr>
            <w:r>
              <w:t xml:space="preserve">[+0.0879, +0.1160]</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-0.0003</w:t>
            </w:r>
          </w:p>
        </w:tc>
        <w:tc>
          <w:tcPr/>
          <w:p>
            <w:pPr>
              <w:pStyle w:val="Compact"/>
              <w:jc w:val="right"/>
            </w:pPr>
            <w:r>
              <w:t xml:space="preserve">+0.0158</w:t>
            </w:r>
          </w:p>
        </w:tc>
        <w:tc>
          <w:tcPr/>
          <w:p>
            <w:pPr>
              <w:pStyle w:val="Compact"/>
            </w:pPr>
            <w:r>
              <w:t xml:space="preserve">[+0.0106, +0.0206]</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0.0000</w:t>
            </w:r>
          </w:p>
        </w:tc>
        <w:tc>
          <w:tcPr/>
          <w:p>
            <w:pPr>
              <w:pStyle w:val="Compact"/>
              <w:jc w:val="right"/>
            </w:pPr>
            <w:r>
              <w:t xml:space="preserve">+0.0013</w:t>
            </w:r>
          </w:p>
        </w:tc>
        <w:tc>
          <w:tcPr/>
          <w:p>
            <w:pPr>
              <w:pStyle w:val="Compact"/>
            </w:pPr>
            <w:r>
              <w:t xml:space="preserve">[-0.0003, +0.0029]</w:t>
            </w:r>
          </w:p>
        </w:tc>
        <w:tc>
          <w:tcPr/>
          <w:p>
            <w:pPr>
              <w:pStyle w:val="Compact"/>
              <w:jc w:val="right"/>
            </w:pPr>
            <w:r>
              <w:t xml:space="preserve">0.134</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0.1155</w:t>
            </w:r>
          </w:p>
        </w:tc>
        <w:tc>
          <w:tcPr/>
          <w:p>
            <w:pPr>
              <w:pStyle w:val="Compact"/>
              <w:jc w:val="right"/>
            </w:pPr>
            <w:r>
              <w:t xml:space="preserve">+0.0028</w:t>
            </w:r>
          </w:p>
        </w:tc>
        <w:tc>
          <w:tcPr/>
          <w:p>
            <w:pPr>
              <w:pStyle w:val="Compact"/>
            </w:pPr>
            <w:r>
              <w:t xml:space="preserve">[-0.0045, +0.0101]</w:t>
            </w:r>
          </w:p>
        </w:tc>
        <w:tc>
          <w:tcPr/>
          <w:p>
            <w:pPr>
              <w:pStyle w:val="Compact"/>
              <w:jc w:val="right"/>
            </w:pPr>
            <w:r>
              <w:t xml:space="preserve">0.390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0.2179</w:t>
            </w:r>
          </w:p>
        </w:tc>
        <w:tc>
          <w:tcPr/>
          <w:p>
            <w:pPr>
              <w:pStyle w:val="Compact"/>
              <w:jc w:val="right"/>
            </w:pPr>
            <w:r>
              <w:t xml:space="preserve">+0.0095</w:t>
            </w:r>
          </w:p>
        </w:tc>
        <w:tc>
          <w:tcPr/>
          <w:p>
            <w:pPr>
              <w:pStyle w:val="Compact"/>
            </w:pPr>
            <w:r>
              <w:t xml:space="preserve">[+0.0022, +0.0164]</w:t>
            </w:r>
          </w:p>
        </w:tc>
        <w:tc>
          <w:tcPr/>
          <w:p>
            <w:pPr>
              <w:pStyle w:val="Compact"/>
              <w:jc w:val="right"/>
            </w:pPr>
            <w:r>
              <w:t xml:space="preserve">0.016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0.3024</w:t>
            </w:r>
          </w:p>
        </w:tc>
        <w:tc>
          <w:tcPr/>
          <w:p>
            <w:pPr>
              <w:pStyle w:val="Compact"/>
              <w:jc w:val="right"/>
            </w:pPr>
            <w:r>
              <w:t xml:space="preserve">+0.0105</w:t>
            </w:r>
          </w:p>
        </w:tc>
        <w:tc>
          <w:tcPr/>
          <w:p>
            <w:pPr>
              <w:pStyle w:val="Compact"/>
            </w:pPr>
            <w:r>
              <w:t xml:space="preserve">[+0.0018, +0.0185]</w:t>
            </w:r>
          </w:p>
        </w:tc>
        <w:tc>
          <w:tcPr/>
          <w:p>
            <w:pPr>
              <w:pStyle w:val="Compact"/>
              <w:jc w:val="right"/>
            </w:pPr>
            <w:r>
              <w:t xml:space="preserve">0.010</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0.0842</w:t>
            </w:r>
          </w:p>
        </w:tc>
        <w:tc>
          <w:tcPr/>
          <w:p>
            <w:pPr>
              <w:pStyle w:val="Compact"/>
              <w:jc w:val="right"/>
            </w:pPr>
            <w:r>
              <w:t xml:space="preserve">+0.0252</w:t>
            </w:r>
          </w:p>
        </w:tc>
        <w:tc>
          <w:tcPr/>
          <w:p>
            <w:pPr>
              <w:pStyle w:val="Compact"/>
            </w:pPr>
            <w:r>
              <w:t xml:space="preserve">[+0.0178, +0.0320]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0.0223</w:t>
            </w:r>
          </w:p>
        </w:tc>
        <w:tc>
          <w:tcPr/>
          <w:p>
            <w:pPr>
              <w:pStyle w:val="Compact"/>
              <w:jc w:val="right"/>
            </w:pPr>
            <w:r>
              <w:t xml:space="preserve">+0.0050</w:t>
            </w:r>
          </w:p>
        </w:tc>
        <w:tc>
          <w:tcPr/>
          <w:p>
            <w:pPr>
              <w:pStyle w:val="Compact"/>
            </w:pPr>
            <w:r>
              <w:t xml:space="preserve">[+0.0008, +0.0093]</w:t>
            </w:r>
          </w:p>
        </w:tc>
        <w:tc>
          <w:tcPr/>
          <w:p>
            <w:pPr>
              <w:pStyle w:val="Compact"/>
              <w:jc w:val="right"/>
            </w:pPr>
            <w:r>
              <w:t xml:space="preserve">0.026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0.0088</w:t>
            </w:r>
          </w:p>
        </w:tc>
        <w:tc>
          <w:tcPr/>
          <w:p>
            <w:pPr>
              <w:pStyle w:val="Compact"/>
              <w:jc w:val="right"/>
            </w:pPr>
            <w:r>
              <w:t xml:space="preserve">+0.1095</w:t>
            </w:r>
          </w:p>
        </w:tc>
        <w:tc>
          <w:tcPr/>
          <w:p>
            <w:pPr>
              <w:pStyle w:val="Compact"/>
            </w:pPr>
            <w:r>
              <w:t xml:space="preserve">[+0.0842, +0.1345]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0.0615</w:t>
            </w:r>
          </w:p>
        </w:tc>
        <w:tc>
          <w:tcPr/>
          <w:p>
            <w:pPr>
              <w:pStyle w:val="Compact"/>
              <w:jc w:val="right"/>
            </w:pPr>
            <w:r>
              <w:t xml:space="preserve">+0.1659</w:t>
            </w:r>
          </w:p>
        </w:tc>
        <w:tc>
          <w:tcPr/>
          <w:p>
            <w:pPr>
              <w:pStyle w:val="Compact"/>
            </w:pPr>
            <w:r>
              <w:t xml:space="preserve">[+0.1439, +0.1864]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0.0911</w:t>
            </w:r>
          </w:p>
        </w:tc>
        <w:tc>
          <w:tcPr/>
          <w:p>
            <w:pPr>
              <w:pStyle w:val="Compact"/>
              <w:jc w:val="right"/>
            </w:pPr>
            <w:r>
              <w:t xml:space="preserve">+0.2219</w:t>
            </w:r>
          </w:p>
        </w:tc>
        <w:tc>
          <w:tcPr/>
          <w:p>
            <w:pPr>
              <w:pStyle w:val="Compact"/>
            </w:pPr>
            <w:r>
              <w:t xml:space="preserve">[+0.1963, +0.2471]</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0.0094</w:t>
            </w:r>
          </w:p>
        </w:tc>
        <w:tc>
          <w:tcPr/>
          <w:p>
            <w:pPr>
              <w:pStyle w:val="Compact"/>
              <w:jc w:val="right"/>
            </w:pPr>
            <w:r>
              <w:t xml:space="preserve">+0.0999</w:t>
            </w:r>
          </w:p>
        </w:tc>
        <w:tc>
          <w:tcPr/>
          <w:p>
            <w:pPr>
              <w:pStyle w:val="Compact"/>
            </w:pPr>
            <w:r>
              <w:t xml:space="preserve">[+0.0810, +0.1175]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0.0000</w:t>
            </w:r>
          </w:p>
        </w:tc>
        <w:tc>
          <w:tcPr/>
          <w:p>
            <w:pPr>
              <w:pStyle w:val="Compact"/>
              <w:jc w:val="right"/>
            </w:pPr>
            <w:r>
              <w:t xml:space="preserve">+0.0274</w:t>
            </w:r>
          </w:p>
        </w:tc>
        <w:tc>
          <w:tcPr/>
          <w:p>
            <w:pPr>
              <w:pStyle w:val="Compact"/>
            </w:pPr>
            <w:r>
              <w:t xml:space="preserve">[+0.0180, +0.0370]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bl>
    <w:p>
      <w:pPr>
        <w:pStyle w:val="BodyText"/>
      </w:pPr>
      <w:r>
        <w:rPr>
          <w:b/>
          <w:bCs/>
        </w:rPr>
        <w:t xml:space="preserve">Tabla S25.</w:t>
      </w:r>
      <w:r>
        <w:t xml:space="preserve"> </w:t>
      </w:r>
      <w:r>
        <w:t xml:space="preserve">Estabilidad de M2 y M3 a la semilla y la capacidad (5 semillas × 2 capacidades por región). La variante de capacidad alta aumenta hojas y rondas en 20 %. ΔROC es M3 − M2 dentro de la misma semilla y capacidad; el IC del 95 % es un intervalo t entre corridas, y la última columna es la fracción de corridas con Δ positivo.</w:t>
      </w:r>
    </w:p>
    <w:tbl>
      <w:tblPr>
        <w:tblStyle w:val="Table"/>
        <w:tblW w:type="pct" w:w="5000"/>
        <w:tblLayout w:type="fixed"/>
        <w:tblLook w:firstRow="1" w:lastRow="0" w:firstColumn="0" w:lastColumn="0" w:noHBand="0" w:noVBand="0" w:val="0020"/>
      </w:tblPr>
      <w:tblGrid>
        <w:gridCol w:w="698"/>
        <w:gridCol w:w="698"/>
        <w:gridCol w:w="931"/>
        <w:gridCol w:w="931"/>
        <w:gridCol w:w="931"/>
        <w:gridCol w:w="931"/>
        <w:gridCol w:w="931"/>
        <w:gridCol w:w="931"/>
        <w:gridCol w:w="931"/>
      </w:tblGrid>
      <w:tr>
        <w:trPr>
          <w:tblHeader w:val="on"/>
        </w:trPr>
        <w:tc>
          <w:tcPr/>
          <w:p>
            <w:pPr>
              <w:pStyle w:val="Compact"/>
            </w:pPr>
            <w:r>
              <w:t xml:space="preserve">Region</w:t>
            </w:r>
          </w:p>
        </w:tc>
        <w:tc>
          <w:tcPr/>
          <w:p>
            <w:pPr>
              <w:pStyle w:val="Compact"/>
            </w:pPr>
            <w:r>
              <w:t xml:space="preserve">Capacity</w:t>
            </w:r>
          </w:p>
        </w:tc>
        <w:tc>
          <w:tcPr/>
          <w:p>
            <w:pPr>
              <w:pStyle w:val="Compact"/>
              <w:jc w:val="right"/>
            </w:pPr>
            <w:r>
              <w:t xml:space="preserve">Runs</w:t>
            </w:r>
          </w:p>
        </w:tc>
        <w:tc>
          <w:tcPr/>
          <w:p>
            <w:pPr>
              <w:pStyle w:val="Compact"/>
              <w:jc w:val="right"/>
            </w:pPr>
            <w:r>
              <w:t xml:space="preserve">M3 ROC (mean ± SD)</w:t>
            </w:r>
          </w:p>
        </w:tc>
        <w:tc>
          <w:tcPr/>
          <w:p>
            <w:pPr>
              <w:pStyle w:val="Compact"/>
              <w:jc w:val="right"/>
            </w:pPr>
            <w:r>
              <w:t xml:space="preserve">M2 ROC (mean ± SD)</w:t>
            </w:r>
          </w:p>
        </w:tc>
        <w:tc>
          <w:tcPr/>
          <w:p>
            <w:pPr>
              <w:pStyle w:val="Compact"/>
              <w:jc w:val="right"/>
            </w:pPr>
            <w:r>
              <w:t xml:space="preserve">ΔROC mean ± SD</w:t>
            </w:r>
          </w:p>
        </w:tc>
        <w:tc>
          <w:tcPr/>
          <w:p>
            <w:pPr>
              <w:pStyle w:val="Compact"/>
              <w:jc w:val="right"/>
            </w:pPr>
            <w:r>
              <w:t xml:space="preserve">95 % CI</w:t>
            </w:r>
          </w:p>
        </w:tc>
        <w:tc>
          <w:tcPr/>
          <w:p>
            <w:pPr>
              <w:pStyle w:val="Compact"/>
              <w:jc w:val="right"/>
            </w:pPr>
            <w:r>
              <w:t xml:space="preserve">Range</w:t>
            </w:r>
          </w:p>
        </w:tc>
        <w:tc>
          <w:tcPr/>
          <w:p>
            <w:pPr>
              <w:pStyle w:val="Compact"/>
              <w:jc w:val="right"/>
            </w:pPr>
            <w:r>
              <w:t xml:space="preserve">Δ &gt; 0</w:t>
            </w:r>
          </w:p>
        </w:tc>
      </w:tr>
      <w:tr>
        <w:tc>
          <w:tcPr/>
          <w:p>
            <w:pPr>
              <w:pStyle w:val="Compact"/>
            </w:pPr>
            <w:r>
              <w:t xml:space="preserve">Chaco</w:t>
            </w:r>
          </w:p>
        </w:tc>
        <w:tc>
          <w:tcPr/>
          <w:p>
            <w:pPr>
              <w:pStyle w:val="Compact"/>
            </w:pPr>
            <w:r>
              <w:t xml:space="preserve">actual</w:t>
            </w:r>
          </w:p>
        </w:tc>
        <w:tc>
          <w:tcPr/>
          <w:p>
            <w:pPr>
              <w:pStyle w:val="Compact"/>
              <w:jc w:val="right"/>
            </w:pPr>
            <w:r>
              <w:t xml:space="preserve">5</w:t>
            </w:r>
          </w:p>
        </w:tc>
        <w:tc>
          <w:tcPr/>
          <w:p>
            <w:pPr>
              <w:pStyle w:val="Compact"/>
              <w:jc w:val="right"/>
            </w:pPr>
            <w:r>
              <w:t xml:space="preserve">0.8021 ± 0.0004</w:t>
            </w:r>
          </w:p>
        </w:tc>
        <w:tc>
          <w:tcPr/>
          <w:p>
            <w:pPr>
              <w:pStyle w:val="Compact"/>
              <w:jc w:val="right"/>
            </w:pPr>
            <w:r>
              <w:t xml:space="preserve">0.7985 ± 0.0011</w:t>
            </w:r>
          </w:p>
        </w:tc>
        <w:tc>
          <w:tcPr/>
          <w:p>
            <w:pPr>
              <w:pStyle w:val="Compact"/>
              <w:jc w:val="right"/>
            </w:pPr>
            <w:r>
              <w:t xml:space="preserve">+0.0036 ± 0.0009</w:t>
            </w:r>
          </w:p>
        </w:tc>
        <w:tc>
          <w:tcPr/>
          <w:p>
            <w:pPr>
              <w:pStyle w:val="Compact"/>
              <w:jc w:val="right"/>
            </w:pPr>
            <w:r>
              <w:t xml:space="preserve">±0.0011</w:t>
            </w:r>
          </w:p>
        </w:tc>
        <w:tc>
          <w:tcPr/>
          <w:p>
            <w:pPr>
              <w:pStyle w:val="Compact"/>
              <w:jc w:val="right"/>
            </w:pPr>
            <w:r>
              <w:t xml:space="preserve">+0.0029 to +0.0047</w:t>
            </w:r>
          </w:p>
        </w:tc>
        <w:tc>
          <w:tcPr/>
          <w:p>
            <w:pPr>
              <w:pStyle w:val="Compact"/>
              <w:jc w:val="right"/>
            </w:pPr>
            <w:r>
              <w:t xml:space="preserve">100 %</w:t>
            </w:r>
          </w:p>
        </w:tc>
      </w:tr>
      <w:tr>
        <w:tc>
          <w:tcPr/>
          <w:p>
            <w:pPr>
              <w:pStyle w:val="Compact"/>
            </w:pPr>
            <w:r>
              <w:t xml:space="preserve">Chaco</w:t>
            </w:r>
          </w:p>
        </w:tc>
        <w:tc>
          <w:tcPr/>
          <w:p>
            <w:pPr>
              <w:pStyle w:val="Compact"/>
            </w:pPr>
            <w:r>
              <w:t xml:space="preserve">alta</w:t>
            </w:r>
          </w:p>
        </w:tc>
        <w:tc>
          <w:tcPr/>
          <w:p>
            <w:pPr>
              <w:pStyle w:val="Compact"/>
              <w:jc w:val="right"/>
            </w:pPr>
            <w:r>
              <w:t xml:space="preserve">5</w:t>
            </w:r>
          </w:p>
        </w:tc>
        <w:tc>
          <w:tcPr/>
          <w:p>
            <w:pPr>
              <w:pStyle w:val="Compact"/>
              <w:jc w:val="right"/>
            </w:pPr>
            <w:r>
              <w:t xml:space="preserve">0.8028 ± 0.0003</w:t>
            </w:r>
          </w:p>
        </w:tc>
        <w:tc>
          <w:tcPr/>
          <w:p>
            <w:pPr>
              <w:pStyle w:val="Compact"/>
              <w:jc w:val="right"/>
            </w:pPr>
            <w:r>
              <w:t xml:space="preserve">0.7994 ± 0.0009</w:t>
            </w:r>
          </w:p>
        </w:tc>
        <w:tc>
          <w:tcPr/>
          <w:p>
            <w:pPr>
              <w:pStyle w:val="Compact"/>
              <w:jc w:val="right"/>
            </w:pPr>
            <w:r>
              <w:t xml:space="preserve">+0.0035 ± 0.0007</w:t>
            </w:r>
          </w:p>
        </w:tc>
        <w:tc>
          <w:tcPr/>
          <w:p>
            <w:pPr>
              <w:pStyle w:val="Compact"/>
              <w:jc w:val="right"/>
            </w:pPr>
            <w:r>
              <w:t xml:space="preserve">±0.0009</w:t>
            </w:r>
          </w:p>
        </w:tc>
        <w:tc>
          <w:tcPr/>
          <w:p>
            <w:pPr>
              <w:pStyle w:val="Compact"/>
              <w:jc w:val="right"/>
            </w:pPr>
            <w:r>
              <w:t xml:space="preserve">+0.0029 to +0.0043</w:t>
            </w:r>
          </w:p>
        </w:tc>
        <w:tc>
          <w:tcPr/>
          <w:p>
            <w:pPr>
              <w:pStyle w:val="Compact"/>
              <w:jc w:val="right"/>
            </w:pPr>
            <w:r>
              <w:t xml:space="preserve">100 %</w:t>
            </w:r>
          </w:p>
        </w:tc>
      </w:tr>
      <w:tr>
        <w:tc>
          <w:tcPr/>
          <w:p>
            <w:pPr>
              <w:pStyle w:val="Compact"/>
            </w:pPr>
            <w:r>
              <w:t xml:space="preserve">Oriental</w:t>
            </w:r>
          </w:p>
        </w:tc>
        <w:tc>
          <w:tcPr/>
          <w:p>
            <w:pPr>
              <w:pStyle w:val="Compact"/>
            </w:pPr>
            <w:r>
              <w:t xml:space="preserve">actual</w:t>
            </w:r>
          </w:p>
        </w:tc>
        <w:tc>
          <w:tcPr/>
          <w:p>
            <w:pPr>
              <w:pStyle w:val="Compact"/>
              <w:jc w:val="right"/>
            </w:pPr>
            <w:r>
              <w:t xml:space="preserve">5</w:t>
            </w:r>
          </w:p>
        </w:tc>
        <w:tc>
          <w:tcPr/>
          <w:p>
            <w:pPr>
              <w:pStyle w:val="Compact"/>
              <w:jc w:val="right"/>
            </w:pPr>
            <w:r>
              <w:t xml:space="preserve">0.7537 ± 0.0003</w:t>
            </w:r>
          </w:p>
        </w:tc>
        <w:tc>
          <w:tcPr/>
          <w:p>
            <w:pPr>
              <w:pStyle w:val="Compact"/>
              <w:jc w:val="right"/>
            </w:pPr>
            <w:r>
              <w:t xml:space="preserve">0.7409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+0.0124 to +0.0130</w:t>
            </w:r>
          </w:p>
        </w:tc>
        <w:tc>
          <w:tcPr/>
          <w:p>
            <w:pPr>
              <w:pStyle w:val="Compact"/>
              <w:jc w:val="right"/>
            </w:pPr>
            <w:r>
              <w:t xml:space="preserve">100 %</w:t>
            </w:r>
          </w:p>
        </w:tc>
      </w:tr>
      <w:tr>
        <w:tc>
          <w:tcPr/>
          <w:p>
            <w:pPr>
              <w:pStyle w:val="Compact"/>
            </w:pPr>
            <w:r>
              <w:t xml:space="preserve">Oriental</w:t>
            </w:r>
          </w:p>
        </w:tc>
        <w:tc>
          <w:tcPr/>
          <w:p>
            <w:pPr>
              <w:pStyle w:val="Compact"/>
            </w:pPr>
            <w:r>
              <w:t xml:space="preserve">alta</w:t>
            </w:r>
          </w:p>
        </w:tc>
        <w:tc>
          <w:tcPr/>
          <w:p>
            <w:pPr>
              <w:pStyle w:val="Compact"/>
              <w:jc w:val="right"/>
            </w:pPr>
            <w:r>
              <w:t xml:space="preserve">5</w:t>
            </w:r>
          </w:p>
        </w:tc>
        <w:tc>
          <w:tcPr/>
          <w:p>
            <w:pPr>
              <w:pStyle w:val="Compact"/>
              <w:jc w:val="right"/>
            </w:pPr>
            <w:r>
              <w:t xml:space="preserve">0.7545 ± 0.0001</w:t>
            </w:r>
          </w:p>
        </w:tc>
        <w:tc>
          <w:tcPr/>
          <w:p>
            <w:pPr>
              <w:pStyle w:val="Compact"/>
              <w:jc w:val="right"/>
            </w:pPr>
            <w:r>
              <w:t xml:space="preserve">0.7417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+0.0125 to +0.0130</w:t>
            </w:r>
          </w:p>
        </w:tc>
        <w:tc>
          <w:tcPr/>
          <w:p>
            <w:pPr>
              <w:pStyle w:val="Compact"/>
              <w:jc w:val="right"/>
            </w:pPr>
            <w:r>
              <w:t xml:space="preserve">100 %</w:t>
            </w:r>
          </w:p>
        </w:tc>
      </w:tr>
    </w:tbl>
    <w:p>
      <w:pPr>
        <w:pStyle w:val="BodyText"/>
      </w:pPr>
      <w:r>
        <w:rPr>
          <w:b/>
          <w:bCs/>
        </w:rPr>
        <w:t xml:space="preserve">Tabla S26.</w:t>
      </w:r>
      <w:r>
        <w:t xml:space="preserve"> </w:t>
      </w:r>
      <w:r>
        <w:t xml:space="preserve">Backtest rolling-origin. Cada fold entrena hasta Y−2, valida en Y−1 (cutoff y calibración de Platt) y testea en Y. M1/M2/M3 se reentrenan en cada fold; ΔROC es M3−M2 con bootstrap pareado agrupado por fecha (B = 1 000). La Figura S5 muestra las trayectorias por fold.</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Fold</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n train</w:t>
            </w:r>
          </w:p>
        </w:tc>
        <w:tc>
          <w:tcPr/>
          <w:p>
            <w:pPr>
              <w:pStyle w:val="Compact"/>
              <w:jc w:val="right"/>
            </w:pPr>
            <w:r>
              <w:t xml:space="preserve">n val</w:t>
            </w:r>
          </w:p>
        </w:tc>
        <w:tc>
          <w:tcPr/>
          <w:p>
            <w:pPr>
              <w:pStyle w:val="Compact"/>
              <w:jc w:val="right"/>
            </w:pPr>
            <w:r>
              <w:t xml:space="preserve">n test</w:t>
            </w:r>
          </w:p>
        </w:tc>
        <w:tc>
          <w:tcPr/>
          <w:p>
            <w:pPr>
              <w:pStyle w:val="Compact"/>
              <w:jc w:val="right"/>
            </w:pPr>
            <w:r>
              <w:t xml:space="preserve">Pos test</w:t>
            </w:r>
          </w:p>
        </w:tc>
        <w:tc>
          <w:tcPr/>
          <w:p>
            <w:pPr>
              <w:pStyle w:val="Compact"/>
              <w:jc w:val="right"/>
            </w:pPr>
            <w:r>
              <w:t xml:space="preserve">ΔROC M3−M2 (p)</w:t>
            </w:r>
          </w:p>
        </w:tc>
      </w:tr>
      <w:tr>
        <w:tc>
          <w:tcPr/>
          <w:p>
            <w:pPr>
              <w:pStyle w:val="Compact"/>
            </w:pPr>
            <w:r>
              <w:t xml:space="preserve">Chaco</w:t>
            </w:r>
          </w:p>
        </w:tc>
        <w:tc>
          <w:tcPr/>
          <w:p>
            <w:pPr>
              <w:pStyle w:val="Compact"/>
            </w:pPr>
            <w:r>
              <w:t xml:space="preserve">test_2022</w:t>
            </w:r>
          </w:p>
        </w:tc>
        <w:tc>
          <w:tcPr/>
          <w:p>
            <w:pPr>
              <w:pStyle w:val="Compact"/>
            </w:pPr>
            <w:r>
              <w:t xml:space="preserve">M1</w:t>
            </w:r>
          </w:p>
        </w:tc>
        <w:tc>
          <w:tcPr/>
          <w:p>
            <w:pPr>
              <w:pStyle w:val="Compact"/>
              <w:jc w:val="right"/>
            </w:pPr>
            <w:r>
              <w:t xml:space="preserve">0.6495</w:t>
            </w:r>
          </w:p>
        </w:tc>
        <w:tc>
          <w:tcPr/>
          <w:p>
            <w:pPr>
              <w:pStyle w:val="Compact"/>
              <w:jc w:val="right"/>
            </w:pPr>
            <w:r>
              <w:t xml:space="preserve">0.1455</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M2</w:t>
            </w:r>
          </w:p>
        </w:tc>
        <w:tc>
          <w:tcPr/>
          <w:p>
            <w:pPr>
              <w:pStyle w:val="Compact"/>
              <w:jc w:val="right"/>
            </w:pPr>
            <w:r>
              <w:t xml:space="preserve">0.7682</w:t>
            </w:r>
          </w:p>
        </w:tc>
        <w:tc>
          <w:tcPr/>
          <w:p>
            <w:pPr>
              <w:pStyle w:val="Compact"/>
              <w:jc w:val="right"/>
            </w:pPr>
            <w:r>
              <w:t xml:space="preserve">0.2314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M3</w:t>
            </w:r>
          </w:p>
        </w:tc>
        <w:tc>
          <w:tcPr/>
          <w:p>
            <w:pPr>
              <w:pStyle w:val="Compact"/>
              <w:jc w:val="right"/>
            </w:pPr>
            <w:r>
              <w:t xml:space="preserve">0.7711</w:t>
            </w:r>
          </w:p>
        </w:tc>
        <w:tc>
          <w:tcPr/>
          <w:p>
            <w:pPr>
              <w:pStyle w:val="Compact"/>
              <w:jc w:val="right"/>
            </w:pPr>
            <w:r>
              <w:t xml:space="preserve">0.2404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+0.0030 (0.032)</w:t>
            </w:r>
          </w:p>
        </w:tc>
      </w:tr>
      <w:tr>
        <w:tc>
          <w:tcPr/>
          <w:p>
            <w:pPr>
              <w:pStyle w:val="Compact"/>
            </w:pPr>
            <w:r>
              <w:t xml:space="preserve">Chaco</w:t>
            </w:r>
          </w:p>
        </w:tc>
        <w:tc>
          <w:tcPr/>
          <w:p>
            <w:pPr>
              <w:pStyle w:val="Compact"/>
            </w:pPr>
            <w:r>
              <w:t xml:space="preserve">test_2023</w:t>
            </w:r>
          </w:p>
        </w:tc>
        <w:tc>
          <w:tcPr/>
          <w:p>
            <w:pPr>
              <w:pStyle w:val="Compact"/>
            </w:pPr>
            <w:r>
              <w:t xml:space="preserve">M1</w:t>
            </w:r>
          </w:p>
        </w:tc>
        <w:tc>
          <w:tcPr/>
          <w:p>
            <w:pPr>
              <w:pStyle w:val="Compact"/>
              <w:jc w:val="right"/>
            </w:pPr>
            <w:r>
              <w:t xml:space="preserve">0.6334</w:t>
            </w:r>
          </w:p>
        </w:tc>
        <w:tc>
          <w:tcPr/>
          <w:p>
            <w:pPr>
              <w:pStyle w:val="Compact"/>
              <w:jc w:val="right"/>
            </w:pPr>
            <w:r>
              <w:t xml:space="preserve">0.1469</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M2</w:t>
            </w:r>
          </w:p>
        </w:tc>
        <w:tc>
          <w:tcPr/>
          <w:p>
            <w:pPr>
              <w:pStyle w:val="Compact"/>
              <w:jc w:val="right"/>
            </w:pPr>
            <w:r>
              <w:t xml:space="preserve">0.7813</w:t>
            </w:r>
          </w:p>
        </w:tc>
        <w:tc>
          <w:tcPr/>
          <w:p>
            <w:pPr>
              <w:pStyle w:val="Compact"/>
              <w:jc w:val="right"/>
            </w:pPr>
            <w:r>
              <w:t xml:space="preserve">0.2456</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M3</w:t>
            </w:r>
          </w:p>
        </w:tc>
        <w:tc>
          <w:tcPr/>
          <w:p>
            <w:pPr>
              <w:pStyle w:val="Compact"/>
              <w:jc w:val="right"/>
            </w:pPr>
            <w:r>
              <w:t xml:space="preserve">0.7842</w:t>
            </w:r>
          </w:p>
        </w:tc>
        <w:tc>
          <w:tcPr/>
          <w:p>
            <w:pPr>
              <w:pStyle w:val="Compact"/>
              <w:jc w:val="right"/>
            </w:pPr>
            <w:r>
              <w:t xml:space="preserve">0.2531</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+0.0029 (0.082)</w:t>
            </w:r>
          </w:p>
        </w:tc>
      </w:tr>
      <w:tr>
        <w:tc>
          <w:tcPr/>
          <w:p>
            <w:pPr>
              <w:pStyle w:val="Compact"/>
            </w:pPr>
            <w:r>
              <w:t xml:space="preserve">Chaco</w:t>
            </w:r>
          </w:p>
        </w:tc>
        <w:tc>
          <w:tcPr/>
          <w:p>
            <w:pPr>
              <w:pStyle w:val="Compact"/>
            </w:pPr>
            <w:r>
              <w:t xml:space="preserve">test_2024</w:t>
            </w:r>
          </w:p>
        </w:tc>
        <w:tc>
          <w:tcPr/>
          <w:p>
            <w:pPr>
              <w:pStyle w:val="Compact"/>
            </w:pPr>
            <w:r>
              <w:t xml:space="preserve">M1</w:t>
            </w:r>
          </w:p>
        </w:tc>
        <w:tc>
          <w:tcPr/>
          <w:p>
            <w:pPr>
              <w:pStyle w:val="Compact"/>
              <w:jc w:val="right"/>
            </w:pPr>
            <w:r>
              <w:t xml:space="preserve">0.6556</w:t>
            </w:r>
          </w:p>
        </w:tc>
        <w:tc>
          <w:tcPr/>
          <w:p>
            <w:pPr>
              <w:pStyle w:val="Compact"/>
              <w:jc w:val="right"/>
            </w:pPr>
            <w:r>
              <w:t xml:space="preserve">0.1700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M2</w:t>
            </w:r>
          </w:p>
        </w:tc>
        <w:tc>
          <w:tcPr/>
          <w:p>
            <w:pPr>
              <w:pStyle w:val="Compact"/>
              <w:jc w:val="right"/>
            </w:pPr>
            <w:r>
              <w:t xml:space="preserve">0.7993</w:t>
            </w:r>
          </w:p>
        </w:tc>
        <w:tc>
          <w:tcPr/>
          <w:p>
            <w:pPr>
              <w:pStyle w:val="Compact"/>
              <w:jc w:val="right"/>
            </w:pPr>
            <w:r>
              <w:t xml:space="preserve">0.2764</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M3</w:t>
            </w:r>
          </w:p>
        </w:tc>
        <w:tc>
          <w:tcPr/>
          <w:p>
            <w:pPr>
              <w:pStyle w:val="Compact"/>
              <w:jc w:val="right"/>
            </w:pPr>
            <w:r>
              <w:t xml:space="preserve">0.8030</w:t>
            </w:r>
          </w:p>
        </w:tc>
        <w:tc>
          <w:tcPr/>
          <w:p>
            <w:pPr>
              <w:pStyle w:val="Compact"/>
              <w:jc w:val="right"/>
            </w:pPr>
            <w:r>
              <w:t xml:space="preserve">0.2820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+0.0038 (0.004)</w:t>
            </w:r>
          </w:p>
        </w:tc>
      </w:tr>
      <w:tr>
        <w:tc>
          <w:tcPr/>
          <w:p>
            <w:pPr>
              <w:pStyle w:val="Compact"/>
            </w:pPr>
            <w:r>
              <w:t xml:space="preserve">Chaco</w:t>
            </w:r>
          </w:p>
        </w:tc>
        <w:tc>
          <w:tcPr/>
          <w:p>
            <w:pPr>
              <w:pStyle w:val="Compact"/>
            </w:pPr>
            <w:r>
              <w:t xml:space="preserve">test_2025</w:t>
            </w:r>
          </w:p>
        </w:tc>
        <w:tc>
          <w:tcPr/>
          <w:p>
            <w:pPr>
              <w:pStyle w:val="Compact"/>
            </w:pPr>
            <w:r>
              <w:t xml:space="preserve">M1</w:t>
            </w:r>
          </w:p>
        </w:tc>
        <w:tc>
          <w:tcPr/>
          <w:p>
            <w:pPr>
              <w:pStyle w:val="Compact"/>
              <w:jc w:val="right"/>
            </w:pPr>
            <w:r>
              <w:t xml:space="preserve">0.6277</w:t>
            </w:r>
          </w:p>
        </w:tc>
        <w:tc>
          <w:tcPr/>
          <w:p>
            <w:pPr>
              <w:pStyle w:val="Compact"/>
              <w:jc w:val="right"/>
            </w:pPr>
            <w:r>
              <w:t xml:space="preserve">0.1424</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M2</w:t>
            </w:r>
          </w:p>
        </w:tc>
        <w:tc>
          <w:tcPr/>
          <w:p>
            <w:pPr>
              <w:pStyle w:val="Compact"/>
              <w:jc w:val="right"/>
            </w:pPr>
            <w:r>
              <w:t xml:space="preserve">0.8001</w:t>
            </w:r>
          </w:p>
        </w:tc>
        <w:tc>
          <w:tcPr/>
          <w:p>
            <w:pPr>
              <w:pStyle w:val="Compact"/>
              <w:jc w:val="right"/>
            </w:pPr>
            <w:r>
              <w:t xml:space="preserve">0.2820</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M3</w:t>
            </w:r>
          </w:p>
        </w:tc>
        <w:tc>
          <w:tcPr/>
          <w:p>
            <w:pPr>
              <w:pStyle w:val="Compact"/>
              <w:jc w:val="right"/>
            </w:pPr>
            <w:r>
              <w:t xml:space="preserve">0.8021</w:t>
            </w:r>
          </w:p>
        </w:tc>
        <w:tc>
          <w:tcPr/>
          <w:p>
            <w:pPr>
              <w:pStyle w:val="Compact"/>
              <w:jc w:val="right"/>
            </w:pPr>
            <w:r>
              <w:t xml:space="preserve">0.2926</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+0.0019 (0.148)</w:t>
            </w:r>
          </w:p>
        </w:tc>
      </w:tr>
      <w:tr>
        <w:tc>
          <w:tcPr/>
          <w:p>
            <w:pPr>
              <w:pStyle w:val="Compact"/>
            </w:pPr>
            <w:r>
              <w:t xml:space="preserve">Oriental</w:t>
            </w:r>
          </w:p>
        </w:tc>
        <w:tc>
          <w:tcPr/>
          <w:p>
            <w:pPr>
              <w:pStyle w:val="Compact"/>
            </w:pPr>
            <w:r>
              <w:t xml:space="preserve">test_2022</w:t>
            </w:r>
          </w:p>
        </w:tc>
        <w:tc>
          <w:tcPr/>
          <w:p>
            <w:pPr>
              <w:pStyle w:val="Compact"/>
            </w:pPr>
            <w:r>
              <w:t xml:space="preserve">M1</w:t>
            </w:r>
          </w:p>
        </w:tc>
        <w:tc>
          <w:tcPr/>
          <w:p>
            <w:pPr>
              <w:pStyle w:val="Compact"/>
              <w:jc w:val="right"/>
            </w:pPr>
            <w:r>
              <w:t xml:space="preserve">0.6862</w:t>
            </w:r>
          </w:p>
        </w:tc>
        <w:tc>
          <w:tcPr/>
          <w:p>
            <w:pPr>
              <w:pStyle w:val="Compact"/>
              <w:jc w:val="right"/>
            </w:pPr>
            <w:r>
              <w:t xml:space="preserve">0.1694</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M2</w:t>
            </w:r>
          </w:p>
        </w:tc>
        <w:tc>
          <w:tcPr/>
          <w:p>
            <w:pPr>
              <w:pStyle w:val="Compact"/>
              <w:jc w:val="right"/>
            </w:pPr>
            <w:r>
              <w:t xml:space="preserve">0.7418</w:t>
            </w:r>
          </w:p>
        </w:tc>
        <w:tc>
          <w:tcPr/>
          <w:p>
            <w:pPr>
              <w:pStyle w:val="Compact"/>
              <w:jc w:val="right"/>
            </w:pPr>
            <w:r>
              <w:t xml:space="preserve">0.2218</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M3</w:t>
            </w:r>
          </w:p>
        </w:tc>
        <w:tc>
          <w:tcPr/>
          <w:p>
            <w:pPr>
              <w:pStyle w:val="Compact"/>
              <w:jc w:val="right"/>
            </w:pPr>
            <w:r>
              <w:t xml:space="preserve">0.7477</w:t>
            </w:r>
          </w:p>
        </w:tc>
        <w:tc>
          <w:tcPr/>
          <w:p>
            <w:pPr>
              <w:pStyle w:val="Compact"/>
              <w:jc w:val="right"/>
            </w:pPr>
            <w:r>
              <w:t xml:space="preserve">0.2310</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+0.0059 (0.006)</w:t>
            </w:r>
          </w:p>
        </w:tc>
      </w:tr>
      <w:tr>
        <w:tc>
          <w:tcPr/>
          <w:p>
            <w:pPr>
              <w:pStyle w:val="Compact"/>
            </w:pPr>
            <w:r>
              <w:t xml:space="preserve">Oriental</w:t>
            </w:r>
          </w:p>
        </w:tc>
        <w:tc>
          <w:tcPr/>
          <w:p>
            <w:pPr>
              <w:pStyle w:val="Compact"/>
            </w:pPr>
            <w:r>
              <w:t xml:space="preserve">test_2023</w:t>
            </w:r>
          </w:p>
        </w:tc>
        <w:tc>
          <w:tcPr/>
          <w:p>
            <w:pPr>
              <w:pStyle w:val="Compact"/>
            </w:pPr>
            <w:r>
              <w:t xml:space="preserve">M1</w:t>
            </w:r>
          </w:p>
        </w:tc>
        <w:tc>
          <w:tcPr/>
          <w:p>
            <w:pPr>
              <w:pStyle w:val="Compact"/>
              <w:jc w:val="right"/>
            </w:pPr>
            <w:r>
              <w:t xml:space="preserve">0.7028</w:t>
            </w:r>
          </w:p>
        </w:tc>
        <w:tc>
          <w:tcPr/>
          <w:p>
            <w:pPr>
              <w:pStyle w:val="Compact"/>
              <w:jc w:val="right"/>
            </w:pPr>
            <w:r>
              <w:t xml:space="preserve">0.1792</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M2</w:t>
            </w:r>
          </w:p>
        </w:tc>
        <w:tc>
          <w:tcPr/>
          <w:p>
            <w:pPr>
              <w:pStyle w:val="Compact"/>
              <w:jc w:val="right"/>
            </w:pPr>
            <w:r>
              <w:t xml:space="preserve">0.7488</w:t>
            </w:r>
          </w:p>
        </w:tc>
        <w:tc>
          <w:tcPr/>
          <w:p>
            <w:pPr>
              <w:pStyle w:val="Compact"/>
              <w:jc w:val="right"/>
            </w:pPr>
            <w:r>
              <w:t xml:space="preserve">0.2223</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M3</w:t>
            </w:r>
          </w:p>
        </w:tc>
        <w:tc>
          <w:tcPr/>
          <w:p>
            <w:pPr>
              <w:pStyle w:val="Compact"/>
              <w:jc w:val="right"/>
            </w:pPr>
            <w:r>
              <w:t xml:space="preserve">0.7608</w:t>
            </w:r>
          </w:p>
        </w:tc>
        <w:tc>
          <w:tcPr/>
          <w:p>
            <w:pPr>
              <w:pStyle w:val="Compact"/>
              <w:jc w:val="right"/>
            </w:pPr>
            <w:r>
              <w:t xml:space="preserve">0.2405</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+0.0120 (0.001)</w:t>
            </w:r>
          </w:p>
        </w:tc>
      </w:tr>
      <w:tr>
        <w:tc>
          <w:tcPr/>
          <w:p>
            <w:pPr>
              <w:pStyle w:val="Compact"/>
            </w:pPr>
            <w:r>
              <w:t xml:space="preserve">Oriental</w:t>
            </w:r>
          </w:p>
        </w:tc>
        <w:tc>
          <w:tcPr/>
          <w:p>
            <w:pPr>
              <w:pStyle w:val="Compact"/>
            </w:pPr>
            <w:r>
              <w:t xml:space="preserve">test_2024</w:t>
            </w:r>
          </w:p>
        </w:tc>
        <w:tc>
          <w:tcPr/>
          <w:p>
            <w:pPr>
              <w:pStyle w:val="Compact"/>
            </w:pPr>
            <w:r>
              <w:t xml:space="preserve">M1</w:t>
            </w:r>
          </w:p>
        </w:tc>
        <w:tc>
          <w:tcPr/>
          <w:p>
            <w:pPr>
              <w:pStyle w:val="Compact"/>
              <w:jc w:val="right"/>
            </w:pPr>
            <w:r>
              <w:t xml:space="preserve">0.6798</w:t>
            </w:r>
          </w:p>
        </w:tc>
        <w:tc>
          <w:tcPr/>
          <w:p>
            <w:pPr>
              <w:pStyle w:val="Compact"/>
              <w:jc w:val="right"/>
            </w:pPr>
            <w:r>
              <w:t xml:space="preserve">0.1615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M2</w:t>
            </w:r>
          </w:p>
        </w:tc>
        <w:tc>
          <w:tcPr/>
          <w:p>
            <w:pPr>
              <w:pStyle w:val="Compact"/>
              <w:jc w:val="right"/>
            </w:pPr>
            <w:r>
              <w:t xml:space="preserve">0.7366</w:t>
            </w:r>
          </w:p>
        </w:tc>
        <w:tc>
          <w:tcPr/>
          <w:p>
            <w:pPr>
              <w:pStyle w:val="Compact"/>
              <w:jc w:val="right"/>
            </w:pPr>
            <w:r>
              <w:t xml:space="preserve">0.2095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M3</w:t>
            </w:r>
          </w:p>
        </w:tc>
        <w:tc>
          <w:tcPr/>
          <w:p>
            <w:pPr>
              <w:pStyle w:val="Compact"/>
              <w:jc w:val="right"/>
            </w:pPr>
            <w:r>
              <w:t xml:space="preserve">0.7532</w:t>
            </w:r>
          </w:p>
        </w:tc>
        <w:tc>
          <w:tcPr/>
          <w:p>
            <w:pPr>
              <w:pStyle w:val="Compact"/>
              <w:jc w:val="right"/>
            </w:pPr>
            <w:r>
              <w:t xml:space="preserve">0.2316</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+0.0166 (0.001)</w:t>
            </w:r>
          </w:p>
        </w:tc>
      </w:tr>
      <w:tr>
        <w:tc>
          <w:tcPr/>
          <w:p>
            <w:pPr>
              <w:pStyle w:val="Compact"/>
            </w:pPr>
            <w:r>
              <w:t xml:space="preserve">Oriental</w:t>
            </w:r>
          </w:p>
        </w:tc>
        <w:tc>
          <w:tcPr/>
          <w:p>
            <w:pPr>
              <w:pStyle w:val="Compact"/>
            </w:pPr>
            <w:r>
              <w:t xml:space="preserve">test_2025</w:t>
            </w:r>
          </w:p>
        </w:tc>
        <w:tc>
          <w:tcPr/>
          <w:p>
            <w:pPr>
              <w:pStyle w:val="Compact"/>
            </w:pPr>
            <w:r>
              <w:t xml:space="preserve">M1</w:t>
            </w:r>
          </w:p>
        </w:tc>
        <w:tc>
          <w:tcPr/>
          <w:p>
            <w:pPr>
              <w:pStyle w:val="Compact"/>
              <w:jc w:val="right"/>
            </w:pPr>
            <w:r>
              <w:t xml:space="preserve">0.6896</w:t>
            </w:r>
          </w:p>
        </w:tc>
        <w:tc>
          <w:tcPr/>
          <w:p>
            <w:pPr>
              <w:pStyle w:val="Compact"/>
              <w:jc w:val="right"/>
            </w:pPr>
            <w:r>
              <w:t xml:space="preserve">0.1728</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M2</w:t>
            </w:r>
          </w:p>
        </w:tc>
        <w:tc>
          <w:tcPr/>
          <w:p>
            <w:pPr>
              <w:pStyle w:val="Compact"/>
              <w:jc w:val="right"/>
            </w:pPr>
            <w:r>
              <w:t xml:space="preserve">0.7476</w:t>
            </w:r>
          </w:p>
        </w:tc>
        <w:tc>
          <w:tcPr/>
          <w:p>
            <w:pPr>
              <w:pStyle w:val="Compact"/>
              <w:jc w:val="right"/>
            </w:pPr>
            <w:r>
              <w:t xml:space="preserve">0.2236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M3</w:t>
            </w:r>
          </w:p>
        </w:tc>
        <w:tc>
          <w:tcPr/>
          <w:p>
            <w:pPr>
              <w:pStyle w:val="Compact"/>
              <w:jc w:val="right"/>
            </w:pPr>
            <w:r>
              <w:t xml:space="preserve">0.7560</w:t>
            </w:r>
          </w:p>
        </w:tc>
        <w:tc>
          <w:tcPr/>
          <w:p>
            <w:pPr>
              <w:pStyle w:val="Compact"/>
              <w:jc w:val="right"/>
            </w:pPr>
            <w:r>
              <w:t xml:space="preserve">0.2396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+0.0084 (0.001)</w:t>
            </w:r>
          </w:p>
        </w:tc>
      </w:tr>
    </w:tbl>
    <w:p>
      <w:pPr>
        <w:pStyle w:val="CaptionedFigure"/>
      </w:pPr>
      <w:r>
        <w:drawing>
          <wp:inline>
            <wp:extent cx="5067300" cy="2093572"/>
            <wp:effectExtent b="0" l="0" r="0" t="0"/>
            <wp:docPr descr="Figura S5. ROC-AUC rolling-origin por año de test para M1, M2 y M3. Los números junto a M3 son ΔROC(M3−M2)." title="" id="54" name="Picture"/>
            <a:graphic>
              <a:graphicData uri="http://schemas.openxmlformats.org/drawingml/2006/picture">
                <pic:pic>
                  <pic:nvPicPr>
                    <pic:cNvPr descr="../../entregables/figuras/supp_fig05_rolling_origin.png" id="55" name="Picture"/>
                    <pic:cNvPicPr>
                      <a:picLocks noChangeArrowheads="1" noChangeAspect="1"/>
                    </pic:cNvPicPr>
                  </pic:nvPicPr>
                  <pic:blipFill>
                    <a:blip r:embed="rId53"/>
                    <a:stretch>
                      <a:fillRect/>
                    </a:stretch>
                  </pic:blipFill>
                  <pic:spPr bwMode="auto">
                    <a:xfrm>
                      <a:off x="0" y="0"/>
                      <a:ext cx="5067300" cy="2093572"/>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ROC-AUC rolling-origin por año de test para M1, M2 y M3. Los números junto a M3 son ΔROC(M3−M2).</w:t>
      </w:r>
    </w:p>
    <w:p>
      <w:pPr>
        <w:pStyle w:val="BodyText"/>
      </w:pPr>
      <w:r>
        <w:rPr>
          <w:b/>
          <w:bCs/>
        </w:rPr>
        <w:t xml:space="preserve">Tabla S27.</w:t>
      </w:r>
      <w:r>
        <w:t xml:space="preserve"> </w:t>
      </w:r>
      <w:r>
        <w:t xml:space="preserve">Sensibilidad al solapamiento train/test en el test retrospectivo 2024–2025. Las métricas se recalculan con los cortes congelados de 2023 sobre: el test completo; celdas nunca vistas en entrenamiento; celdas sin ninguna detección de fuego en entrenamiento; celdas con</w:t>
      </w:r>
      <w:r>
        <w:t xml:space="preserve"> </w:t>
      </w:r>
      <w:r>
        <w:rPr>
          <w:rStyle w:val="VerbatimChar"/>
        </w:rPr>
        <w:t xml:space="preserve">freq_hist_1km = 0</w:t>
      </w:r>
      <w:r>
        <w:t xml:space="preserve">; y solo 2025. El BSS usa la prevalencia del test completo de cada región como referencia, de modo que las filas</w:t>
      </w:r>
      <w:r>
        <w:t xml:space="preserve"> </w:t>
      </w:r>
      <w:r>
        <w:rPr>
          <w:rStyle w:val="VerbatimChar"/>
        </w:rPr>
        <w:t xml:space="preserve">full</w:t>
      </w:r>
      <w:r>
        <w:t xml:space="preserve"> </w:t>
      </w:r>
      <w:r>
        <w:t xml:space="preserve">reproducen la Tabla 2. Δ es relativo al test completo para el mismo modelo. La precisión, el recall y el F0.5 se reportan como fracciones en el corte congelado.</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4092</w:t>
            </w:r>
          </w:p>
        </w:tc>
        <w:tc>
          <w:tcPr/>
          <w:p>
            <w:pPr>
              <w:pStyle w:val="Compact"/>
            </w:pPr>
            <w:r>
              <w:t xml:space="preserve">-0.0003</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3237</w:t>
            </w:r>
          </w:p>
        </w:tc>
        <w:tc>
          <w:tcPr/>
          <w:p>
            <w:pPr>
              <w:pStyle w:val="Compact"/>
            </w:pPr>
            <w:r>
              <w:t xml:space="preserve">+0.0015</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576455</w:t>
            </w:r>
          </w:p>
        </w:tc>
        <w:tc>
          <w:tcPr/>
          <w:p>
            <w:pPr>
              <w:pStyle w:val="Compact"/>
            </w:pPr>
            <w:r>
              <w:t xml:space="preserve">52405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334981</w:t>
            </w:r>
          </w:p>
        </w:tc>
        <w:tc>
          <w:tcPr/>
          <w:p>
            <w:pPr>
              <w:pStyle w:val="Compact"/>
            </w:pPr>
            <w:r>
              <w:t xml:space="preserve">22067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378637</w:t>
            </w:r>
          </w:p>
        </w:tc>
        <w:tc>
          <w:tcPr/>
          <w:p>
            <w:pPr>
              <w:pStyle w:val="Compact"/>
            </w:pPr>
            <w:r>
              <w:t xml:space="preserve">20024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164054</w:t>
            </w:r>
          </w:p>
        </w:tc>
        <w:tc>
          <w:tcPr/>
          <w:p>
            <w:pPr>
              <w:pStyle w:val="Compact"/>
            </w:pPr>
            <w:r>
              <w:t xml:space="preserve">14914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860959</w:t>
            </w:r>
          </w:p>
        </w:tc>
        <w:tc>
          <w:tcPr/>
          <w:p>
            <w:pPr>
              <w:pStyle w:val="Compact"/>
            </w:pPr>
            <w:r>
              <w:t xml:space="preserve">78269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305498</w:t>
            </w:r>
          </w:p>
        </w:tc>
        <w:tc>
          <w:tcPr/>
          <w:p>
            <w:pPr>
              <w:pStyle w:val="Compact"/>
            </w:pPr>
            <w:r>
              <w:t xml:space="preserve">10005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420420</w:t>
            </w:r>
          </w:p>
        </w:tc>
        <w:tc>
          <w:tcPr/>
          <w:p>
            <w:pPr>
              <w:pStyle w:val="Compact"/>
            </w:pPr>
            <w:r>
              <w:t xml:space="preserve">16835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346797</w:t>
            </w:r>
          </w:p>
        </w:tc>
        <w:tc>
          <w:tcPr/>
          <w:p>
            <w:pPr>
              <w:pStyle w:val="Compact"/>
            </w:pPr>
            <w:r>
              <w:t xml:space="preserve">31527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2907</w:t>
            </w:r>
          </w:p>
        </w:tc>
        <w:tc>
          <w:tcPr/>
          <w:p>
            <w:pPr>
              <w:pStyle w:val="Compact"/>
            </w:pPr>
            <w:r>
              <w:t xml:space="preserve">-0.0074</w:t>
            </w:r>
          </w:p>
        </w:tc>
        <w:tc>
          <w:tcPr/>
          <w:p>
            <w:pPr>
              <w:pStyle w:val="Compact"/>
            </w:pPr>
            <w:r>
              <w:t xml:space="preserve">-0.0197</w:t>
            </w:r>
          </w:p>
        </w:tc>
      </w:tr>
    </w:tbl>
    <w:p>
      <w:pPr>
        <w:pStyle w:val="BodyText"/>
      </w:pPr>
      <w:r>
        <w:t xml:space="preserve">Los intervalos son percentiles bootstrap del 95 % con 500 réplicas que remuestrean fechas, no filas. Los subconjuntos cambian la prevalencia, por lo que PR-AUC, precisión, recall y F0.5 no son directamente comparables entre filas; ROC-AUC es la comparación primaria. El subconjunto de celdas no vistas es pequeño y espacialmente sesgado, sobre todo en Oriental, y no sustituye a un holdout espacial ciego. La propagación no se evalúa en el subconjunto de celdas no vistas porque contiene solo 3 292/145 filas (115/2 positivos). El subconjunto sin historia tiene menor prevalencia (4.0–5.3 %), por lo que los cortes congelados producen un recall bajo; es un efecto de composición, no evidencia de fallo del modelo.</w:t>
      </w:r>
    </w:p>
    <w:p>
      <w:pPr>
        <w:pStyle w:val="BodyText"/>
      </w:pPr>
      <w:r>
        <w:rPr>
          <w:b/>
          <w:bCs/>
        </w:rPr>
        <w:t xml:space="preserve">Tabla S27 (continuación).</w:t>
      </w:r>
      <w:r>
        <w:t xml:space="preserve"> </w:t>
      </w:r>
      <w:r>
        <w:t xml:space="preserve">Diferencias pareadas M3 − M2 de ROC-AUC y PR-AUC por subconjunto. Los valores positivos favorecen a M3. Los intervalos son percentiles bootstrap pareados del 95 % agrupados por fecha (B = 1 000); el p es bilateral y tiene resolución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Region</w:t>
            </w:r>
          </w:p>
        </w:tc>
        <w:tc>
          <w:tcPr/>
          <w:p>
            <w:pPr>
              <w:pStyle w:val="Compact"/>
            </w:pPr>
            <w:r>
              <w:t xml:space="preserve">Subset</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23074</w:t>
            </w:r>
          </w:p>
        </w:tc>
        <w:tc>
          <w:tcPr/>
          <w:p>
            <w:pPr>
              <w:pStyle w:val="Compact"/>
              <w:jc w:val="right"/>
            </w:pPr>
            <w:r>
              <w:t xml:space="preserve">2115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150696</w:t>
            </w:r>
          </w:p>
        </w:tc>
        <w:tc>
          <w:tcPr/>
          <w:p>
            <w:pPr>
              <w:pStyle w:val="Compact"/>
              <w:jc w:val="right"/>
            </w:pPr>
            <w:r>
              <w:t xml:space="preserve">11540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132562</w:t>
            </w:r>
          </w:p>
        </w:tc>
        <w:tc>
          <w:tcPr/>
          <w:p>
            <w:pPr>
              <w:pStyle w:val="Compact"/>
              <w:jc w:val="right"/>
            </w:pPr>
            <w:r>
              <w:t xml:space="preserve">6619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154948</w:t>
            </w:r>
          </w:p>
        </w:tc>
        <w:tc>
          <w:tcPr/>
          <w:p>
            <w:pPr>
              <w:pStyle w:val="Compact"/>
              <w:jc w:val="right"/>
            </w:pPr>
            <w:r>
              <w:t xml:space="preserve">11049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116022</w:t>
            </w:r>
          </w:p>
        </w:tc>
        <w:tc>
          <w:tcPr/>
          <w:p>
            <w:pPr>
              <w:pStyle w:val="Compact"/>
              <w:jc w:val="right"/>
            </w:pPr>
            <w:r>
              <w:t xml:space="preserve">5104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p>
      <w:pPr>
        <w:pStyle w:val="BodyText"/>
      </w:pPr>
      <w:r>
        <w:rPr>
          <w:b/>
          <w:bCs/>
        </w:rPr>
        <w:t xml:space="preserve">Tabla S28.</w:t>
      </w:r>
      <w:r>
        <w:t xml:space="preserve"> </w:t>
      </w:r>
      <w:r>
        <w:t xml:space="preserve">Sensibilidad a la razón de muestreo. La fila 1:5 submuestrea negativos de entrenamiento del muestreo 1:10 congelado; la fila 1:20 usa negativos independientes de un plan 20:1 generado desde el archivo candidato completo. Validación y test permanecen en 1:10 para que las métricas sean comparables. La precisión poblacional aplica la corrección por prevalencia.</w:t>
      </w:r>
    </w:p>
    <w:tbl>
      <w:tblPr>
        <w:tblStyle w:val="Table"/>
        <w:tblW w:type="pct" w:w="5000"/>
        <w:tblLayout w:type="fixed"/>
        <w:tblLook w:firstRow="1" w:lastRow="0" w:firstColumn="0" w:lastColumn="0" w:noHBand="0" w:noVBand="0" w:val="0020"/>
      </w:tblPr>
      <w:tblGrid>
        <w:gridCol w:w="720"/>
        <w:gridCol w:w="720"/>
        <w:gridCol w:w="720"/>
        <w:gridCol w:w="960"/>
        <w:gridCol w:w="960"/>
        <w:gridCol w:w="960"/>
        <w:gridCol w:w="960"/>
        <w:gridCol w:w="960"/>
        <w:gridCol w:w="960"/>
      </w:tblGrid>
      <w:tr>
        <w:trPr>
          <w:tblHeader w:val="on"/>
        </w:trPr>
        <w:tc>
          <w:tcPr/>
          <w:p>
            <w:pPr>
              <w:pStyle w:val="Compact"/>
            </w:pPr>
            <w:r>
              <w:t xml:space="preserve">Region</w:t>
            </w:r>
          </w:p>
        </w:tc>
        <w:tc>
          <w:tcPr/>
          <w:p>
            <w:pPr>
              <w:pStyle w:val="Compact"/>
            </w:pPr>
            <w:r>
              <w:t xml:space="preserve">Ratio</w:t>
            </w:r>
          </w:p>
        </w:tc>
        <w:tc>
          <w:tcPr/>
          <w:p>
            <w:pPr>
              <w:pStyle w:val="Compact"/>
            </w:pPr>
            <w:r>
              <w:t xml:space="preserve">Model</w:t>
            </w:r>
          </w:p>
        </w:tc>
        <w:tc>
          <w:tcPr/>
          <w:p>
            <w:pPr>
              <w:pStyle w:val="Compact"/>
              <w:jc w:val="right"/>
            </w:pPr>
            <w:r>
              <w:t xml:space="preserve">n train</w:t>
            </w:r>
          </w:p>
        </w:tc>
        <w:tc>
          <w:tcPr/>
          <w:p>
            <w:pPr>
              <w:pStyle w:val="Compact"/>
              <w:jc w:val="right"/>
            </w:pPr>
            <w:r>
              <w:t xml:space="preserve">Pos train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Cutoff F0.5</w:t>
            </w:r>
          </w:p>
        </w:tc>
        <w:tc>
          <w:tcPr/>
          <w:p>
            <w:pPr>
              <w:pStyle w:val="Compact"/>
              <w:jc w:val="right"/>
            </w:pPr>
            <w:r>
              <w:t xml:space="preserve">Population precision</w:t>
            </w:r>
          </w:p>
        </w:tc>
      </w:tr>
      <w:tr>
        <w:tc>
          <w:tcPr/>
          <w:p>
            <w:pPr>
              <w:pStyle w:val="Compact"/>
            </w:pPr>
            <w:r>
              <w:t xml:space="preserve">Chaco</w:t>
            </w:r>
          </w:p>
        </w:tc>
        <w:tc>
          <w:tcPr/>
          <w:p>
            <w:pPr>
              <w:pStyle w:val="Compact"/>
            </w:pPr>
            <w:r>
              <w:t xml:space="preserve">1:10 (baseline)</w:t>
            </w:r>
          </w:p>
        </w:tc>
        <w:tc>
          <w:tcPr/>
          <w:p>
            <w:pPr>
              <w:pStyle w:val="Compact"/>
            </w:pPr>
            <w:r>
              <w:t xml:space="preserve">M2</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0.2071</w:t>
            </w:r>
          </w:p>
        </w:tc>
        <w:tc>
          <w:tcPr/>
          <w:p>
            <w:pPr>
              <w:pStyle w:val="Compact"/>
              <w:jc w:val="right"/>
            </w:pPr>
            <w:r>
              <w:t xml:space="preserve">0.000861</w:t>
            </w:r>
          </w:p>
        </w:tc>
      </w:tr>
      <w:tr>
        <w:tc>
          <w:tcPr/>
          <w:p>
            <w:pPr>
              <w:pStyle w:val="Compact"/>
            </w:pPr>
            <w:r>
              <w:t xml:space="preserve">Chaco</w:t>
            </w:r>
          </w:p>
        </w:tc>
        <w:tc>
          <w:tcPr/>
          <w:p>
            <w:pPr>
              <w:pStyle w:val="Compact"/>
            </w:pPr>
            <w:r>
              <w:t xml:space="preserve">1:10 (baseline)</w:t>
            </w:r>
          </w:p>
        </w:tc>
        <w:tc>
          <w:tcPr/>
          <w:p>
            <w:pPr>
              <w:pStyle w:val="Compact"/>
            </w:pPr>
            <w:r>
              <w:t xml:space="preserve">M3</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0.2218</w:t>
            </w:r>
          </w:p>
        </w:tc>
        <w:tc>
          <w:tcPr/>
          <w:p>
            <w:pPr>
              <w:pStyle w:val="Compact"/>
              <w:jc w:val="right"/>
            </w:pPr>
            <w:r>
              <w:t xml:space="preserve">0.000775</w:t>
            </w:r>
          </w:p>
        </w:tc>
      </w:tr>
      <w:tr>
        <w:tc>
          <w:tcPr/>
          <w:p>
            <w:pPr>
              <w:pStyle w:val="Compact"/>
            </w:pPr>
            <w:r>
              <w:t xml:space="preserve">Chaco</w:t>
            </w:r>
          </w:p>
        </w:tc>
        <w:tc>
          <w:tcPr/>
          <w:p>
            <w:pPr>
              <w:pStyle w:val="Compact"/>
            </w:pPr>
            <w:r>
              <w:t xml:space="preserve">1:5</w:t>
            </w:r>
          </w:p>
        </w:tc>
        <w:tc>
          <w:tcPr/>
          <w:p>
            <w:pPr>
              <w:pStyle w:val="Compact"/>
            </w:pPr>
            <w:r>
              <w:t xml:space="preserve">M2</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0.7984</w:t>
            </w:r>
          </w:p>
        </w:tc>
        <w:tc>
          <w:tcPr/>
          <w:p>
            <w:pPr>
              <w:pStyle w:val="Compact"/>
              <w:jc w:val="right"/>
            </w:pPr>
            <w:r>
              <w:t xml:space="preserve">0.2747</w:t>
            </w:r>
          </w:p>
        </w:tc>
        <w:tc>
          <w:tcPr/>
          <w:p>
            <w:pPr>
              <w:pStyle w:val="Compact"/>
              <w:jc w:val="right"/>
            </w:pPr>
            <w:r>
              <w:t xml:space="preserve">0.2060</w:t>
            </w:r>
          </w:p>
        </w:tc>
        <w:tc>
          <w:tcPr/>
          <w:p>
            <w:pPr>
              <w:pStyle w:val="Compact"/>
              <w:jc w:val="right"/>
            </w:pPr>
            <w:r>
              <w:t xml:space="preserve">0.000814</w:t>
            </w:r>
          </w:p>
        </w:tc>
      </w:tr>
      <w:tr>
        <w:tc>
          <w:tcPr/>
          <w:p>
            <w:pPr>
              <w:pStyle w:val="Compact"/>
            </w:pPr>
            <w:r>
              <w:t xml:space="preserve">Chaco</w:t>
            </w:r>
          </w:p>
        </w:tc>
        <w:tc>
          <w:tcPr/>
          <w:p>
            <w:pPr>
              <w:pStyle w:val="Compact"/>
            </w:pPr>
            <w:r>
              <w:t xml:space="preserve">1:5</w:t>
            </w:r>
          </w:p>
        </w:tc>
        <w:tc>
          <w:tcPr/>
          <w:p>
            <w:pPr>
              <w:pStyle w:val="Compact"/>
            </w:pPr>
            <w:r>
              <w:t xml:space="preserve">M3</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0.8016</w:t>
            </w:r>
          </w:p>
        </w:tc>
        <w:tc>
          <w:tcPr/>
          <w:p>
            <w:pPr>
              <w:pStyle w:val="Compact"/>
              <w:jc w:val="right"/>
            </w:pPr>
            <w:r>
              <w:t xml:space="preserve">0.2822</w:t>
            </w:r>
          </w:p>
        </w:tc>
        <w:tc>
          <w:tcPr/>
          <w:p>
            <w:pPr>
              <w:pStyle w:val="Compact"/>
              <w:jc w:val="right"/>
            </w:pPr>
            <w:r>
              <w:t xml:space="preserve">0.2266</w:t>
            </w:r>
          </w:p>
        </w:tc>
        <w:tc>
          <w:tcPr/>
          <w:p>
            <w:pPr>
              <w:pStyle w:val="Compact"/>
              <w:jc w:val="right"/>
            </w:pPr>
            <w:r>
              <w:t xml:space="preserve">0.000766</w:t>
            </w:r>
          </w:p>
        </w:tc>
      </w:tr>
      <w:tr>
        <w:tc>
          <w:tcPr/>
          <w:p>
            <w:pPr>
              <w:pStyle w:val="Compact"/>
            </w:pPr>
            <w:r>
              <w:t xml:space="preserve">Chaco</w:t>
            </w:r>
          </w:p>
        </w:tc>
        <w:tc>
          <w:tcPr/>
          <w:p>
            <w:pPr>
              <w:pStyle w:val="Compact"/>
            </w:pPr>
            <w:r>
              <w:t xml:space="preserve">1:20 (independientes)</w:t>
            </w:r>
          </w:p>
        </w:tc>
        <w:tc>
          <w:tcPr/>
          <w:p>
            <w:pPr>
              <w:pStyle w:val="Compact"/>
            </w:pPr>
            <w:r>
              <w:t xml:space="preserve">M2</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0.7836</w:t>
            </w:r>
          </w:p>
        </w:tc>
        <w:tc>
          <w:tcPr/>
          <w:p>
            <w:pPr>
              <w:pStyle w:val="Compact"/>
              <w:jc w:val="right"/>
            </w:pPr>
            <w:r>
              <w:t xml:space="preserve">0.2379</w:t>
            </w:r>
          </w:p>
        </w:tc>
        <w:tc>
          <w:tcPr/>
          <w:p>
            <w:pPr>
              <w:pStyle w:val="Compact"/>
              <w:jc w:val="right"/>
            </w:pPr>
            <w:r>
              <w:t xml:space="preserve">0.2105</w:t>
            </w:r>
          </w:p>
        </w:tc>
        <w:tc>
          <w:tcPr/>
          <w:p>
            <w:pPr>
              <w:pStyle w:val="Compact"/>
              <w:jc w:val="right"/>
            </w:pPr>
            <w:r>
              <w:t xml:space="preserve">0.000651</w:t>
            </w:r>
          </w:p>
        </w:tc>
      </w:tr>
      <w:tr>
        <w:tc>
          <w:tcPr/>
          <w:p>
            <w:pPr>
              <w:pStyle w:val="Compact"/>
            </w:pPr>
            <w:r>
              <w:t xml:space="preserve">Chaco</w:t>
            </w:r>
          </w:p>
        </w:tc>
        <w:tc>
          <w:tcPr/>
          <w:p>
            <w:pPr>
              <w:pStyle w:val="Compact"/>
            </w:pPr>
            <w:r>
              <w:t xml:space="preserve">1:20 (independientes)</w:t>
            </w:r>
          </w:p>
        </w:tc>
        <w:tc>
          <w:tcPr/>
          <w:p>
            <w:pPr>
              <w:pStyle w:val="Compact"/>
            </w:pPr>
            <w:r>
              <w:t xml:space="preserve">M3</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0.7926</w:t>
            </w:r>
          </w:p>
        </w:tc>
        <w:tc>
          <w:tcPr/>
          <w:p>
            <w:pPr>
              <w:pStyle w:val="Compact"/>
              <w:jc w:val="right"/>
            </w:pPr>
            <w:r>
              <w:t xml:space="preserve">0.2617</w:t>
            </w:r>
          </w:p>
        </w:tc>
        <w:tc>
          <w:tcPr/>
          <w:p>
            <w:pPr>
              <w:pStyle w:val="Compact"/>
              <w:jc w:val="right"/>
            </w:pPr>
            <w:r>
              <w:t xml:space="preserve">0.2285</w:t>
            </w:r>
          </w:p>
        </w:tc>
        <w:tc>
          <w:tcPr/>
          <w:p>
            <w:pPr>
              <w:pStyle w:val="Compact"/>
              <w:jc w:val="right"/>
            </w:pPr>
            <w:r>
              <w:t xml:space="preserve">0.000718</w:t>
            </w:r>
          </w:p>
        </w:tc>
      </w:tr>
      <w:tr>
        <w:tc>
          <w:tcPr/>
          <w:p>
            <w:pPr>
              <w:pStyle w:val="Compact"/>
            </w:pPr>
            <w:r>
              <w:t xml:space="preserve">Oriental</w:t>
            </w:r>
          </w:p>
        </w:tc>
        <w:tc>
          <w:tcPr/>
          <w:p>
            <w:pPr>
              <w:pStyle w:val="Compact"/>
            </w:pPr>
            <w:r>
              <w:t xml:space="preserve">1:10 (baseline)</w:t>
            </w:r>
          </w:p>
        </w:tc>
        <w:tc>
          <w:tcPr/>
          <w:p>
            <w:pPr>
              <w:pStyle w:val="Compact"/>
            </w:pPr>
            <w:r>
              <w:t xml:space="preserve">M2</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0.1983</w:t>
            </w:r>
          </w:p>
        </w:tc>
        <w:tc>
          <w:tcPr/>
          <w:p>
            <w:pPr>
              <w:pStyle w:val="Compact"/>
              <w:jc w:val="right"/>
            </w:pPr>
            <w:r>
              <w:t xml:space="preserve">0.001723</w:t>
            </w:r>
          </w:p>
        </w:tc>
      </w:tr>
      <w:tr>
        <w:tc>
          <w:tcPr/>
          <w:p>
            <w:pPr>
              <w:pStyle w:val="Compact"/>
            </w:pPr>
            <w:r>
              <w:t xml:space="preserve">Oriental</w:t>
            </w:r>
          </w:p>
        </w:tc>
        <w:tc>
          <w:tcPr/>
          <w:p>
            <w:pPr>
              <w:pStyle w:val="Compact"/>
            </w:pPr>
            <w:r>
              <w:t xml:space="preserve">1:10 (baseline)</w:t>
            </w:r>
          </w:p>
        </w:tc>
        <w:tc>
          <w:tcPr/>
          <w:p>
            <w:pPr>
              <w:pStyle w:val="Compact"/>
            </w:pPr>
            <w:r>
              <w:t xml:space="preserve">M3</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0.2186</w:t>
            </w:r>
          </w:p>
        </w:tc>
        <w:tc>
          <w:tcPr/>
          <w:p>
            <w:pPr>
              <w:pStyle w:val="Compact"/>
              <w:jc w:val="right"/>
            </w:pPr>
            <w:r>
              <w:t xml:space="preserve">0.002098</w:t>
            </w:r>
          </w:p>
        </w:tc>
      </w:tr>
      <w:tr>
        <w:tc>
          <w:tcPr/>
          <w:p>
            <w:pPr>
              <w:pStyle w:val="Compact"/>
            </w:pPr>
            <w:r>
              <w:t xml:space="preserve">Oriental</w:t>
            </w:r>
          </w:p>
        </w:tc>
        <w:tc>
          <w:tcPr/>
          <w:p>
            <w:pPr>
              <w:pStyle w:val="Compact"/>
            </w:pPr>
            <w:r>
              <w:t xml:space="preserve">1:5</w:t>
            </w:r>
          </w:p>
        </w:tc>
        <w:tc>
          <w:tcPr/>
          <w:p>
            <w:pPr>
              <w:pStyle w:val="Compact"/>
            </w:pPr>
            <w:r>
              <w:t xml:space="preserve">M2</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0.7405</w:t>
            </w:r>
          </w:p>
        </w:tc>
        <w:tc>
          <w:tcPr/>
          <w:p>
            <w:pPr>
              <w:pStyle w:val="Compact"/>
              <w:jc w:val="right"/>
            </w:pPr>
            <w:r>
              <w:t xml:space="preserve">0.2141</w:t>
            </w:r>
          </w:p>
        </w:tc>
        <w:tc>
          <w:tcPr/>
          <w:p>
            <w:pPr>
              <w:pStyle w:val="Compact"/>
              <w:jc w:val="right"/>
            </w:pPr>
            <w:r>
              <w:t xml:space="preserve">0.1986</w:t>
            </w:r>
          </w:p>
        </w:tc>
        <w:tc>
          <w:tcPr/>
          <w:p>
            <w:pPr>
              <w:pStyle w:val="Compact"/>
              <w:jc w:val="right"/>
            </w:pPr>
            <w:r>
              <w:t xml:space="preserve">0.001695</w:t>
            </w:r>
          </w:p>
        </w:tc>
      </w:tr>
      <w:tr>
        <w:tc>
          <w:tcPr/>
          <w:p>
            <w:pPr>
              <w:pStyle w:val="Compact"/>
            </w:pPr>
            <w:r>
              <w:t xml:space="preserve">Oriental</w:t>
            </w:r>
          </w:p>
        </w:tc>
        <w:tc>
          <w:tcPr/>
          <w:p>
            <w:pPr>
              <w:pStyle w:val="Compact"/>
            </w:pPr>
            <w:r>
              <w:t xml:space="preserve">1:5</w:t>
            </w:r>
          </w:p>
        </w:tc>
        <w:tc>
          <w:tcPr/>
          <w:p>
            <w:pPr>
              <w:pStyle w:val="Compact"/>
            </w:pPr>
            <w:r>
              <w:t xml:space="preserve">M3</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0.2330</w:t>
            </w:r>
          </w:p>
        </w:tc>
        <w:tc>
          <w:tcPr/>
          <w:p>
            <w:pPr>
              <w:pStyle w:val="Compact"/>
              <w:jc w:val="right"/>
            </w:pPr>
            <w:r>
              <w:t xml:space="preserve">0.2274</w:t>
            </w:r>
          </w:p>
        </w:tc>
        <w:tc>
          <w:tcPr/>
          <w:p>
            <w:pPr>
              <w:pStyle w:val="Compact"/>
              <w:jc w:val="right"/>
            </w:pPr>
            <w:r>
              <w:t xml:space="preserve">0.002106</w:t>
            </w:r>
          </w:p>
        </w:tc>
      </w:tr>
      <w:tr>
        <w:tc>
          <w:tcPr/>
          <w:p>
            <w:pPr>
              <w:pStyle w:val="Compact"/>
            </w:pPr>
            <w:r>
              <w:t xml:space="preserve">Oriental</w:t>
            </w:r>
          </w:p>
        </w:tc>
        <w:tc>
          <w:tcPr/>
          <w:p>
            <w:pPr>
              <w:pStyle w:val="Compact"/>
            </w:pPr>
            <w:r>
              <w:t xml:space="preserve">1:20 (independientes)</w:t>
            </w:r>
          </w:p>
        </w:tc>
        <w:tc>
          <w:tcPr/>
          <w:p>
            <w:pPr>
              <w:pStyle w:val="Compact"/>
            </w:pPr>
            <w:r>
              <w:t xml:space="preserve">M2</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0.7402</w:t>
            </w:r>
          </w:p>
        </w:tc>
        <w:tc>
          <w:tcPr/>
          <w:p>
            <w:pPr>
              <w:pStyle w:val="Compact"/>
              <w:jc w:val="right"/>
            </w:pPr>
            <w:r>
              <w:t xml:space="preserve">0.2099</w:t>
            </w:r>
          </w:p>
        </w:tc>
        <w:tc>
          <w:tcPr/>
          <w:p>
            <w:pPr>
              <w:pStyle w:val="Compact"/>
              <w:jc w:val="right"/>
            </w:pPr>
            <w:r>
              <w:t xml:space="preserve">0.2005</w:t>
            </w:r>
          </w:p>
        </w:tc>
        <w:tc>
          <w:tcPr/>
          <w:p>
            <w:pPr>
              <w:pStyle w:val="Compact"/>
              <w:jc w:val="right"/>
            </w:pPr>
            <w:r>
              <w:t xml:space="preserve">0.001715</w:t>
            </w:r>
          </w:p>
        </w:tc>
      </w:tr>
      <w:tr>
        <w:tc>
          <w:tcPr/>
          <w:p>
            <w:pPr>
              <w:pStyle w:val="Compact"/>
            </w:pPr>
            <w:r>
              <w:t xml:space="preserve">Oriental</w:t>
            </w:r>
          </w:p>
        </w:tc>
        <w:tc>
          <w:tcPr/>
          <w:p>
            <w:pPr>
              <w:pStyle w:val="Compact"/>
            </w:pPr>
            <w:r>
              <w:t xml:space="preserve">1:20 (independientes)</w:t>
            </w:r>
          </w:p>
        </w:tc>
        <w:tc>
          <w:tcPr/>
          <w:p>
            <w:pPr>
              <w:pStyle w:val="Compact"/>
            </w:pPr>
            <w:r>
              <w:t xml:space="preserve">M3</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0.7526</w:t>
            </w:r>
          </w:p>
        </w:tc>
        <w:tc>
          <w:tcPr/>
          <w:p>
            <w:pPr>
              <w:pStyle w:val="Compact"/>
              <w:jc w:val="right"/>
            </w:pPr>
            <w:r>
              <w:t xml:space="preserve">0.2362</w:t>
            </w:r>
          </w:p>
        </w:tc>
        <w:tc>
          <w:tcPr/>
          <w:p>
            <w:pPr>
              <w:pStyle w:val="Compact"/>
              <w:jc w:val="right"/>
            </w:pPr>
            <w:r>
              <w:t xml:space="preserve">0.2002</w:t>
            </w:r>
          </w:p>
        </w:tc>
        <w:tc>
          <w:tcPr/>
          <w:p>
            <w:pPr>
              <w:pStyle w:val="Compact"/>
              <w:jc w:val="right"/>
            </w:pPr>
            <w:r>
              <w:t xml:space="preserve">0.001950</w:t>
            </w:r>
          </w:p>
        </w:tc>
      </w:tr>
    </w:tbl>
    <w:p>
      <w:pPr>
        <w:pStyle w:val="BodyText"/>
      </w:pPr>
      <w:r>
        <w:rPr>
          <w:b/>
          <w:bCs/>
        </w:rPr>
        <w:t xml:space="preserve">Tabla S29.</w:t>
      </w:r>
      <w:r>
        <w:t xml:space="preserve"> </w:t>
      </w:r>
      <w:r>
        <w:t xml:space="preserve">Validación adversarial entre filas de entrenamiento (2018–2022) y test (2024–2025) usando el conjunto de variables de M3. El AUC es la media de cinco folds estratificados; las variables principales se ordenan por ganancia media de LightGBM. Un AUC alto indica cambio de distribución, no desempeño del modelo.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jc w:val="right"/>
            </w:pPr>
            <w:r>
              <w:t xml:space="preserve">Adversarial AUC (mean ± SD)</w:t>
            </w:r>
          </w:p>
        </w:tc>
      </w:tr>
      <w:tr>
        <w:tc>
          <w:tcPr/>
          <w:p>
            <w:pPr>
              <w:pStyle w:val="Compact"/>
            </w:pPr>
            <w:r>
              <w:t xml:space="preserve">Chaco</w:t>
            </w:r>
          </w:p>
        </w:tc>
        <w:tc>
          <w:tcPr/>
          <w:p>
            <w:pPr>
              <w:pStyle w:val="Compact"/>
              <w:jc w:val="right"/>
            </w:pPr>
            <w:r>
              <w:t xml:space="preserve">0.8832 ± 0.0021</w:t>
            </w:r>
          </w:p>
        </w:tc>
      </w:tr>
      <w:tr>
        <w:tc>
          <w:tcPr/>
          <w:p>
            <w:pPr>
              <w:pStyle w:val="Compact"/>
            </w:pPr>
            <w:r>
              <w:t xml:space="preserve">Oriental</w:t>
            </w:r>
          </w:p>
        </w:tc>
        <w:tc>
          <w:tcPr/>
          <w:p>
            <w:pPr>
              <w:pStyle w:val="Compact"/>
              <w:jc w:val="right"/>
            </w:pPr>
            <w:r>
              <w:t xml:space="preserve">0.9241 ± 0.0019</w:t>
            </w:r>
          </w:p>
        </w:tc>
      </w:tr>
    </w:tbl>
    <w:p>
      <w:pPr>
        <w:pStyle w:val="BodyText"/>
      </w:pPr>
      <w:r>
        <w:t xml:space="preserve">Top features by 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jc w:val="right"/>
            </w:pPr>
            <w:r>
              <w:t xml:space="preserve">Rank</w:t>
            </w:r>
          </w:p>
        </w:tc>
        <w:tc>
          <w:tcPr/>
          <w:p>
            <w:pPr>
              <w:pStyle w:val="Compact"/>
            </w:pPr>
            <w:r>
              <w:t xml:space="preserve">Feature</w:t>
            </w:r>
          </w:p>
        </w:tc>
        <w:tc>
          <w:tcPr/>
          <w:p>
            <w:pPr>
              <w:pStyle w:val="Compact"/>
              <w:jc w:val="right"/>
            </w:pPr>
            <w:r>
              <w:t xml:space="preserve">Gain (%)</w:t>
            </w:r>
          </w:p>
        </w:tc>
      </w:tr>
      <w:tr>
        <w:tc>
          <w:tcPr/>
          <w:p>
            <w:pPr>
              <w:pStyle w:val="Compact"/>
            </w:pPr>
            <w:r>
              <w:t xml:space="preserve">Chaco</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14.50</w:t>
            </w:r>
          </w:p>
        </w:tc>
      </w:tr>
      <w:tr>
        <w:tc>
          <w:tcPr/>
          <w:p>
            <w:pPr>
              <w:pStyle w:val="Compact"/>
            </w:pPr>
            <w:r>
              <w:t xml:space="preserve">Chaco</w:t>
            </w:r>
          </w:p>
        </w:tc>
        <w:tc>
          <w:tcPr/>
          <w:p>
            <w:pPr>
              <w:pStyle w:val="Compact"/>
              <w:jc w:val="right"/>
            </w:pPr>
            <w:r>
              <w:t xml:space="preserve">2</w:t>
            </w:r>
          </w:p>
        </w:tc>
        <w:tc>
          <w:tcPr/>
          <w:p>
            <w:pPr>
              <w:pStyle w:val="Compact"/>
            </w:pPr>
            <w:r>
              <w:rPr>
                <w:rStyle w:val="VerbatimChar"/>
              </w:rPr>
              <w:t xml:space="preserve">densidad_hist_25km</w:t>
            </w:r>
          </w:p>
        </w:tc>
        <w:tc>
          <w:tcPr/>
          <w:p>
            <w:pPr>
              <w:pStyle w:val="Compact"/>
              <w:jc w:val="right"/>
            </w:pPr>
            <w:r>
              <w:t xml:space="preserve">13.82</w:t>
            </w:r>
          </w:p>
        </w:tc>
      </w:tr>
      <w:tr>
        <w:tc>
          <w:tcPr/>
          <w:p>
            <w:pPr>
              <w:pStyle w:val="Compact"/>
            </w:pPr>
            <w:r>
              <w:t xml:space="preserve">Chaco</w:t>
            </w:r>
          </w:p>
        </w:tc>
        <w:tc>
          <w:tcPr/>
          <w:p>
            <w:pPr>
              <w:pStyle w:val="Compact"/>
              <w:jc w:val="right"/>
            </w:pPr>
            <w:r>
              <w:t xml:space="preserve">3</w:t>
            </w:r>
          </w:p>
        </w:tc>
        <w:tc>
          <w:tcPr/>
          <w:p>
            <w:pPr>
              <w:pStyle w:val="Compact"/>
            </w:pPr>
            <w:r>
              <w:rPr>
                <w:rStyle w:val="VerbatimChar"/>
              </w:rPr>
              <w:t xml:space="preserve">doy_sin</w:t>
            </w:r>
          </w:p>
        </w:tc>
        <w:tc>
          <w:tcPr/>
          <w:p>
            <w:pPr>
              <w:pStyle w:val="Compact"/>
              <w:jc w:val="right"/>
            </w:pPr>
            <w:r>
              <w:t xml:space="preserve">12.72</w:t>
            </w:r>
          </w:p>
        </w:tc>
      </w:tr>
      <w:tr>
        <w:tc>
          <w:tcPr/>
          <w:p>
            <w:pPr>
              <w:pStyle w:val="Compact"/>
            </w:pPr>
            <w:r>
              <w:t xml:space="preserve">Chaco</w:t>
            </w:r>
          </w:p>
        </w:tc>
        <w:tc>
          <w:tcPr/>
          <w:p>
            <w:pPr>
              <w:pStyle w:val="Compact"/>
              <w:jc w:val="right"/>
            </w:pPr>
            <w:r>
              <w:t xml:space="preserve">4</w:t>
            </w:r>
          </w:p>
        </w:tc>
        <w:tc>
          <w:tcPr/>
          <w:p>
            <w:pPr>
              <w:pStyle w:val="Compact"/>
            </w:pPr>
            <w:r>
              <w:rPr>
                <w:rStyle w:val="VerbatimChar"/>
              </w:rPr>
              <w:t xml:space="preserve">doy_cos</w:t>
            </w:r>
          </w:p>
        </w:tc>
        <w:tc>
          <w:tcPr/>
          <w:p>
            <w:pPr>
              <w:pStyle w:val="Compact"/>
              <w:jc w:val="right"/>
            </w:pPr>
            <w:r>
              <w:t xml:space="preserve">9.60</w:t>
            </w:r>
          </w:p>
        </w:tc>
      </w:tr>
      <w:tr>
        <w:tc>
          <w:tcPr/>
          <w:p>
            <w:pPr>
              <w:pStyle w:val="Compact"/>
            </w:pPr>
            <w:r>
              <w:t xml:space="preserve">Chaco</w:t>
            </w:r>
          </w:p>
        </w:tc>
        <w:tc>
          <w:tcPr/>
          <w:p>
            <w:pPr>
              <w:pStyle w:val="Compact"/>
              <w:jc w:val="right"/>
            </w:pPr>
            <w:r>
              <w:t xml:space="preserve">5</w:t>
            </w:r>
          </w:p>
        </w:tc>
        <w:tc>
          <w:tcPr/>
          <w:p>
            <w:pPr>
              <w:pStyle w:val="Compact"/>
            </w:pPr>
            <w:r>
              <w:rPr>
                <w:rStyle w:val="VerbatimChar"/>
              </w:rPr>
              <w:t xml:space="preserve">deficit_hidro_60d</w:t>
            </w:r>
          </w:p>
        </w:tc>
        <w:tc>
          <w:tcPr/>
          <w:p>
            <w:pPr>
              <w:pStyle w:val="Compact"/>
              <w:jc w:val="right"/>
            </w:pPr>
            <w:r>
              <w:t xml:space="preserve">7.50</w:t>
            </w:r>
          </w:p>
        </w:tc>
      </w:tr>
      <w:tr>
        <w:tc>
          <w:tcPr/>
          <w:p>
            <w:pPr>
              <w:pStyle w:val="Compact"/>
            </w:pPr>
            <w:r>
              <w:t xml:space="preserve">Chaco</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5.46</w:t>
            </w:r>
          </w:p>
        </w:tc>
      </w:tr>
      <w:tr>
        <w:tc>
          <w:tcPr/>
          <w:p>
            <w:pPr>
              <w:pStyle w:val="Compact"/>
            </w:pPr>
            <w:r>
              <w:t xml:space="preserve">Chaco</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5.41</w:t>
            </w:r>
          </w:p>
        </w:tc>
      </w:tr>
      <w:tr>
        <w:tc>
          <w:tcPr/>
          <w:p>
            <w:pPr>
              <w:pStyle w:val="Compact"/>
            </w:pPr>
            <w:r>
              <w:t xml:space="preserve">Chaco</w:t>
            </w:r>
          </w:p>
        </w:tc>
        <w:tc>
          <w:tcPr/>
          <w:p>
            <w:pPr>
              <w:pStyle w:val="Compact"/>
              <w:jc w:val="right"/>
            </w:pPr>
            <w:r>
              <w:t xml:space="preserve">8</w:t>
            </w:r>
          </w:p>
        </w:tc>
        <w:tc>
          <w:tcPr/>
          <w:p>
            <w:pPr>
              <w:pStyle w:val="Compact"/>
            </w:pPr>
            <w:r>
              <w:rPr>
                <w:rStyle w:val="VerbatimChar"/>
              </w:rPr>
              <w:t xml:space="preserve">precipitacion_mm</w:t>
            </w:r>
          </w:p>
        </w:tc>
        <w:tc>
          <w:tcPr/>
          <w:p>
            <w:pPr>
              <w:pStyle w:val="Compact"/>
              <w:jc w:val="right"/>
            </w:pPr>
            <w:r>
              <w:t xml:space="preserve">4.17</w:t>
            </w:r>
          </w:p>
        </w:tc>
      </w:tr>
      <w:tr>
        <w:tc>
          <w:tcPr/>
          <w:p>
            <w:pPr>
              <w:pStyle w:val="Compact"/>
            </w:pPr>
            <w:r>
              <w:t xml:space="preserve">Chaco</w:t>
            </w:r>
          </w:p>
        </w:tc>
        <w:tc>
          <w:tcPr/>
          <w:p>
            <w:pPr>
              <w:pStyle w:val="Compact"/>
              <w:jc w:val="right"/>
            </w:pPr>
            <w:r>
              <w:t xml:space="preserve">9</w:t>
            </w:r>
          </w:p>
        </w:tc>
        <w:tc>
          <w:tcPr/>
          <w:p>
            <w:pPr>
              <w:pStyle w:val="Compact"/>
            </w:pPr>
            <w:r>
              <w:rPr>
                <w:rStyle w:val="VerbatimChar"/>
              </w:rPr>
              <w:t xml:space="preserve">dias_secos_consecutivos</w:t>
            </w:r>
          </w:p>
        </w:tc>
        <w:tc>
          <w:tcPr/>
          <w:p>
            <w:pPr>
              <w:pStyle w:val="Compact"/>
              <w:jc w:val="right"/>
            </w:pPr>
            <w:r>
              <w:t xml:space="preserve">3.08</w:t>
            </w:r>
          </w:p>
        </w:tc>
      </w:tr>
      <w:tr>
        <w:tc>
          <w:tcPr/>
          <w:p>
            <w:pPr>
              <w:pStyle w:val="Compact"/>
            </w:pPr>
            <w:r>
              <w:t xml:space="preserve">Chaco</w:t>
            </w:r>
          </w:p>
        </w:tc>
        <w:tc>
          <w:tcPr/>
          <w:p>
            <w:pPr>
              <w:pStyle w:val="Compact"/>
              <w:jc w:val="right"/>
            </w:pPr>
            <w:r>
              <w:t xml:space="preserve">10</w:t>
            </w:r>
          </w:p>
        </w:tc>
        <w:tc>
          <w:tcPr/>
          <w:p>
            <w:pPr>
              <w:pStyle w:val="Compact"/>
            </w:pPr>
            <w:r>
              <w:rPr>
                <w:rStyle w:val="VerbatimChar"/>
              </w:rPr>
              <w:t xml:space="preserve">dia_semana</w:t>
            </w:r>
          </w:p>
        </w:tc>
        <w:tc>
          <w:tcPr/>
          <w:p>
            <w:pPr>
              <w:pStyle w:val="Compact"/>
              <w:jc w:val="right"/>
            </w:pPr>
            <w:r>
              <w:t xml:space="preserve">2.65</w:t>
            </w:r>
          </w:p>
        </w:tc>
      </w:tr>
      <w:tr>
        <w:tc>
          <w:tcPr/>
          <w:p>
            <w:pPr>
              <w:pStyle w:val="Compact"/>
            </w:pPr>
            <w:r>
              <w:t xml:space="preserve">Oriental</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14.35</w:t>
            </w:r>
          </w:p>
        </w:tc>
      </w:tr>
      <w:tr>
        <w:tc>
          <w:tcPr/>
          <w:p>
            <w:pPr>
              <w:pStyle w:val="Compact"/>
            </w:pPr>
            <w:r>
              <w:t xml:space="preserve">Oriental</w:t>
            </w:r>
          </w:p>
        </w:tc>
        <w:tc>
          <w:tcPr/>
          <w:p>
            <w:pPr>
              <w:pStyle w:val="Compact"/>
              <w:jc w:val="right"/>
            </w:pPr>
            <w:r>
              <w:t xml:space="preserve">2</w:t>
            </w:r>
          </w:p>
        </w:tc>
        <w:tc>
          <w:tcPr/>
          <w:p>
            <w:pPr>
              <w:pStyle w:val="Compact"/>
            </w:pPr>
            <w:r>
              <w:rPr>
                <w:rStyle w:val="VerbatimChar"/>
              </w:rPr>
              <w:t xml:space="preserve">doy_cos</w:t>
            </w:r>
          </w:p>
        </w:tc>
        <w:tc>
          <w:tcPr/>
          <w:p>
            <w:pPr>
              <w:pStyle w:val="Compact"/>
              <w:jc w:val="right"/>
            </w:pPr>
            <w:r>
              <w:t xml:space="preserve">13.90</w:t>
            </w:r>
          </w:p>
        </w:tc>
      </w:tr>
      <w:tr>
        <w:tc>
          <w:tcPr/>
          <w:p>
            <w:pPr>
              <w:pStyle w:val="Compact"/>
            </w:pPr>
            <w:r>
              <w:t xml:space="preserve">Oriental</w:t>
            </w:r>
          </w:p>
        </w:tc>
        <w:tc>
          <w:tcPr/>
          <w:p>
            <w:pPr>
              <w:pStyle w:val="Compact"/>
              <w:jc w:val="right"/>
            </w:pPr>
            <w:r>
              <w:t xml:space="preserve">3</w:t>
            </w:r>
          </w:p>
        </w:tc>
        <w:tc>
          <w:tcPr/>
          <w:p>
            <w:pPr>
              <w:pStyle w:val="Compact"/>
            </w:pPr>
            <w:r>
              <w:rPr>
                <w:rStyle w:val="VerbatimChar"/>
              </w:rPr>
              <w:t xml:space="preserve">deficit_hidro_60d</w:t>
            </w:r>
          </w:p>
        </w:tc>
        <w:tc>
          <w:tcPr/>
          <w:p>
            <w:pPr>
              <w:pStyle w:val="Compact"/>
              <w:jc w:val="right"/>
            </w:pPr>
            <w:r>
              <w:t xml:space="preserve">13.77</w:t>
            </w:r>
          </w:p>
        </w:tc>
      </w:tr>
      <w:tr>
        <w:tc>
          <w:tcPr/>
          <w:p>
            <w:pPr>
              <w:pStyle w:val="Compact"/>
            </w:pPr>
            <w:r>
              <w:t xml:space="preserve">Oriental</w:t>
            </w:r>
          </w:p>
        </w:tc>
        <w:tc>
          <w:tcPr/>
          <w:p>
            <w:pPr>
              <w:pStyle w:val="Compact"/>
              <w:jc w:val="right"/>
            </w:pPr>
            <w:r>
              <w:t xml:space="preserve">4</w:t>
            </w:r>
          </w:p>
        </w:tc>
        <w:tc>
          <w:tcPr/>
          <w:p>
            <w:pPr>
              <w:pStyle w:val="Compact"/>
            </w:pPr>
            <w:r>
              <w:rPr>
                <w:rStyle w:val="VerbatimChar"/>
              </w:rPr>
              <w:t xml:space="preserve">densidad_hist_25km</w:t>
            </w:r>
          </w:p>
        </w:tc>
        <w:tc>
          <w:tcPr/>
          <w:p>
            <w:pPr>
              <w:pStyle w:val="Compact"/>
              <w:jc w:val="right"/>
            </w:pPr>
            <w:r>
              <w:t xml:space="preserve">12.31</w:t>
            </w:r>
          </w:p>
        </w:tc>
      </w:tr>
      <w:tr>
        <w:tc>
          <w:tcPr/>
          <w:p>
            <w:pPr>
              <w:pStyle w:val="Compact"/>
            </w:pPr>
            <w:r>
              <w:t xml:space="preserve">Oriental</w:t>
            </w:r>
          </w:p>
        </w:tc>
        <w:tc>
          <w:tcPr/>
          <w:p>
            <w:pPr>
              <w:pStyle w:val="Compact"/>
              <w:jc w:val="right"/>
            </w:pPr>
            <w:r>
              <w:t xml:space="preserve">5</w:t>
            </w:r>
          </w:p>
        </w:tc>
        <w:tc>
          <w:tcPr/>
          <w:p>
            <w:pPr>
              <w:pStyle w:val="Compact"/>
            </w:pPr>
            <w:r>
              <w:rPr>
                <w:rStyle w:val="VerbatimChar"/>
              </w:rPr>
              <w:t xml:space="preserve">doy_sin</w:t>
            </w:r>
          </w:p>
        </w:tc>
        <w:tc>
          <w:tcPr/>
          <w:p>
            <w:pPr>
              <w:pStyle w:val="Compact"/>
              <w:jc w:val="right"/>
            </w:pPr>
            <w:r>
              <w:t xml:space="preserve">8.73</w:t>
            </w:r>
          </w:p>
        </w:tc>
      </w:tr>
      <w:tr>
        <w:tc>
          <w:tcPr/>
          <w:p>
            <w:pPr>
              <w:pStyle w:val="Compact"/>
            </w:pPr>
            <w:r>
              <w:t xml:space="preserve">Oriental</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4.58</w:t>
            </w:r>
          </w:p>
        </w:tc>
      </w:tr>
      <w:tr>
        <w:tc>
          <w:tcPr/>
          <w:p>
            <w:pPr>
              <w:pStyle w:val="Compact"/>
            </w:pPr>
            <w:r>
              <w:t xml:space="preserve">Oriental</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4.42</w:t>
            </w:r>
          </w:p>
        </w:tc>
      </w:tr>
      <w:tr>
        <w:tc>
          <w:tcPr/>
          <w:p>
            <w:pPr>
              <w:pStyle w:val="Compact"/>
            </w:pPr>
            <w:r>
              <w:t xml:space="preserve">Oriental</w:t>
            </w:r>
          </w:p>
        </w:tc>
        <w:tc>
          <w:tcPr/>
          <w:p>
            <w:pPr>
              <w:pStyle w:val="Compact"/>
              <w:jc w:val="right"/>
            </w:pPr>
            <w:r>
              <w:t xml:space="preserve">8</w:t>
            </w:r>
          </w:p>
        </w:tc>
        <w:tc>
          <w:tcPr/>
          <w:p>
            <w:pPr>
              <w:pStyle w:val="Compact"/>
            </w:pPr>
            <w:r>
              <w:rPr>
                <w:rStyle w:val="VerbatimChar"/>
              </w:rPr>
              <w:t xml:space="preserve">pct_agricultura_anual</w:t>
            </w:r>
          </w:p>
        </w:tc>
        <w:tc>
          <w:tcPr/>
          <w:p>
            <w:pPr>
              <w:pStyle w:val="Compact"/>
              <w:jc w:val="right"/>
            </w:pPr>
            <w:r>
              <w:t xml:space="preserve">3.42</w:t>
            </w:r>
          </w:p>
        </w:tc>
      </w:tr>
      <w:tr>
        <w:tc>
          <w:tcPr/>
          <w:p>
            <w:pPr>
              <w:pStyle w:val="Compact"/>
            </w:pPr>
            <w:r>
              <w:t xml:space="preserve">Oriental</w:t>
            </w:r>
          </w:p>
        </w:tc>
        <w:tc>
          <w:tcPr/>
          <w:p>
            <w:pPr>
              <w:pStyle w:val="Compact"/>
              <w:jc w:val="right"/>
            </w:pPr>
            <w:r>
              <w:t xml:space="preserve">9</w:t>
            </w:r>
          </w:p>
        </w:tc>
        <w:tc>
          <w:tcPr/>
          <w:p>
            <w:pPr>
              <w:pStyle w:val="Compact"/>
            </w:pPr>
            <w:r>
              <w:rPr>
                <w:rStyle w:val="VerbatimChar"/>
              </w:rPr>
              <w:t xml:space="preserve">precipitacion_mm</w:t>
            </w:r>
          </w:p>
        </w:tc>
        <w:tc>
          <w:tcPr/>
          <w:p>
            <w:pPr>
              <w:pStyle w:val="Compact"/>
              <w:jc w:val="right"/>
            </w:pPr>
            <w:r>
              <w:t xml:space="preserve">2.83</w:t>
            </w:r>
          </w:p>
        </w:tc>
      </w:tr>
      <w:tr>
        <w:tc>
          <w:tcPr/>
          <w:p>
            <w:pPr>
              <w:pStyle w:val="Compact"/>
            </w:pPr>
            <w:r>
              <w:t xml:space="preserve">Oriental</w:t>
            </w:r>
          </w:p>
        </w:tc>
        <w:tc>
          <w:tcPr/>
          <w:p>
            <w:pPr>
              <w:pStyle w:val="Compact"/>
              <w:jc w:val="right"/>
            </w:pPr>
            <w:r>
              <w:t xml:space="preserve">10</w:t>
            </w:r>
          </w:p>
        </w:tc>
        <w:tc>
          <w:tcPr/>
          <w:p>
            <w:pPr>
              <w:pStyle w:val="Compact"/>
            </w:pPr>
            <w:r>
              <w:rPr>
                <w:rStyle w:val="VerbatimChar"/>
              </w:rPr>
              <w:t xml:space="preserve">mes</w:t>
            </w:r>
          </w:p>
        </w:tc>
        <w:tc>
          <w:tcPr/>
          <w:p>
            <w:pPr>
              <w:pStyle w:val="Compact"/>
              <w:jc w:val="right"/>
            </w:pPr>
            <w:r>
              <w:t xml:space="preserve">2.19</w:t>
            </w:r>
          </w:p>
        </w:tc>
      </w:tr>
    </w:tbl>
    <w:p>
      <w:pPr>
        <w:pStyle w:val="BodyText"/>
      </w:pPr>
      <w:r>
        <w:rPr>
          <w:b/>
          <w:bCs/>
        </w:rPr>
        <w:t xml:space="preserve">Tabla S30.</w:t>
      </w:r>
      <w:r>
        <w:t xml:space="preserve"> </w:t>
      </w:r>
      <w:r>
        <w:t xml:space="preserve">Variantes de calidad de etiquetas VIIRS.</w:t>
      </w:r>
      <w:r>
        <w:t xml:space="preserve"> </w:t>
      </w:r>
      <w:r>
        <w:rPr>
          <w:rStyle w:val="VerbatimChar"/>
        </w:rPr>
        <w:t xml:space="preserve">high_confidence</w:t>
      </w:r>
      <w:r>
        <w:t xml:space="preserve"> </w:t>
      </w:r>
      <w:r>
        <w:t xml:space="preserve">conserva detecciones de confianza alta;</w:t>
      </w:r>
      <w:r>
        <w:t xml:space="preserve"> </w:t>
      </w:r>
      <w:r>
        <w:rPr>
          <w:rStyle w:val="VerbatimChar"/>
        </w:rPr>
        <w:t xml:space="preserve">frp_ge_10</w:t>
      </w:r>
      <w:r>
        <w:t xml:space="preserve"> </w:t>
      </w:r>
      <w:r>
        <w:t xml:space="preserve">conserva detecciones con FRP ≥ 10 MW. Las variantes se aplican a las filas positivas del muestreo 1:10 congelado; los negativos no cambian. La variante de nubosidad &lt; 40 % no se reporta: FIRMS no contiene una máscara de nubes y la descarga del proxy de nubosidad total ERA5 no completó en la cola del CDS. Es una sensibilidad de etiquetas, no una reconstrucción completa de D2.</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Variant</w:t>
            </w:r>
          </w:p>
        </w:tc>
        <w:tc>
          <w:tcPr/>
          <w:p>
            <w:pPr>
              <w:pStyle w:val="Compact"/>
            </w:pPr>
            <w:r>
              <w:t xml:space="preserve">Model</w:t>
            </w:r>
          </w:p>
        </w:tc>
        <w:tc>
          <w:tcPr/>
          <w:p>
            <w:pPr>
              <w:pStyle w:val="Compact"/>
              <w:jc w:val="right"/>
            </w:pPr>
            <w:r>
              <w:t xml:space="preserve">Pos train</w:t>
            </w:r>
          </w:p>
        </w:tc>
        <w:tc>
          <w:tcPr/>
          <w:p>
            <w:pPr>
              <w:pStyle w:val="Compact"/>
              <w:jc w:val="right"/>
            </w:pPr>
            <w:r>
              <w:t xml:space="preserve">Pos test</w:t>
            </w:r>
          </w:p>
        </w:tc>
        <w:tc>
          <w:tcPr/>
          <w:p>
            <w:pPr>
              <w:pStyle w:val="Compact"/>
              <w:jc w:val="right"/>
            </w:pPr>
            <w:r>
              <w:t xml:space="preserve">Pos retained</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Chaco</w:t>
            </w:r>
          </w:p>
        </w:tc>
        <w:tc>
          <w:tcPr/>
          <w:p>
            <w:pPr>
              <w:pStyle w:val="Compact"/>
            </w:pPr>
            <w:r>
              <w:t xml:space="preserve">baseline</w:t>
            </w:r>
          </w:p>
        </w:tc>
        <w:tc>
          <w:tcPr/>
          <w:p>
            <w:pPr>
              <w:pStyle w:val="Compact"/>
            </w:pPr>
            <w:r>
              <w:t xml:space="preserve">M2</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0.3327</w:t>
            </w:r>
          </w:p>
        </w:tc>
        <w:tc>
          <w:tcPr/>
          <w:p>
            <w:pPr>
              <w:pStyle w:val="Compact"/>
              <w:jc w:val="right"/>
            </w:pPr>
            <w:r>
              <w:t xml:space="preserve">0.2726</w:t>
            </w:r>
          </w:p>
        </w:tc>
      </w:tr>
      <w:tr>
        <w:tc>
          <w:tcPr/>
          <w:p>
            <w:pPr>
              <w:pStyle w:val="Compact"/>
            </w:pPr>
            <w:r>
              <w:t xml:space="preserve">Chaco</w:t>
            </w:r>
          </w:p>
        </w:tc>
        <w:tc>
          <w:tcPr/>
          <w:p>
            <w:pPr>
              <w:pStyle w:val="Compact"/>
            </w:pPr>
            <w:r>
              <w:t xml:space="preserve">baseline</w:t>
            </w:r>
          </w:p>
        </w:tc>
        <w:tc>
          <w:tcPr/>
          <w:p>
            <w:pPr>
              <w:pStyle w:val="Compact"/>
            </w:pPr>
            <w:r>
              <w:t xml:space="preserve">M3</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0.3281</w:t>
            </w:r>
          </w:p>
        </w:tc>
        <w:tc>
          <w:tcPr/>
          <w:p>
            <w:pPr>
              <w:pStyle w:val="Compact"/>
              <w:jc w:val="right"/>
            </w:pPr>
            <w:r>
              <w:t xml:space="preserve">0.3031</w:t>
            </w:r>
          </w:p>
        </w:tc>
      </w:tr>
      <w:tr>
        <w:tc>
          <w:tcPr/>
          <w:p>
            <w:pPr>
              <w:pStyle w:val="Compact"/>
            </w:pPr>
            <w:r>
              <w:t xml:space="preserve">Chaco</w:t>
            </w:r>
          </w:p>
        </w:tc>
        <w:tc>
          <w:tcPr/>
          <w:p>
            <w:pPr>
              <w:pStyle w:val="Compact"/>
            </w:pPr>
            <w:r>
              <w:t xml:space="preserve">high_confidence</w:t>
            </w:r>
          </w:p>
        </w:tc>
        <w:tc>
          <w:tcPr/>
          <w:p>
            <w:pPr>
              <w:pStyle w:val="Compact"/>
            </w:pPr>
            <w:r>
              <w:t xml:space="preserve">M2</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0.8187</w:t>
            </w:r>
          </w:p>
        </w:tc>
        <w:tc>
          <w:tcPr/>
          <w:p>
            <w:pPr>
              <w:pStyle w:val="Compact"/>
              <w:jc w:val="right"/>
            </w:pPr>
            <w:r>
              <w:t xml:space="preserve">0.0701</w:t>
            </w:r>
          </w:p>
        </w:tc>
        <w:tc>
          <w:tcPr/>
          <w:p>
            <w:pPr>
              <w:pStyle w:val="Compact"/>
              <w:jc w:val="right"/>
            </w:pPr>
            <w:r>
              <w:t xml:space="preserve">0.1449</w:t>
            </w:r>
          </w:p>
        </w:tc>
        <w:tc>
          <w:tcPr/>
          <w:p>
            <w:pPr>
              <w:pStyle w:val="Compact"/>
              <w:jc w:val="right"/>
            </w:pPr>
            <w:r>
              <w:t xml:space="preserve">0.1119</w:t>
            </w:r>
          </w:p>
        </w:tc>
      </w:tr>
      <w:tr>
        <w:tc>
          <w:tcPr/>
          <w:p>
            <w:pPr>
              <w:pStyle w:val="Compact"/>
            </w:pPr>
            <w:r>
              <w:t xml:space="preserve">Chaco</w:t>
            </w:r>
          </w:p>
        </w:tc>
        <w:tc>
          <w:tcPr/>
          <w:p>
            <w:pPr>
              <w:pStyle w:val="Compact"/>
            </w:pPr>
            <w:r>
              <w:t xml:space="preserve">high_confidence</w:t>
            </w:r>
          </w:p>
        </w:tc>
        <w:tc>
          <w:tcPr/>
          <w:p>
            <w:pPr>
              <w:pStyle w:val="Compact"/>
            </w:pPr>
            <w:r>
              <w:t xml:space="preserve">M3</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0.8228</w:t>
            </w:r>
          </w:p>
        </w:tc>
        <w:tc>
          <w:tcPr/>
          <w:p>
            <w:pPr>
              <w:pStyle w:val="Compact"/>
              <w:jc w:val="right"/>
            </w:pPr>
            <w:r>
              <w:t xml:space="preserve">0.0719</w:t>
            </w:r>
          </w:p>
        </w:tc>
        <w:tc>
          <w:tcPr/>
          <w:p>
            <w:pPr>
              <w:pStyle w:val="Compact"/>
              <w:jc w:val="right"/>
            </w:pPr>
            <w:r>
              <w:t xml:space="preserve">0.1318</w:t>
            </w:r>
          </w:p>
        </w:tc>
        <w:tc>
          <w:tcPr/>
          <w:p>
            <w:pPr>
              <w:pStyle w:val="Compact"/>
              <w:jc w:val="right"/>
            </w:pPr>
            <w:r>
              <w:t xml:space="preserve">0.1124</w:t>
            </w:r>
          </w:p>
        </w:tc>
      </w:tr>
      <w:tr>
        <w:tc>
          <w:tcPr/>
          <w:p>
            <w:pPr>
              <w:pStyle w:val="Compact"/>
            </w:pPr>
            <w:r>
              <w:t xml:space="preserve">Chaco</w:t>
            </w:r>
          </w:p>
        </w:tc>
        <w:tc>
          <w:tcPr/>
          <w:p>
            <w:pPr>
              <w:pStyle w:val="Compact"/>
            </w:pPr>
            <w:r>
              <w:t xml:space="preserve">frp_ge_10</w:t>
            </w:r>
          </w:p>
        </w:tc>
        <w:tc>
          <w:tcPr/>
          <w:p>
            <w:pPr>
              <w:pStyle w:val="Compact"/>
            </w:pPr>
            <w:r>
              <w:t xml:space="preserve">M2</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0.8096</w:t>
            </w:r>
          </w:p>
        </w:tc>
        <w:tc>
          <w:tcPr/>
          <w:p>
            <w:pPr>
              <w:pStyle w:val="Compact"/>
              <w:jc w:val="right"/>
            </w:pPr>
            <w:r>
              <w:t xml:space="preserve">0.1350</w:t>
            </w:r>
          </w:p>
        </w:tc>
        <w:tc>
          <w:tcPr/>
          <w:p>
            <w:pPr>
              <w:pStyle w:val="Compact"/>
              <w:jc w:val="right"/>
            </w:pPr>
            <w:r>
              <w:t xml:space="preserve">0.1904</w:t>
            </w:r>
          </w:p>
        </w:tc>
        <w:tc>
          <w:tcPr/>
          <w:p>
            <w:pPr>
              <w:pStyle w:val="Compact"/>
              <w:jc w:val="right"/>
            </w:pPr>
            <w:r>
              <w:t xml:space="preserve">0.2164</w:t>
            </w:r>
          </w:p>
        </w:tc>
      </w:tr>
      <w:tr>
        <w:tc>
          <w:tcPr/>
          <w:p>
            <w:pPr>
              <w:pStyle w:val="Compact"/>
            </w:pPr>
            <w:r>
              <w:t xml:space="preserve">Chaco</w:t>
            </w:r>
          </w:p>
        </w:tc>
        <w:tc>
          <w:tcPr/>
          <w:p>
            <w:pPr>
              <w:pStyle w:val="Compact"/>
            </w:pPr>
            <w:r>
              <w:t xml:space="preserve">frp_ge_10</w:t>
            </w:r>
          </w:p>
        </w:tc>
        <w:tc>
          <w:tcPr/>
          <w:p>
            <w:pPr>
              <w:pStyle w:val="Compact"/>
            </w:pPr>
            <w:r>
              <w:t xml:space="preserve">M3</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0.8136</w:t>
            </w:r>
          </w:p>
        </w:tc>
        <w:tc>
          <w:tcPr/>
          <w:p>
            <w:pPr>
              <w:pStyle w:val="Compact"/>
              <w:jc w:val="right"/>
            </w:pPr>
            <w:r>
              <w:t xml:space="preserve">0.1404</w:t>
            </w:r>
          </w:p>
        </w:tc>
        <w:tc>
          <w:tcPr/>
          <w:p>
            <w:pPr>
              <w:pStyle w:val="Compact"/>
              <w:jc w:val="right"/>
            </w:pPr>
            <w:r>
              <w:t xml:space="preserve">0.2306</w:t>
            </w:r>
          </w:p>
        </w:tc>
        <w:tc>
          <w:tcPr/>
          <w:p>
            <w:pPr>
              <w:pStyle w:val="Compact"/>
              <w:jc w:val="right"/>
            </w:pPr>
            <w:r>
              <w:t xml:space="preserve">0.1658</w:t>
            </w:r>
          </w:p>
        </w:tc>
      </w:tr>
      <w:tr>
        <w:tc>
          <w:tcPr/>
          <w:p>
            <w:pPr>
              <w:pStyle w:val="Compact"/>
            </w:pPr>
            <w:r>
              <w:t xml:space="preserve">Oriental</w:t>
            </w:r>
          </w:p>
        </w:tc>
        <w:tc>
          <w:tcPr/>
          <w:p>
            <w:pPr>
              <w:pStyle w:val="Compact"/>
            </w:pPr>
            <w:r>
              <w:t xml:space="preserve">baseline</w:t>
            </w:r>
          </w:p>
        </w:tc>
        <w:tc>
          <w:tcPr/>
          <w:p>
            <w:pPr>
              <w:pStyle w:val="Compact"/>
            </w:pPr>
            <w:r>
              <w:t xml:space="preserve">M2</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0.2609</w:t>
            </w:r>
          </w:p>
        </w:tc>
        <w:tc>
          <w:tcPr/>
          <w:p>
            <w:pPr>
              <w:pStyle w:val="Compact"/>
              <w:jc w:val="right"/>
            </w:pPr>
            <w:r>
              <w:t xml:space="preserve">0.1959</w:t>
            </w:r>
          </w:p>
        </w:tc>
      </w:tr>
      <w:tr>
        <w:tc>
          <w:tcPr/>
          <w:p>
            <w:pPr>
              <w:pStyle w:val="Compact"/>
            </w:pPr>
            <w:r>
              <w:t xml:space="preserve">Oriental</w:t>
            </w:r>
          </w:p>
        </w:tc>
        <w:tc>
          <w:tcPr/>
          <w:p>
            <w:pPr>
              <w:pStyle w:val="Compact"/>
            </w:pPr>
            <w:r>
              <w:t xml:space="preserve">baseline</w:t>
            </w:r>
          </w:p>
        </w:tc>
        <w:tc>
          <w:tcPr/>
          <w:p>
            <w:pPr>
              <w:pStyle w:val="Compact"/>
            </w:pPr>
            <w:r>
              <w:t xml:space="preserve">M3</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0.3013</w:t>
            </w:r>
          </w:p>
        </w:tc>
        <w:tc>
          <w:tcPr/>
          <w:p>
            <w:pPr>
              <w:pStyle w:val="Compact"/>
              <w:jc w:val="right"/>
            </w:pPr>
            <w:r>
              <w:t xml:space="preserve">0.1859</w:t>
            </w:r>
          </w:p>
        </w:tc>
      </w:tr>
      <w:tr>
        <w:tc>
          <w:tcPr/>
          <w:p>
            <w:pPr>
              <w:pStyle w:val="Compact"/>
            </w:pPr>
            <w:r>
              <w:t xml:space="preserve">Oriental</w:t>
            </w:r>
          </w:p>
        </w:tc>
        <w:tc>
          <w:tcPr/>
          <w:p>
            <w:pPr>
              <w:pStyle w:val="Compact"/>
            </w:pPr>
            <w:r>
              <w:t xml:space="preserve">high_confidence</w:t>
            </w:r>
          </w:p>
        </w:tc>
        <w:tc>
          <w:tcPr/>
          <w:p>
            <w:pPr>
              <w:pStyle w:val="Compact"/>
            </w:pPr>
            <w:r>
              <w:t xml:space="preserve">M2</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0.7686</w:t>
            </w:r>
          </w:p>
        </w:tc>
        <w:tc>
          <w:tcPr/>
          <w:p>
            <w:pPr>
              <w:pStyle w:val="Compact"/>
              <w:jc w:val="right"/>
            </w:pPr>
            <w:r>
              <w:t xml:space="preserve">0.0220</w:t>
            </w:r>
          </w:p>
        </w:tc>
        <w:tc>
          <w:tcPr/>
          <w:p>
            <w:pPr>
              <w:pStyle w:val="Compact"/>
              <w:jc w:val="right"/>
            </w:pPr>
            <w:r>
              <w:t xml:space="preserve">0.0437</w:t>
            </w:r>
          </w:p>
        </w:tc>
        <w:tc>
          <w:tcPr/>
          <w:p>
            <w:pPr>
              <w:pStyle w:val="Compact"/>
              <w:jc w:val="right"/>
            </w:pPr>
            <w:r>
              <w:t xml:space="preserve">0.0365</w:t>
            </w:r>
          </w:p>
        </w:tc>
      </w:tr>
      <w:tr>
        <w:tc>
          <w:tcPr/>
          <w:p>
            <w:pPr>
              <w:pStyle w:val="Compact"/>
            </w:pPr>
            <w:r>
              <w:t xml:space="preserve">Oriental</w:t>
            </w:r>
          </w:p>
        </w:tc>
        <w:tc>
          <w:tcPr/>
          <w:p>
            <w:pPr>
              <w:pStyle w:val="Compact"/>
            </w:pPr>
            <w:r>
              <w:t xml:space="preserve">high_confidence</w:t>
            </w:r>
          </w:p>
        </w:tc>
        <w:tc>
          <w:tcPr/>
          <w:p>
            <w:pPr>
              <w:pStyle w:val="Compact"/>
            </w:pPr>
            <w:r>
              <w:t xml:space="preserve">M3</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0.7793</w:t>
            </w:r>
          </w:p>
        </w:tc>
        <w:tc>
          <w:tcPr/>
          <w:p>
            <w:pPr>
              <w:pStyle w:val="Compact"/>
              <w:jc w:val="right"/>
            </w:pPr>
            <w:r>
              <w:t xml:space="preserve">0.0246</w:t>
            </w:r>
          </w:p>
        </w:tc>
        <w:tc>
          <w:tcPr/>
          <w:p>
            <w:pPr>
              <w:pStyle w:val="Compact"/>
              <w:jc w:val="right"/>
            </w:pPr>
            <w:r>
              <w:t xml:space="preserve">0.0535</w:t>
            </w:r>
          </w:p>
        </w:tc>
        <w:tc>
          <w:tcPr/>
          <w:p>
            <w:pPr>
              <w:pStyle w:val="Compact"/>
              <w:jc w:val="right"/>
            </w:pPr>
            <w:r>
              <w:t xml:space="preserve">0.0416</w:t>
            </w:r>
          </w:p>
        </w:tc>
      </w:tr>
      <w:tr>
        <w:tc>
          <w:tcPr/>
          <w:p>
            <w:pPr>
              <w:pStyle w:val="Compact"/>
            </w:pPr>
            <w:r>
              <w:t xml:space="preserve">Oriental</w:t>
            </w:r>
          </w:p>
        </w:tc>
        <w:tc>
          <w:tcPr/>
          <w:p>
            <w:pPr>
              <w:pStyle w:val="Compact"/>
            </w:pPr>
            <w:r>
              <w:t xml:space="preserve">frp_ge_10</w:t>
            </w:r>
          </w:p>
        </w:tc>
        <w:tc>
          <w:tcPr/>
          <w:p>
            <w:pPr>
              <w:pStyle w:val="Compact"/>
            </w:pPr>
            <w:r>
              <w:t xml:space="preserve">M2</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0.7654</w:t>
            </w:r>
          </w:p>
        </w:tc>
        <w:tc>
          <w:tcPr/>
          <w:p>
            <w:pPr>
              <w:pStyle w:val="Compact"/>
              <w:jc w:val="right"/>
            </w:pPr>
            <w:r>
              <w:t xml:space="preserve">0.0643</w:t>
            </w:r>
          </w:p>
        </w:tc>
        <w:tc>
          <w:tcPr/>
          <w:p>
            <w:pPr>
              <w:pStyle w:val="Compact"/>
              <w:jc w:val="right"/>
            </w:pPr>
            <w:r>
              <w:t xml:space="preserve">0.1194</w:t>
            </w:r>
          </w:p>
        </w:tc>
        <w:tc>
          <w:tcPr/>
          <w:p>
            <w:pPr>
              <w:pStyle w:val="Compact"/>
              <w:jc w:val="right"/>
            </w:pPr>
            <w:r>
              <w:t xml:space="preserve">0.0844</w:t>
            </w:r>
          </w:p>
        </w:tc>
      </w:tr>
      <w:tr>
        <w:tc>
          <w:tcPr/>
          <w:p>
            <w:pPr>
              <w:pStyle w:val="Compact"/>
            </w:pPr>
            <w:r>
              <w:t xml:space="preserve">Oriental</w:t>
            </w:r>
          </w:p>
        </w:tc>
        <w:tc>
          <w:tcPr/>
          <w:p>
            <w:pPr>
              <w:pStyle w:val="Compact"/>
            </w:pPr>
            <w:r>
              <w:t xml:space="preserve">frp_ge_10</w:t>
            </w:r>
          </w:p>
        </w:tc>
        <w:tc>
          <w:tcPr/>
          <w:p>
            <w:pPr>
              <w:pStyle w:val="Compact"/>
            </w:pPr>
            <w:r>
              <w:t xml:space="preserve">M3</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0.7763</w:t>
            </w:r>
          </w:p>
        </w:tc>
        <w:tc>
          <w:tcPr/>
          <w:p>
            <w:pPr>
              <w:pStyle w:val="Compact"/>
              <w:jc w:val="right"/>
            </w:pPr>
            <w:r>
              <w:t xml:space="preserve">0.0688</w:t>
            </w:r>
          </w:p>
        </w:tc>
        <w:tc>
          <w:tcPr/>
          <w:p>
            <w:pPr>
              <w:pStyle w:val="Compact"/>
              <w:jc w:val="right"/>
            </w:pPr>
            <w:r>
              <w:t xml:space="preserve">0.1346</w:t>
            </w:r>
          </w:p>
        </w:tc>
        <w:tc>
          <w:tcPr/>
          <w:p>
            <w:pPr>
              <w:pStyle w:val="Compact"/>
              <w:jc w:val="right"/>
            </w:pPr>
            <w:r>
              <w:t xml:space="preserve">0.0702</w:t>
            </w:r>
          </w:p>
        </w:tc>
      </w:tr>
    </w:tbl>
    <w:p>
      <w:pPr>
        <w:pStyle w:val="BodyText"/>
      </w:pPr>
      <w:r>
        <w:rPr>
          <w:b/>
          <w:bCs/>
        </w:rPr>
        <w:t xml:space="preserve">Tabla S31.</w:t>
      </w:r>
      <w:r>
        <w:t xml:space="preserve"> </w:t>
      </w:r>
      <w:r>
        <w:t xml:space="preserve">Ablación del umbral del gate. El gate basal es VPD ≥ 0.8 kPa y lluvia 48 h &lt; 10 mm; las variantes estrictas retienen 73–92 % de los positivos. La fila sin gate usa una muestra 1:10 independiente generada sin el filtro biofísico desde el archivo candidato completo. El FWI se evalúa en las mismas filas.</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Region</w:t>
            </w:r>
          </w:p>
        </w:tc>
        <w:tc>
          <w:tcPr/>
          <w:p>
            <w:pPr>
              <w:pStyle w:val="Compact"/>
            </w:pPr>
            <w:r>
              <w:t xml:space="preserve">Gate</w:t>
            </w:r>
          </w:p>
        </w:tc>
        <w:tc>
          <w:tcPr/>
          <w:p>
            <w:pPr>
              <w:pStyle w:val="Compact"/>
              <w:jc w:val="right"/>
            </w:pPr>
            <w:r>
              <w:t xml:space="preserve">Rows retained</w:t>
            </w:r>
          </w:p>
        </w:tc>
        <w:tc>
          <w:tcPr/>
          <w:p>
            <w:pPr>
              <w:pStyle w:val="Compact"/>
              <w:jc w:val="right"/>
            </w:pPr>
            <w:r>
              <w:t xml:space="preserve">Positives retained</w:t>
            </w:r>
          </w:p>
        </w:tc>
        <w:tc>
          <w:tcPr/>
          <w:p>
            <w:pPr>
              <w:pStyle w:val="Compact"/>
              <w:jc w:val="right"/>
            </w:pPr>
            <w:r>
              <w:t xml:space="preserve">M3 ROC</w:t>
            </w:r>
          </w:p>
        </w:tc>
        <w:tc>
          <w:tcPr/>
          <w:p>
            <w:pPr>
              <w:pStyle w:val="Compact"/>
              <w:jc w:val="right"/>
            </w:pPr>
            <w:r>
              <w:t xml:space="preserve">M2 ROC</w:t>
            </w:r>
          </w:p>
        </w:tc>
        <w:tc>
          <w:tcPr/>
          <w:p>
            <w:pPr>
              <w:pStyle w:val="Compact"/>
              <w:jc w:val="right"/>
            </w:pPr>
            <w:r>
              <w:t xml:space="preserve">FWI ROC</w:t>
            </w:r>
          </w:p>
        </w:tc>
        <w:tc>
          <w:tcPr/>
          <w:p>
            <w:pPr>
              <w:pStyle w:val="Compact"/>
              <w:jc w:val="right"/>
            </w:pPr>
            <w:r>
              <w:t xml:space="preserve">ΔROC M3−M2</w:t>
            </w:r>
          </w:p>
        </w:tc>
      </w:tr>
      <w:tr>
        <w:tc>
          <w:tcPr/>
          <w:p>
            <w:pPr>
              <w:pStyle w:val="Compact"/>
            </w:pPr>
            <w:r>
              <w:t xml:space="preserve">Chaco</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0.7991</w:t>
            </w:r>
          </w:p>
        </w:tc>
        <w:tc>
          <w:tcPr/>
          <w:p>
            <w:pPr>
              <w:pStyle w:val="Compact"/>
              <w:jc w:val="right"/>
            </w:pPr>
            <w:r>
              <w:t xml:space="preserve">0.5059</w:t>
            </w:r>
          </w:p>
        </w:tc>
        <w:tc>
          <w:tcPr/>
          <w:p>
            <w:pPr>
              <w:pStyle w:val="Compact"/>
              <w:jc w:val="right"/>
            </w:pPr>
            <w:r>
              <w:t xml:space="preserve">+0.0030</w:t>
            </w:r>
          </w:p>
        </w:tc>
      </w:tr>
      <w:tr>
        <w:tc>
          <w:tcPr/>
          <w:p>
            <w:pPr>
              <w:pStyle w:val="Compact"/>
            </w:pPr>
            <w:r>
              <w:t xml:space="preserve">Chaco</w:t>
            </w:r>
          </w:p>
        </w:tc>
        <w:tc>
          <w:tcPr/>
          <w:p>
            <w:pPr>
              <w:pStyle w:val="Compact"/>
            </w:pPr>
            <w:r>
              <w:t xml:space="preserve">sin gate</w:t>
            </w:r>
          </w:p>
        </w:tc>
        <w:tc>
          <w:tcPr/>
          <w:p>
            <w:pPr>
              <w:pStyle w:val="Compact"/>
              <w:jc w:val="right"/>
            </w:pPr>
            <w:r>
              <w:t xml:space="preserve">0.975</w:t>
            </w:r>
          </w:p>
        </w:tc>
        <w:tc>
          <w:tcPr/>
          <w:p>
            <w:pPr>
              <w:pStyle w:val="Compact"/>
              <w:jc w:val="right"/>
            </w:pPr>
            <w:r>
              <w:t xml:space="preserve">1.000</w:t>
            </w:r>
          </w:p>
        </w:tc>
        <w:tc>
          <w:tcPr/>
          <w:p>
            <w:pPr>
              <w:pStyle w:val="Compact"/>
              <w:jc w:val="right"/>
            </w:pPr>
            <w:r>
              <w:t xml:space="preserve">0.7924</w:t>
            </w:r>
          </w:p>
        </w:tc>
        <w:tc>
          <w:tcPr/>
          <w:p>
            <w:pPr>
              <w:pStyle w:val="Compact"/>
              <w:jc w:val="right"/>
            </w:pPr>
            <w:r>
              <w:t xml:space="preserve">0.7833</w:t>
            </w:r>
          </w:p>
        </w:tc>
        <w:tc>
          <w:tcPr/>
          <w:p>
            <w:pPr>
              <w:pStyle w:val="Compact"/>
              <w:jc w:val="right"/>
            </w:pPr>
            <w:r>
              <w:t xml:space="preserve">0.4988</w:t>
            </w:r>
          </w:p>
        </w:tc>
        <w:tc>
          <w:tcPr/>
          <w:p>
            <w:pPr>
              <w:pStyle w:val="Compact"/>
              <w:jc w:val="right"/>
            </w:pPr>
            <w:r>
              <w:t xml:space="preserve">+0.0091</w:t>
            </w:r>
          </w:p>
        </w:tc>
      </w:tr>
      <w:tr>
        <w:tc>
          <w:tcPr/>
          <w:p>
            <w:pPr>
              <w:pStyle w:val="Compact"/>
            </w:pPr>
            <w:r>
              <w:t xml:space="preserve">Chaco</w:t>
            </w:r>
          </w:p>
        </w:tc>
        <w:tc>
          <w:tcPr/>
          <w:p>
            <w:pPr>
              <w:pStyle w:val="Compact"/>
            </w:pPr>
            <w:r>
              <w:t xml:space="preserve">gate 1.0/5</w:t>
            </w:r>
          </w:p>
        </w:tc>
        <w:tc>
          <w:tcPr/>
          <w:p>
            <w:pPr>
              <w:pStyle w:val="Compact"/>
              <w:jc w:val="right"/>
            </w:pPr>
            <w:r>
              <w:t xml:space="preserve">0.918</w:t>
            </w:r>
          </w:p>
        </w:tc>
        <w:tc>
          <w:tcPr/>
          <w:p>
            <w:pPr>
              <w:pStyle w:val="Compact"/>
              <w:jc w:val="right"/>
            </w:pPr>
            <w:r>
              <w:t xml:space="preserve">0.928</w:t>
            </w:r>
          </w:p>
        </w:tc>
        <w:tc>
          <w:tcPr/>
          <w:p>
            <w:pPr>
              <w:pStyle w:val="Compact"/>
              <w:jc w:val="right"/>
            </w:pPr>
            <w:r>
              <w:t xml:space="preserve">0.8026</w:t>
            </w:r>
          </w:p>
        </w:tc>
        <w:tc>
          <w:tcPr/>
          <w:p>
            <w:pPr>
              <w:pStyle w:val="Compact"/>
              <w:jc w:val="right"/>
            </w:pPr>
            <w:r>
              <w:t xml:space="preserve">0.7995</w:t>
            </w:r>
          </w:p>
        </w:tc>
        <w:tc>
          <w:tcPr/>
          <w:p>
            <w:pPr>
              <w:pStyle w:val="Compact"/>
              <w:jc w:val="right"/>
            </w:pPr>
            <w:r>
              <w:t xml:space="preserve">0.5012</w:t>
            </w:r>
          </w:p>
        </w:tc>
        <w:tc>
          <w:tcPr/>
          <w:p>
            <w:pPr>
              <w:pStyle w:val="Compact"/>
              <w:jc w:val="right"/>
            </w:pPr>
            <w:r>
              <w:t xml:space="preserve">+0.0032</w:t>
            </w:r>
          </w:p>
        </w:tc>
      </w:tr>
      <w:tr>
        <w:tc>
          <w:tcPr/>
          <w:p>
            <w:pPr>
              <w:pStyle w:val="Compact"/>
            </w:pPr>
            <w:r>
              <w:t xml:space="preserve">Chaco</w:t>
            </w:r>
          </w:p>
        </w:tc>
        <w:tc>
          <w:tcPr/>
          <w:p>
            <w:pPr>
              <w:pStyle w:val="Compact"/>
            </w:pPr>
            <w:r>
              <w:t xml:space="preserve">gate 1.2/2</w:t>
            </w:r>
          </w:p>
        </w:tc>
        <w:tc>
          <w:tcPr/>
          <w:p>
            <w:pPr>
              <w:pStyle w:val="Compact"/>
              <w:jc w:val="right"/>
            </w:pPr>
            <w:r>
              <w:t xml:space="preserve">0.811</w:t>
            </w:r>
          </w:p>
        </w:tc>
        <w:tc>
          <w:tcPr/>
          <w:p>
            <w:pPr>
              <w:pStyle w:val="Compact"/>
              <w:jc w:val="right"/>
            </w:pPr>
            <w:r>
              <w:t xml:space="preserve">0.828</w:t>
            </w:r>
          </w:p>
        </w:tc>
        <w:tc>
          <w:tcPr/>
          <w:p>
            <w:pPr>
              <w:pStyle w:val="Compact"/>
              <w:jc w:val="right"/>
            </w:pPr>
            <w:r>
              <w:t xml:space="preserve">0.8052</w:t>
            </w:r>
          </w:p>
        </w:tc>
        <w:tc>
          <w:tcPr/>
          <w:p>
            <w:pPr>
              <w:pStyle w:val="Compact"/>
              <w:jc w:val="right"/>
            </w:pPr>
            <w:r>
              <w:t xml:space="preserve">0.8024</w:t>
            </w:r>
          </w:p>
        </w:tc>
        <w:tc>
          <w:tcPr/>
          <w:p>
            <w:pPr>
              <w:pStyle w:val="Compact"/>
              <w:jc w:val="right"/>
            </w:pPr>
            <w:r>
              <w:t xml:space="preserve">0.4947</w:t>
            </w:r>
          </w:p>
        </w:tc>
        <w:tc>
          <w:tcPr/>
          <w:p>
            <w:pPr>
              <w:pStyle w:val="Compact"/>
              <w:jc w:val="right"/>
            </w:pPr>
            <w:r>
              <w:t xml:space="preserve">+0.0027</w:t>
            </w:r>
          </w:p>
        </w:tc>
      </w:tr>
      <w:tr>
        <w:tc>
          <w:tcPr/>
          <w:p>
            <w:pPr>
              <w:pStyle w:val="Compact"/>
            </w:pPr>
            <w:r>
              <w:t xml:space="preserve">Oriental</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0.7406</w:t>
            </w:r>
          </w:p>
        </w:tc>
        <w:tc>
          <w:tcPr/>
          <w:p>
            <w:pPr>
              <w:pStyle w:val="Compact"/>
              <w:jc w:val="right"/>
            </w:pPr>
            <w:r>
              <w:t xml:space="preserve">0.5611</w:t>
            </w:r>
          </w:p>
        </w:tc>
        <w:tc>
          <w:tcPr/>
          <w:p>
            <w:pPr>
              <w:pStyle w:val="Compact"/>
              <w:jc w:val="right"/>
            </w:pPr>
            <w:r>
              <w:t xml:space="preserve">+0.0128</w:t>
            </w:r>
          </w:p>
        </w:tc>
      </w:tr>
      <w:tr>
        <w:tc>
          <w:tcPr/>
          <w:p>
            <w:pPr>
              <w:pStyle w:val="Compact"/>
            </w:pPr>
            <w:r>
              <w:t xml:space="preserve">Oriental</w:t>
            </w:r>
          </w:p>
        </w:tc>
        <w:tc>
          <w:tcPr/>
          <w:p>
            <w:pPr>
              <w:pStyle w:val="Compact"/>
            </w:pPr>
            <w:r>
              <w:t xml:space="preserve">sin gate</w:t>
            </w:r>
          </w:p>
        </w:tc>
        <w:tc>
          <w:tcPr/>
          <w:p>
            <w:pPr>
              <w:pStyle w:val="Compact"/>
              <w:jc w:val="right"/>
            </w:pPr>
            <w:r>
              <w:t xml:space="preserve">0.927</w:t>
            </w:r>
          </w:p>
        </w:tc>
        <w:tc>
          <w:tcPr/>
          <w:p>
            <w:pPr>
              <w:pStyle w:val="Compact"/>
              <w:jc w:val="right"/>
            </w:pPr>
            <w:r>
              <w:t xml:space="preserve">1.000</w:t>
            </w:r>
          </w:p>
        </w:tc>
        <w:tc>
          <w:tcPr/>
          <w:p>
            <w:pPr>
              <w:pStyle w:val="Compact"/>
              <w:jc w:val="right"/>
            </w:pPr>
            <w:r>
              <w:t xml:space="preserve">0.7510</w:t>
            </w:r>
          </w:p>
        </w:tc>
        <w:tc>
          <w:tcPr/>
          <w:p>
            <w:pPr>
              <w:pStyle w:val="Compact"/>
              <w:jc w:val="right"/>
            </w:pPr>
            <w:r>
              <w:t xml:space="preserve">0.7379</w:t>
            </w:r>
          </w:p>
        </w:tc>
        <w:tc>
          <w:tcPr/>
          <w:p>
            <w:pPr>
              <w:pStyle w:val="Compact"/>
              <w:jc w:val="right"/>
            </w:pPr>
            <w:r>
              <w:t xml:space="preserve">0.5528</w:t>
            </w:r>
          </w:p>
        </w:tc>
        <w:tc>
          <w:tcPr/>
          <w:p>
            <w:pPr>
              <w:pStyle w:val="Compact"/>
              <w:jc w:val="right"/>
            </w:pPr>
            <w:r>
              <w:t xml:space="preserve">+0.0131</w:t>
            </w:r>
          </w:p>
        </w:tc>
      </w:tr>
      <w:tr>
        <w:tc>
          <w:tcPr/>
          <w:p>
            <w:pPr>
              <w:pStyle w:val="Compact"/>
            </w:pPr>
            <w:r>
              <w:t xml:space="preserve">Oriental</w:t>
            </w:r>
          </w:p>
        </w:tc>
        <w:tc>
          <w:tcPr/>
          <w:p>
            <w:pPr>
              <w:pStyle w:val="Compact"/>
            </w:pPr>
            <w:r>
              <w:t xml:space="preserve">gate 1.0/5</w:t>
            </w:r>
          </w:p>
        </w:tc>
        <w:tc>
          <w:tcPr/>
          <w:p>
            <w:pPr>
              <w:pStyle w:val="Compact"/>
              <w:jc w:val="right"/>
            </w:pPr>
            <w:r>
              <w:t xml:space="preserve">0.882</w:t>
            </w:r>
          </w:p>
        </w:tc>
        <w:tc>
          <w:tcPr/>
          <w:p>
            <w:pPr>
              <w:pStyle w:val="Compact"/>
              <w:jc w:val="right"/>
            </w:pPr>
            <w:r>
              <w:t xml:space="preserve">0.915</w:t>
            </w:r>
          </w:p>
        </w:tc>
        <w:tc>
          <w:tcPr/>
          <w:p>
            <w:pPr>
              <w:pStyle w:val="Compact"/>
              <w:jc w:val="right"/>
            </w:pPr>
            <w:r>
              <w:t xml:space="preserve">0.7527</w:t>
            </w:r>
          </w:p>
        </w:tc>
        <w:tc>
          <w:tcPr/>
          <w:p>
            <w:pPr>
              <w:pStyle w:val="Compact"/>
              <w:jc w:val="right"/>
            </w:pPr>
            <w:r>
              <w:t xml:space="preserve">0.7400</w:t>
            </w:r>
          </w:p>
        </w:tc>
        <w:tc>
          <w:tcPr/>
          <w:p>
            <w:pPr>
              <w:pStyle w:val="Compact"/>
              <w:jc w:val="right"/>
            </w:pPr>
            <w:r>
              <w:t xml:space="preserve">0.5512</w:t>
            </w:r>
          </w:p>
        </w:tc>
        <w:tc>
          <w:tcPr/>
          <w:p>
            <w:pPr>
              <w:pStyle w:val="Compact"/>
              <w:jc w:val="right"/>
            </w:pPr>
            <w:r>
              <w:t xml:space="preserve">+0.0127</w:t>
            </w:r>
          </w:p>
        </w:tc>
      </w:tr>
      <w:tr>
        <w:tc>
          <w:tcPr/>
          <w:p>
            <w:pPr>
              <w:pStyle w:val="Compact"/>
            </w:pPr>
            <w:r>
              <w:t xml:space="preserve">Oriental</w:t>
            </w:r>
          </w:p>
        </w:tc>
        <w:tc>
          <w:tcPr/>
          <w:p>
            <w:pPr>
              <w:pStyle w:val="Compact"/>
            </w:pPr>
            <w:r>
              <w:t xml:space="preserve">gate 1.2/2</w:t>
            </w:r>
          </w:p>
        </w:tc>
        <w:tc>
          <w:tcPr/>
          <w:p>
            <w:pPr>
              <w:pStyle w:val="Compact"/>
              <w:jc w:val="right"/>
            </w:pPr>
            <w:r>
              <w:t xml:space="preserve">0.727</w:t>
            </w:r>
          </w:p>
        </w:tc>
        <w:tc>
          <w:tcPr/>
          <w:p>
            <w:pPr>
              <w:pStyle w:val="Compact"/>
              <w:jc w:val="right"/>
            </w:pPr>
            <w:r>
              <w:t xml:space="preserve">0.783</w:t>
            </w:r>
          </w:p>
        </w:tc>
        <w:tc>
          <w:tcPr/>
          <w:p>
            <w:pPr>
              <w:pStyle w:val="Compact"/>
              <w:jc w:val="right"/>
            </w:pPr>
            <w:r>
              <w:t xml:space="preserve">0.7548</w:t>
            </w:r>
          </w:p>
        </w:tc>
        <w:tc>
          <w:tcPr/>
          <w:p>
            <w:pPr>
              <w:pStyle w:val="Compact"/>
              <w:jc w:val="right"/>
            </w:pPr>
            <w:r>
              <w:t xml:space="preserve">0.7416</w:t>
            </w:r>
          </w:p>
        </w:tc>
        <w:tc>
          <w:tcPr/>
          <w:p>
            <w:pPr>
              <w:pStyle w:val="Compact"/>
              <w:jc w:val="right"/>
            </w:pPr>
            <w:r>
              <w:t xml:space="preserve">0.5445</w:t>
            </w:r>
          </w:p>
        </w:tc>
        <w:tc>
          <w:tcPr/>
          <w:p>
            <w:pPr>
              <w:pStyle w:val="Compact"/>
              <w:jc w:val="right"/>
            </w:pPr>
            <w:r>
              <w:t xml:space="preserve">+0.0131</w:t>
            </w:r>
          </w:p>
        </w:tc>
      </w:tr>
    </w:tbl>
    <w:p>
      <w:pPr>
        <w:pStyle w:val="BodyText"/>
      </w:pPr>
      <w:r>
        <w:rPr>
          <w:b/>
          <w:bCs/>
        </w:rPr>
        <w:t xml:space="preserve">Tabla S32.</w:t>
      </w:r>
      <w:r>
        <w:t xml:space="preserve"> </w:t>
      </w:r>
      <w:r>
        <w:t xml:space="preserve">Control negativo y permutation importance. El control negativo reentrena M3 con etiquetas de entrenamiento permutadas; el AUC debería ser ~0.5. La importancia es el ΔROC medio al permutar cada variable o familia en el test (tres repeticiones). El AUC del control sigue por encima de 0.5 en el Chaco, por lo que el score no debe leerse causalmente; las variables históricas dominan en el Chaco, mientras que la información estática de celda y el solapamiento train/test son fuentes adicionales. La Figura S7 muestra el ranking individual.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Setting</w:t>
            </w:r>
          </w:p>
        </w:tc>
        <w:tc>
          <w:tcPr/>
          <w:p>
            <w:pPr>
              <w:pStyle w:val="Compact"/>
              <w:jc w:val="right"/>
            </w:pPr>
            <w:r>
              <w:t xml:space="preserve">Negative-control AUC</w:t>
            </w:r>
          </w:p>
        </w:tc>
      </w:tr>
      <w:tr>
        <w:tc>
          <w:tcPr/>
          <w:p>
            <w:pPr>
              <w:pStyle w:val="Compact"/>
            </w:pPr>
            <w:r>
              <w:t xml:space="preserve">Chaco</w:t>
            </w:r>
          </w:p>
        </w:tc>
        <w:tc>
          <w:tcPr/>
          <w:p>
            <w:pPr>
              <w:pStyle w:val="Compact"/>
            </w:pPr>
            <w:r>
              <w:t xml:space="preserve">all features</w:t>
            </w:r>
          </w:p>
        </w:tc>
        <w:tc>
          <w:tcPr/>
          <w:p>
            <w:pPr>
              <w:pStyle w:val="Compact"/>
              <w:jc w:val="right"/>
            </w:pPr>
            <w:r>
              <w:t xml:space="preserve">0.6297</w:t>
            </w:r>
          </w:p>
        </w:tc>
      </w:tr>
      <w:tr>
        <w:tc>
          <w:tcPr/>
          <w:p>
            <w:pPr>
              <w:pStyle w:val="Compact"/>
            </w:pPr>
            <w:r>
              <w:t xml:space="preserve">Chaco</w:t>
            </w:r>
          </w:p>
        </w:tc>
        <w:tc>
          <w:tcPr/>
          <w:p>
            <w:pPr>
              <w:pStyle w:val="Compact"/>
            </w:pPr>
            <w:r>
              <w:t xml:space="preserve">without historical</w:t>
            </w:r>
          </w:p>
        </w:tc>
        <w:tc>
          <w:tcPr/>
          <w:p>
            <w:pPr>
              <w:pStyle w:val="Compact"/>
              <w:jc w:val="right"/>
            </w:pPr>
            <w:r>
              <w:t xml:space="preserve">0.6276</w:t>
            </w:r>
          </w:p>
        </w:tc>
      </w:tr>
      <w:tr>
        <w:tc>
          <w:tcPr/>
          <w:p>
            <w:pPr>
              <w:pStyle w:val="Compact"/>
            </w:pPr>
            <w:r>
              <w:t xml:space="preserve">Oriental</w:t>
            </w:r>
          </w:p>
        </w:tc>
        <w:tc>
          <w:tcPr/>
          <w:p>
            <w:pPr>
              <w:pStyle w:val="Compact"/>
            </w:pPr>
            <w:r>
              <w:t xml:space="preserve">all features</w:t>
            </w:r>
          </w:p>
        </w:tc>
        <w:tc>
          <w:tcPr/>
          <w:p>
            <w:pPr>
              <w:pStyle w:val="Compact"/>
              <w:jc w:val="right"/>
            </w:pPr>
            <w:r>
              <w:t xml:space="preserve">0.5138</w:t>
            </w:r>
          </w:p>
        </w:tc>
      </w:tr>
      <w:tr>
        <w:tc>
          <w:tcPr/>
          <w:p>
            <w:pPr>
              <w:pStyle w:val="Compact"/>
            </w:pPr>
            <w:r>
              <w:t xml:space="preserve">Oriental</w:t>
            </w:r>
          </w:p>
        </w:tc>
        <w:tc>
          <w:tcPr/>
          <w:p>
            <w:pPr>
              <w:pStyle w:val="Compact"/>
            </w:pPr>
            <w:r>
              <w:t xml:space="preserve">without historical</w:t>
            </w:r>
          </w:p>
        </w:tc>
        <w:tc>
          <w:tcPr/>
          <w:p>
            <w:pPr>
              <w:pStyle w:val="Compact"/>
              <w:jc w:val="right"/>
            </w:pPr>
            <w:r>
              <w:t xml:space="preserve">0.5168</w:t>
            </w:r>
          </w:p>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Family</w:t>
            </w:r>
          </w:p>
        </w:tc>
        <w:tc>
          <w:tcPr/>
          <w:p>
            <w:pPr>
              <w:pStyle w:val="Compact"/>
              <w:jc w:val="right"/>
            </w:pPr>
            <w:r>
              <w:t xml:space="preserve">Features</w:t>
            </w:r>
          </w:p>
        </w:tc>
        <w:tc>
          <w:tcPr/>
          <w:p>
            <w:pPr>
              <w:pStyle w:val="Compact"/>
              <w:jc w:val="right"/>
            </w:pPr>
            <w:r>
              <w:t xml:space="preserve">ΔROC</w:t>
            </w:r>
          </w:p>
        </w:tc>
      </w:tr>
      <w:tr>
        <w:tc>
          <w:tcPr/>
          <w:p>
            <w:pPr>
              <w:pStyle w:val="Compact"/>
            </w:pPr>
            <w:r>
              <w:t xml:space="preserve">Chaco</w:t>
            </w:r>
          </w:p>
        </w:tc>
        <w:tc>
          <w:tcPr/>
          <w:p>
            <w:pPr>
              <w:pStyle w:val="Compact"/>
            </w:pPr>
            <w:r>
              <w:t xml:space="preserve">weather</w:t>
            </w:r>
          </w:p>
        </w:tc>
        <w:tc>
          <w:tcPr/>
          <w:p>
            <w:pPr>
              <w:pStyle w:val="Compact"/>
              <w:jc w:val="right"/>
            </w:pPr>
            <w:r>
              <w:t xml:space="preserve">18</w:t>
            </w:r>
          </w:p>
        </w:tc>
        <w:tc>
          <w:tcPr/>
          <w:p>
            <w:pPr>
              <w:pStyle w:val="Compact"/>
              <w:jc w:val="right"/>
            </w:pPr>
            <w:r>
              <w:t xml:space="preserve">0.0034</w:t>
            </w:r>
          </w:p>
        </w:tc>
      </w:tr>
      <w:tr>
        <w:tc>
          <w:tcPr/>
          <w:p>
            <w:pPr>
              <w:pStyle w:val="Compact"/>
            </w:pPr>
            <w:r>
              <w:t xml:space="preserve">Chaco</w:t>
            </w:r>
          </w:p>
        </w:tc>
        <w:tc>
          <w:tcPr/>
          <w:p>
            <w:pPr>
              <w:pStyle w:val="Compact"/>
            </w:pPr>
            <w:r>
              <w:t xml:space="preserve">fuel</w:t>
            </w:r>
          </w:p>
        </w:tc>
        <w:tc>
          <w:tcPr/>
          <w:p>
            <w:pPr>
              <w:pStyle w:val="Compact"/>
              <w:jc w:val="right"/>
            </w:pPr>
            <w:r>
              <w:t xml:space="preserve">11</w:t>
            </w:r>
          </w:p>
        </w:tc>
        <w:tc>
          <w:tcPr/>
          <w:p>
            <w:pPr>
              <w:pStyle w:val="Compact"/>
              <w:jc w:val="right"/>
            </w:pPr>
            <w:r>
              <w:t xml:space="preserve">0.0282</w:t>
            </w:r>
          </w:p>
        </w:tc>
      </w:tr>
      <w:tr>
        <w:tc>
          <w:tcPr/>
          <w:p>
            <w:pPr>
              <w:pStyle w:val="Compact"/>
            </w:pPr>
            <w:r>
              <w:t xml:space="preserve">Chaco</w:t>
            </w:r>
          </w:p>
        </w:tc>
        <w:tc>
          <w:tcPr/>
          <w:p>
            <w:pPr>
              <w:pStyle w:val="Compact"/>
            </w:pPr>
            <w:r>
              <w:t xml:space="preserve">anthropogenic</w:t>
            </w:r>
          </w:p>
        </w:tc>
        <w:tc>
          <w:tcPr/>
          <w:p>
            <w:pPr>
              <w:pStyle w:val="Compact"/>
              <w:jc w:val="right"/>
            </w:pPr>
            <w:r>
              <w:t xml:space="preserve">7</w:t>
            </w:r>
          </w:p>
        </w:tc>
        <w:tc>
          <w:tcPr/>
          <w:p>
            <w:pPr>
              <w:pStyle w:val="Compact"/>
              <w:jc w:val="right"/>
            </w:pPr>
            <w:r>
              <w:t xml:space="preserve">0.0234</w:t>
            </w:r>
          </w:p>
        </w:tc>
      </w:tr>
      <w:tr>
        <w:tc>
          <w:tcPr/>
          <w:p>
            <w:pPr>
              <w:pStyle w:val="Compact"/>
            </w:pPr>
            <w:r>
              <w:t xml:space="preserve">Chaco</w:t>
            </w:r>
          </w:p>
        </w:tc>
        <w:tc>
          <w:tcPr/>
          <w:p>
            <w:pPr>
              <w:pStyle w:val="Compact"/>
            </w:pPr>
            <w:r>
              <w:t xml:space="preserve">historical</w:t>
            </w:r>
          </w:p>
        </w:tc>
        <w:tc>
          <w:tcPr/>
          <w:p>
            <w:pPr>
              <w:pStyle w:val="Compact"/>
              <w:jc w:val="right"/>
            </w:pPr>
            <w:r>
              <w:t xml:space="preserve">2</w:t>
            </w:r>
          </w:p>
        </w:tc>
        <w:tc>
          <w:tcPr/>
          <w:p>
            <w:pPr>
              <w:pStyle w:val="Compact"/>
              <w:jc w:val="right"/>
            </w:pPr>
            <w:r>
              <w:t xml:space="preserve">0.1701</w:t>
            </w:r>
          </w:p>
        </w:tc>
      </w:tr>
      <w:tr>
        <w:tc>
          <w:tcPr/>
          <w:p>
            <w:pPr>
              <w:pStyle w:val="Compact"/>
            </w:pPr>
            <w:r>
              <w:t xml:space="preserve">Chaco</w:t>
            </w:r>
          </w:p>
        </w:tc>
        <w:tc>
          <w:tcPr/>
          <w:p>
            <w:pPr>
              <w:pStyle w:val="Compact"/>
            </w:pPr>
            <w:r>
              <w:t xml:space="preserve">calendar</w:t>
            </w:r>
          </w:p>
        </w:tc>
        <w:tc>
          <w:tcPr/>
          <w:p>
            <w:pPr>
              <w:pStyle w:val="Compact"/>
              <w:jc w:val="right"/>
            </w:pPr>
            <w:r>
              <w:t xml:space="preserve">6</w:t>
            </w:r>
          </w:p>
        </w:tc>
        <w:tc>
          <w:tcPr/>
          <w:p>
            <w:pPr>
              <w:pStyle w:val="Compact"/>
              <w:jc w:val="right"/>
            </w:pPr>
            <w:r>
              <w:t xml:space="preserve">0.0018</w:t>
            </w:r>
          </w:p>
        </w:tc>
      </w:tr>
      <w:tr>
        <w:tc>
          <w:tcPr/>
          <w:p>
            <w:pPr>
              <w:pStyle w:val="Compact"/>
            </w:pPr>
            <w:r>
              <w:t xml:space="preserve">Oriental</w:t>
            </w:r>
          </w:p>
        </w:tc>
        <w:tc>
          <w:tcPr/>
          <w:p>
            <w:pPr>
              <w:pStyle w:val="Compact"/>
            </w:pPr>
            <w:r>
              <w:t xml:space="preserve">weather</w:t>
            </w:r>
          </w:p>
        </w:tc>
        <w:tc>
          <w:tcPr/>
          <w:p>
            <w:pPr>
              <w:pStyle w:val="Compact"/>
              <w:jc w:val="right"/>
            </w:pPr>
            <w:r>
              <w:t xml:space="preserve">18</w:t>
            </w:r>
          </w:p>
        </w:tc>
        <w:tc>
          <w:tcPr/>
          <w:p>
            <w:pPr>
              <w:pStyle w:val="Compact"/>
              <w:jc w:val="right"/>
            </w:pPr>
            <w:r>
              <w:t xml:space="preserve">0.0128</w:t>
            </w:r>
          </w:p>
        </w:tc>
      </w:tr>
      <w:tr>
        <w:tc>
          <w:tcPr/>
          <w:p>
            <w:pPr>
              <w:pStyle w:val="Compact"/>
            </w:pPr>
            <w:r>
              <w:t xml:space="preserve">Oriental</w:t>
            </w:r>
          </w:p>
        </w:tc>
        <w:tc>
          <w:tcPr/>
          <w:p>
            <w:pPr>
              <w:pStyle w:val="Compact"/>
            </w:pPr>
            <w:r>
              <w:t xml:space="preserve">fuel</w:t>
            </w:r>
          </w:p>
        </w:tc>
        <w:tc>
          <w:tcPr/>
          <w:p>
            <w:pPr>
              <w:pStyle w:val="Compact"/>
              <w:jc w:val="right"/>
            </w:pPr>
            <w:r>
              <w:t xml:space="preserve">11</w:t>
            </w:r>
          </w:p>
        </w:tc>
        <w:tc>
          <w:tcPr/>
          <w:p>
            <w:pPr>
              <w:pStyle w:val="Compact"/>
              <w:jc w:val="right"/>
            </w:pPr>
            <w:r>
              <w:t xml:space="preserve">0.0411</w:t>
            </w:r>
          </w:p>
        </w:tc>
      </w:tr>
      <w:tr>
        <w:tc>
          <w:tcPr/>
          <w:p>
            <w:pPr>
              <w:pStyle w:val="Compact"/>
            </w:pPr>
            <w:r>
              <w:t xml:space="preserve">Oriental</w:t>
            </w:r>
          </w:p>
        </w:tc>
        <w:tc>
          <w:tcPr/>
          <w:p>
            <w:pPr>
              <w:pStyle w:val="Compact"/>
            </w:pPr>
            <w:r>
              <w:t xml:space="preserve">anthropogenic</w:t>
            </w:r>
          </w:p>
        </w:tc>
        <w:tc>
          <w:tcPr/>
          <w:p>
            <w:pPr>
              <w:pStyle w:val="Compact"/>
              <w:jc w:val="right"/>
            </w:pPr>
            <w:r>
              <w:t xml:space="preserve">7</w:t>
            </w:r>
          </w:p>
        </w:tc>
        <w:tc>
          <w:tcPr/>
          <w:p>
            <w:pPr>
              <w:pStyle w:val="Compact"/>
              <w:jc w:val="right"/>
            </w:pPr>
            <w:r>
              <w:t xml:space="preserve">0.0408</w:t>
            </w:r>
          </w:p>
        </w:tc>
      </w:tr>
      <w:tr>
        <w:tc>
          <w:tcPr/>
          <w:p>
            <w:pPr>
              <w:pStyle w:val="Compact"/>
            </w:pPr>
            <w:r>
              <w:t xml:space="preserve">Oriental</w:t>
            </w:r>
          </w:p>
        </w:tc>
        <w:tc>
          <w:tcPr/>
          <w:p>
            <w:pPr>
              <w:pStyle w:val="Compact"/>
            </w:pPr>
            <w:r>
              <w:t xml:space="preserve">historical</w:t>
            </w:r>
          </w:p>
        </w:tc>
        <w:tc>
          <w:tcPr/>
          <w:p>
            <w:pPr>
              <w:pStyle w:val="Compact"/>
              <w:jc w:val="right"/>
            </w:pPr>
            <w:r>
              <w:t xml:space="preserve">3</w:t>
            </w:r>
          </w:p>
        </w:tc>
        <w:tc>
          <w:tcPr/>
          <w:p>
            <w:pPr>
              <w:pStyle w:val="Compact"/>
              <w:jc w:val="right"/>
            </w:pPr>
            <w:r>
              <w:t xml:space="preserve">0.0342</w:t>
            </w:r>
          </w:p>
        </w:tc>
      </w:tr>
      <w:tr>
        <w:tc>
          <w:tcPr/>
          <w:p>
            <w:pPr>
              <w:pStyle w:val="Compact"/>
            </w:pPr>
            <w:r>
              <w:t xml:space="preserve">Oriental</w:t>
            </w:r>
          </w:p>
        </w:tc>
        <w:tc>
          <w:tcPr/>
          <w:p>
            <w:pPr>
              <w:pStyle w:val="Compact"/>
            </w:pPr>
            <w:r>
              <w:t xml:space="preserve">calendar</w:t>
            </w:r>
          </w:p>
        </w:tc>
        <w:tc>
          <w:tcPr/>
          <w:p>
            <w:pPr>
              <w:pStyle w:val="Compact"/>
              <w:jc w:val="right"/>
            </w:pPr>
            <w:r>
              <w:t xml:space="preserve">6</w:t>
            </w:r>
          </w:p>
        </w:tc>
        <w:tc>
          <w:tcPr/>
          <w:p>
            <w:pPr>
              <w:pStyle w:val="Compact"/>
              <w:jc w:val="right"/>
            </w:pPr>
            <w:r>
              <w:t xml:space="preserve">0.0022</w:t>
            </w:r>
          </w:p>
        </w:tc>
      </w:tr>
    </w:tbl>
    <w:p>
      <w:pPr>
        <w:pStyle w:val="BodyText"/>
      </w:pP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Feature</w:t>
            </w:r>
          </w:p>
        </w:tc>
        <w:tc>
          <w:tcPr/>
          <w:p>
            <w:pPr>
              <w:pStyle w:val="Compact"/>
              <w:jc w:val="right"/>
            </w:pPr>
            <w:r>
              <w:t xml:space="preserve">ΔROC</w:t>
            </w:r>
          </w:p>
        </w:tc>
      </w:tr>
      <w:tr>
        <w:tc>
          <w:tcPr/>
          <w:p>
            <w:pPr>
              <w:pStyle w:val="Compact"/>
            </w:pPr>
            <w:r>
              <w:t xml:space="preserve">Chaco</w:t>
            </w:r>
          </w:p>
        </w:tc>
        <w:tc>
          <w:tcPr/>
          <w:p>
            <w:pPr>
              <w:pStyle w:val="Compact"/>
            </w:pPr>
            <w:r>
              <w:rPr>
                <w:rStyle w:val="VerbatimChar"/>
              </w:rPr>
              <w:t xml:space="preserve">dist_foco_hist_km</w:t>
            </w:r>
          </w:p>
        </w:tc>
        <w:tc>
          <w:tcPr/>
          <w:p>
            <w:pPr>
              <w:pStyle w:val="Compact"/>
              <w:jc w:val="right"/>
            </w:pPr>
            <w:r>
              <w:t xml:space="preserve">0.1698</w:t>
            </w:r>
          </w:p>
        </w:tc>
      </w:tr>
      <w:tr>
        <w:tc>
          <w:tcPr/>
          <w:p>
            <w:pPr>
              <w:pStyle w:val="Compact"/>
            </w:pPr>
            <w:r>
              <w:t xml:space="preserve">Chaco</w:t>
            </w:r>
          </w:p>
        </w:tc>
        <w:tc>
          <w:tcPr/>
          <w:p>
            <w:pPr>
              <w:pStyle w:val="Compact"/>
            </w:pPr>
            <w:r>
              <w:rPr>
                <w:rStyle w:val="VerbatimChar"/>
              </w:rPr>
              <w:t xml:space="preserve">presion_desmonte_vpd</w:t>
            </w:r>
          </w:p>
        </w:tc>
        <w:tc>
          <w:tcPr/>
          <w:p>
            <w:pPr>
              <w:pStyle w:val="Compact"/>
              <w:jc w:val="right"/>
            </w:pPr>
            <w:r>
              <w:t xml:space="preserve">0.0096</w:t>
            </w:r>
          </w:p>
        </w:tc>
      </w:tr>
      <w:tr>
        <w:tc>
          <w:tcPr/>
          <w:p>
            <w:pPr>
              <w:pStyle w:val="Compact"/>
            </w:pPr>
            <w:r>
              <w:t xml:space="preserve">Chaco</w:t>
            </w:r>
          </w:p>
        </w:tc>
        <w:tc>
          <w:tcPr/>
          <w:p>
            <w:pPr>
              <w:pStyle w:val="Compact"/>
            </w:pPr>
            <w:r>
              <w:rPr>
                <w:rStyle w:val="VerbatimChar"/>
              </w:rPr>
              <w:t xml:space="preserve">pct_bosque_seco</w:t>
            </w:r>
          </w:p>
        </w:tc>
        <w:tc>
          <w:tcPr/>
          <w:p>
            <w:pPr>
              <w:pStyle w:val="Compact"/>
              <w:jc w:val="right"/>
            </w:pPr>
            <w:r>
              <w:t xml:space="preserve">0.0079</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jc w:val="right"/>
            </w:pPr>
            <w:r>
              <w:t xml:space="preserve">0.0078</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jc w:val="right"/>
            </w:pPr>
            <w:r>
              <w:t xml:space="preserve">0.0038</w:t>
            </w:r>
          </w:p>
        </w:tc>
      </w:tr>
      <w:tr>
        <w:tc>
          <w:tcPr/>
          <w:p>
            <w:pPr>
              <w:pStyle w:val="Compact"/>
            </w:pPr>
            <w:r>
              <w:t xml:space="preserve">Chaco</w:t>
            </w:r>
          </w:p>
        </w:tc>
        <w:tc>
          <w:tcPr/>
          <w:p>
            <w:pPr>
              <w:pStyle w:val="Compact"/>
            </w:pPr>
            <w:r>
              <w:rPr>
                <w:rStyle w:val="VerbatimChar"/>
              </w:rPr>
              <w:t xml:space="preserve">pct_desmonte_t1</w:t>
            </w:r>
          </w:p>
        </w:tc>
        <w:tc>
          <w:tcPr/>
          <w:p>
            <w:pPr>
              <w:pStyle w:val="Compact"/>
              <w:jc w:val="right"/>
            </w:pPr>
            <w:r>
              <w:t xml:space="preserve">0.0026</w:t>
            </w:r>
          </w:p>
        </w:tc>
      </w:tr>
      <w:tr>
        <w:tc>
          <w:tcPr/>
          <w:p>
            <w:pPr>
              <w:pStyle w:val="Compact"/>
            </w:pPr>
            <w:r>
              <w:t xml:space="preserve">Chaco</w:t>
            </w:r>
          </w:p>
        </w:tc>
        <w:tc>
          <w:tcPr/>
          <w:p>
            <w:pPr>
              <w:pStyle w:val="Compact"/>
            </w:pPr>
            <w:r>
              <w:rPr>
                <w:rStyle w:val="VerbatimChar"/>
              </w:rPr>
              <w:t xml:space="preserve">doy_cos</w:t>
            </w:r>
          </w:p>
        </w:tc>
        <w:tc>
          <w:tcPr/>
          <w:p>
            <w:pPr>
              <w:pStyle w:val="Compact"/>
              <w:jc w:val="right"/>
            </w:pPr>
            <w:r>
              <w:t xml:space="preserve">0.0016</w:t>
            </w:r>
          </w:p>
        </w:tc>
      </w:tr>
      <w:tr>
        <w:tc>
          <w:tcPr/>
          <w:p>
            <w:pPr>
              <w:pStyle w:val="Compact"/>
            </w:pPr>
            <w:r>
              <w:t xml:space="preserve">Chaco</w:t>
            </w:r>
          </w:p>
        </w:tc>
        <w:tc>
          <w:tcPr/>
          <w:p>
            <w:pPr>
              <w:pStyle w:val="Compact"/>
            </w:pPr>
            <w:r>
              <w:rPr>
                <w:rStyle w:val="VerbatimChar"/>
              </w:rPr>
              <w:t xml:space="preserve">precipitacion_mm</w:t>
            </w:r>
          </w:p>
        </w:tc>
        <w:tc>
          <w:tcPr/>
          <w:p>
            <w:pPr>
              <w:pStyle w:val="Compact"/>
              <w:jc w:val="right"/>
            </w:pPr>
            <w:r>
              <w:t xml:space="preserve">0.0010</w:t>
            </w:r>
          </w:p>
        </w:tc>
      </w:tr>
      <w:tr>
        <w:tc>
          <w:tcPr/>
          <w:p>
            <w:pPr>
              <w:pStyle w:val="Compact"/>
            </w:pPr>
            <w:r>
              <w:t xml:space="preserve">Chaco</w:t>
            </w:r>
          </w:p>
        </w:tc>
        <w:tc>
          <w:tcPr/>
          <w:p>
            <w:pPr>
              <w:pStyle w:val="Compact"/>
            </w:pPr>
            <w:r>
              <w:rPr>
                <w:rStyle w:val="VerbatimChar"/>
              </w:rPr>
              <w:t xml:space="preserve">riesgo_estero_seco</w:t>
            </w:r>
          </w:p>
        </w:tc>
        <w:tc>
          <w:tcPr/>
          <w:p>
            <w:pPr>
              <w:pStyle w:val="Compact"/>
              <w:jc w:val="right"/>
            </w:pPr>
            <w:r>
              <w:t xml:space="preserve">0.0007</w:t>
            </w:r>
          </w:p>
        </w:tc>
      </w:tr>
      <w:tr>
        <w:tc>
          <w:tcPr/>
          <w:p>
            <w:pPr>
              <w:pStyle w:val="Compact"/>
            </w:pPr>
            <w:r>
              <w:t xml:space="preserve">Chaco</w:t>
            </w:r>
          </w:p>
        </w:tc>
        <w:tc>
          <w:tcPr/>
          <w:p>
            <w:pPr>
              <w:pStyle w:val="Compact"/>
            </w:pPr>
            <w:r>
              <w:rPr>
                <w:rStyle w:val="VerbatimChar"/>
              </w:rPr>
              <w:t xml:space="preserve">swvl1_m3m3</w:t>
            </w:r>
          </w:p>
        </w:tc>
        <w:tc>
          <w:tcPr/>
          <w:p>
            <w:pPr>
              <w:pStyle w:val="Compact"/>
              <w:jc w:val="right"/>
            </w:pPr>
            <w:r>
              <w:t xml:space="preserve">0.0007</w:t>
            </w:r>
          </w:p>
        </w:tc>
      </w:tr>
      <w:tr>
        <w:tc>
          <w:tcPr/>
          <w:p>
            <w:pPr>
              <w:pStyle w:val="Compact"/>
            </w:pPr>
            <w:r>
              <w:t xml:space="preserve">Oriental</w:t>
            </w:r>
          </w:p>
        </w:tc>
        <w:tc>
          <w:tcPr/>
          <w:p>
            <w:pPr>
              <w:pStyle w:val="Compact"/>
            </w:pPr>
            <w:r>
              <w:rPr>
                <w:rStyle w:val="VerbatimChar"/>
              </w:rPr>
              <w:t xml:space="preserve">dist_foco_hist_km</w:t>
            </w:r>
          </w:p>
        </w:tc>
        <w:tc>
          <w:tcPr/>
          <w:p>
            <w:pPr>
              <w:pStyle w:val="Compact"/>
              <w:jc w:val="right"/>
            </w:pPr>
            <w:r>
              <w:t xml:space="preserve">0.0200</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jc w:val="right"/>
            </w:pPr>
            <w:r>
              <w:t xml:space="preserve">0.0164</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jc w:val="right"/>
            </w:pPr>
            <w:r>
              <w:t xml:space="preserve">0.0060</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jc w:val="right"/>
            </w:pPr>
            <w:r>
              <w:t xml:space="preserve">0.0059</w:t>
            </w:r>
          </w:p>
        </w:tc>
      </w:tr>
      <w:tr>
        <w:tc>
          <w:tcPr/>
          <w:p>
            <w:pPr>
              <w:pStyle w:val="Compact"/>
            </w:pPr>
            <w:r>
              <w:t xml:space="preserve">Oriental</w:t>
            </w:r>
          </w:p>
        </w:tc>
        <w:tc>
          <w:tcPr/>
          <w:p>
            <w:pPr>
              <w:pStyle w:val="Compact"/>
            </w:pPr>
            <w:r>
              <w:rPr>
                <w:rStyle w:val="VerbatimChar"/>
              </w:rPr>
              <w:t xml:space="preserve">freq_hist_1km</w:t>
            </w:r>
          </w:p>
        </w:tc>
        <w:tc>
          <w:tcPr/>
          <w:p>
            <w:pPr>
              <w:pStyle w:val="Compact"/>
              <w:jc w:val="right"/>
            </w:pPr>
            <w:r>
              <w:t xml:space="preserve">0.0048</w:t>
            </w:r>
          </w:p>
        </w:tc>
      </w:tr>
      <w:tr>
        <w:tc>
          <w:tcPr/>
          <w:p>
            <w:pPr>
              <w:pStyle w:val="Compact"/>
            </w:pPr>
            <w:r>
              <w:t xml:space="preserve">Oriental</w:t>
            </w:r>
          </w:p>
        </w:tc>
        <w:tc>
          <w:tcPr/>
          <w:p>
            <w:pPr>
              <w:pStyle w:val="Compact"/>
            </w:pPr>
            <w:r>
              <w:rPr>
                <w:rStyle w:val="VerbatimChar"/>
              </w:rPr>
              <w:t xml:space="preserve">pct_humedal_palmar</w:t>
            </w:r>
          </w:p>
        </w:tc>
        <w:tc>
          <w:tcPr/>
          <w:p>
            <w:pPr>
              <w:pStyle w:val="Compact"/>
              <w:jc w:val="right"/>
            </w:pPr>
            <w:r>
              <w:t xml:space="preserve">0.0042</w:t>
            </w:r>
          </w:p>
        </w:tc>
      </w:tr>
      <w:tr>
        <w:tc>
          <w:tcPr/>
          <w:p>
            <w:pPr>
              <w:pStyle w:val="Compact"/>
            </w:pPr>
            <w:r>
              <w:t xml:space="preserve">Oriental</w:t>
            </w:r>
          </w:p>
        </w:tc>
        <w:tc>
          <w:tcPr/>
          <w:p>
            <w:pPr>
              <w:pStyle w:val="Compact"/>
            </w:pPr>
            <w:r>
              <w:rPr>
                <w:rStyle w:val="VerbatimChar"/>
              </w:rPr>
              <w:t xml:space="preserve">riesgo_estero_seco</w:t>
            </w:r>
          </w:p>
        </w:tc>
        <w:tc>
          <w:tcPr/>
          <w:p>
            <w:pPr>
              <w:pStyle w:val="Compact"/>
              <w:jc w:val="right"/>
            </w:pPr>
            <w:r>
              <w:t xml:space="preserve">0.0038</w:t>
            </w:r>
          </w:p>
        </w:tc>
      </w:tr>
      <w:tr>
        <w:tc>
          <w:tcPr/>
          <w:p>
            <w:pPr>
              <w:pStyle w:val="Compact"/>
            </w:pPr>
            <w:r>
              <w:t xml:space="preserve">Oriental</w:t>
            </w:r>
          </w:p>
        </w:tc>
        <w:tc>
          <w:tcPr/>
          <w:p>
            <w:pPr>
              <w:pStyle w:val="Compact"/>
            </w:pPr>
            <w:r>
              <w:rPr>
                <w:rStyle w:val="VerbatimChar"/>
              </w:rPr>
              <w:t xml:space="preserve">presion_desmonte_vpd</w:t>
            </w:r>
          </w:p>
        </w:tc>
        <w:tc>
          <w:tcPr/>
          <w:p>
            <w:pPr>
              <w:pStyle w:val="Compact"/>
              <w:jc w:val="right"/>
            </w:pPr>
            <w:r>
              <w:t xml:space="preserve">0.0032</w:t>
            </w:r>
          </w:p>
        </w:tc>
      </w:tr>
      <w:tr>
        <w:tc>
          <w:tcPr/>
          <w:p>
            <w:pPr>
              <w:pStyle w:val="Compact"/>
            </w:pPr>
            <w:r>
              <w:t xml:space="preserve">Oriental</w:t>
            </w:r>
          </w:p>
        </w:tc>
        <w:tc>
          <w:tcPr/>
          <w:p>
            <w:pPr>
              <w:pStyle w:val="Compact"/>
            </w:pPr>
            <w:r>
              <w:rPr>
                <w:rStyle w:val="VerbatimChar"/>
              </w:rPr>
              <w:t xml:space="preserve">pct_sabana_pastizal</w:t>
            </w:r>
          </w:p>
        </w:tc>
        <w:tc>
          <w:tcPr/>
          <w:p>
            <w:pPr>
              <w:pStyle w:val="Compact"/>
              <w:jc w:val="right"/>
            </w:pPr>
            <w:r>
              <w:t xml:space="preserve">0.0016</w:t>
            </w:r>
          </w:p>
        </w:tc>
      </w:tr>
      <w:tr>
        <w:tc>
          <w:tcPr/>
          <w:p>
            <w:pPr>
              <w:pStyle w:val="Compact"/>
            </w:pPr>
            <w:r>
              <w:t xml:space="preserve">Oriental</w:t>
            </w:r>
          </w:p>
        </w:tc>
        <w:tc>
          <w:tcPr/>
          <w:p>
            <w:pPr>
              <w:pStyle w:val="Compact"/>
            </w:pPr>
            <w:r>
              <w:rPr>
                <w:rStyle w:val="VerbatimChar"/>
              </w:rPr>
              <w:t xml:space="preserve">ffmc</w:t>
            </w:r>
          </w:p>
        </w:tc>
        <w:tc>
          <w:tcPr/>
          <w:p>
            <w:pPr>
              <w:pStyle w:val="Compact"/>
              <w:jc w:val="right"/>
            </w:pPr>
            <w:r>
              <w:t xml:space="preserve">0.0013</w:t>
            </w:r>
          </w:p>
        </w:tc>
      </w:tr>
    </w:tbl>
    <w:p>
      <w:pPr>
        <w:pStyle w:val="CaptionedFigure"/>
      </w:pPr>
      <w:r>
        <w:drawing>
          <wp:inline>
            <wp:extent cx="5067300" cy="2275938"/>
            <wp:effectExtent b="0" l="0" r="0" t="0"/>
            <wp:docPr descr="Figura S7. Importancia por permutación de las variables de M3 en el test retrospectivo (ΔROC medio tras permutar, tres repeticiones), por región." title="" id="57" name="Picture"/>
            <a:graphic>
              <a:graphicData uri="http://schemas.openxmlformats.org/drawingml/2006/picture">
                <pic:pic>
                  <pic:nvPicPr>
                    <pic:cNvPr descr="../../entregables/figuras/supp_fig07_permutation_importance.png" id="58" name="Picture"/>
                    <pic:cNvPicPr>
                      <a:picLocks noChangeArrowheads="1" noChangeAspect="1"/>
                    </pic:cNvPicPr>
                  </pic:nvPicPr>
                  <pic:blipFill>
                    <a:blip r:embed="rId56"/>
                    <a:stretch>
                      <a:fillRect/>
                    </a:stretch>
                  </pic:blipFill>
                  <pic:spPr bwMode="auto">
                    <a:xfrm>
                      <a:off x="0" y="0"/>
                      <a:ext cx="5067300" cy="2275938"/>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Importancia por permutación de las variables de M3 en el test retrospectivo (ΔROC medio tras permutar, tres repeticiones), por región.</w:t>
      </w:r>
    </w:p>
    <w:p>
      <w:pPr>
        <w:pStyle w:val="BodyText"/>
      </w:pPr>
      <w:r>
        <w:rPr>
          <w:b/>
          <w:bCs/>
        </w:rPr>
        <w:t xml:space="preserve">Tabla S33.</w:t>
      </w:r>
      <w:r>
        <w:t xml:space="preserve"> </w:t>
      </w:r>
      <w:r>
        <w:t xml:space="preserve">Validación espacial externa en Boquerón. Boquerón y un buffer de 25 km se excluyeron de entrenamiento y validación; los priors causales se recalcularon sin esas celdas. M2/M3 se reentrenaron y calibraron en 2023 fuera del buffer; los cortes de FWI/INPE se seleccionaron en las mismas filas de 2023. Las métricas son en el corte F0.5 sobre las filas de Boquerón 2024–2025 (66 845 filas; 5 038 positivos). Se reportan métricas caso-control y poblacionales; los pesos poblacionales usan conteos D2 por departamento reconstruidos desde el archivo candidato completo. ΔROC es M3−M2 con bootstrap pareado agrupado por fecha (B = 1 000). La precisión poblacional es una fracción; multiplicar por 100 para %.</w:t>
      </w:r>
    </w:p>
    <w:tbl>
      <w:tblPr>
        <w:tblStyle w:val="Table"/>
        <w:tblW w:type="pct" w:w="5000"/>
        <w:tblLayout w:type="fixed"/>
        <w:tblLook w:firstRow="1" w:lastRow="0" w:firstColumn="0" w:lastColumn="0" w:noHBand="0" w:noVBand="0" w:val="0020"/>
      </w:tblPr>
      <w:tblGrid>
        <w:gridCol w:w="475"/>
        <w:gridCol w:w="475"/>
        <w:gridCol w:w="633"/>
        <w:gridCol w:w="633"/>
        <w:gridCol w:w="633"/>
        <w:gridCol w:w="633"/>
        <w:gridCol w:w="633"/>
        <w:gridCol w:w="633"/>
        <w:gridCol w:w="633"/>
        <w:gridCol w:w="633"/>
        <w:gridCol w:w="633"/>
        <w:gridCol w:w="633"/>
        <w:gridCol w:w="633"/>
      </w:tblGrid>
      <w:tr>
        <w:trPr>
          <w:tblHeader w:val="on"/>
        </w:trPr>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Precision pop.</w:t>
            </w:r>
          </w:p>
        </w:tc>
        <w:tc>
          <w:tcPr/>
          <w:p>
            <w:pPr>
              <w:pStyle w:val="Compact"/>
              <w:jc w:val="right"/>
            </w:pPr>
            <w:r>
              <w:t xml:space="preserve">Recall pop.</w:t>
            </w:r>
          </w:p>
        </w:tc>
        <w:tc>
          <w:tcPr/>
          <w:p>
            <w:pPr>
              <w:pStyle w:val="Compact"/>
              <w:jc w:val="right"/>
            </w:pPr>
            <w:r>
              <w:t xml:space="preserve">FP</w:t>
            </w:r>
          </w:p>
        </w:tc>
        <w:tc>
          <w:tcPr/>
          <w:p>
            <w:pPr>
              <w:pStyle w:val="Compact"/>
              <w:jc w:val="right"/>
            </w:pPr>
            <w:r>
              <w:t xml:space="preserve">ΔROC vs M2 (p)</w:t>
            </w:r>
          </w:p>
        </w:tc>
      </w:tr>
      <w:tr>
        <w:tc>
          <w:tcPr/>
          <w:p>
            <w:pPr>
              <w:pStyle w:val="Compact"/>
            </w:pPr>
            <w:r>
              <w:t xml:space="preserve">M2</w:t>
            </w:r>
          </w:p>
        </w:tc>
        <w:tc>
          <w:tcPr/>
          <w:p>
            <w:pPr>
              <w:pStyle w:val="Compact"/>
            </w:pPr>
            <w:r>
              <w:t xml:space="preserve">0.8104 [0.803–0.818]</w:t>
            </w:r>
          </w:p>
        </w:tc>
        <w:tc>
          <w:tcPr/>
          <w:p>
            <w:pPr>
              <w:pStyle w:val="Compact"/>
              <w:jc w:val="right"/>
            </w:pPr>
            <w:r>
              <w:t xml:space="preserve">0.2440</w:t>
            </w:r>
          </w:p>
        </w:tc>
        <w:tc>
          <w:tcPr/>
          <w:p>
            <w:pPr>
              <w:pStyle w:val="Compact"/>
              <w:jc w:val="right"/>
            </w:pPr>
            <w:r>
              <w:t xml:space="preserve">0.0626</w:t>
            </w:r>
          </w:p>
        </w:tc>
        <w:tc>
          <w:tcPr/>
          <w:p>
            <w:pPr>
              <w:pStyle w:val="Compact"/>
              <w:jc w:val="right"/>
            </w:pPr>
            <w:r>
              <w:t xml:space="preserve">0.0124</w:t>
            </w:r>
          </w:p>
        </w:tc>
        <w:tc>
          <w:tcPr/>
          <w:p>
            <w:pPr>
              <w:pStyle w:val="Compact"/>
              <w:jc w:val="right"/>
            </w:pPr>
            <w:r>
              <w:t xml:space="preserve">0.2542</w:t>
            </w:r>
          </w:p>
        </w:tc>
        <w:tc>
          <w:tcPr/>
          <w:p>
            <w:pPr>
              <w:pStyle w:val="Compact"/>
              <w:jc w:val="right"/>
            </w:pPr>
            <w:r>
              <w:t xml:space="preserve">0.3512</w:t>
            </w:r>
          </w:p>
        </w:tc>
        <w:tc>
          <w:tcPr/>
          <w:p>
            <w:pPr>
              <w:pStyle w:val="Compact"/>
              <w:jc w:val="right"/>
            </w:pPr>
            <w:r>
              <w:t xml:space="preserve">0.1624</w:t>
            </w:r>
          </w:p>
        </w:tc>
        <w:tc>
          <w:tcPr/>
          <w:p>
            <w:pPr>
              <w:pStyle w:val="Compact"/>
              <w:jc w:val="right"/>
            </w:pPr>
            <w:r>
              <w:t xml:space="preserve">0.2849</w:t>
            </w:r>
          </w:p>
        </w:tc>
        <w:tc>
          <w:tcPr/>
          <w:p>
            <w:pPr>
              <w:pStyle w:val="Compact"/>
              <w:jc w:val="right"/>
            </w:pPr>
            <w:r>
              <w:t xml:space="preserve">0.000891</w:t>
            </w:r>
          </w:p>
        </w:tc>
        <w:tc>
          <w:tcPr/>
          <w:p>
            <w:pPr>
              <w:pStyle w:val="Compact"/>
              <w:jc w:val="right"/>
            </w:pPr>
            <w:r>
              <w:t xml:space="preserve">0.1624</w:t>
            </w:r>
          </w:p>
        </w:tc>
        <w:tc>
          <w:tcPr/>
          <w:p>
            <w:pPr>
              <w:pStyle w:val="Compact"/>
              <w:jc w:val="right"/>
            </w:pPr>
            <w:r>
              <w:t xml:space="preserve">1,511</w:t>
            </w:r>
          </w:p>
        </w:tc>
        <w:tc>
          <w:tcPr/>
          <w:p>
            <w:pPr>
              <w:pStyle w:val="Compact"/>
              <w:jc w:val="right"/>
            </w:pPr>
            <w:r>
              <w:t xml:space="preserve">—</w:t>
            </w:r>
          </w:p>
        </w:tc>
      </w:tr>
      <w:tr>
        <w:tc>
          <w:tcPr/>
          <w:p>
            <w:pPr>
              <w:pStyle w:val="Compact"/>
            </w:pPr>
            <w:r>
              <w:t xml:space="preserve">M3</w:t>
            </w:r>
          </w:p>
        </w:tc>
        <w:tc>
          <w:tcPr/>
          <w:p>
            <w:pPr>
              <w:pStyle w:val="Compact"/>
            </w:pPr>
            <w:r>
              <w:t xml:space="preserve">0.8120 [0.804–0.820]</w:t>
            </w:r>
          </w:p>
        </w:tc>
        <w:tc>
          <w:tcPr/>
          <w:p>
            <w:pPr>
              <w:pStyle w:val="Compact"/>
              <w:jc w:val="right"/>
            </w:pPr>
            <w:r>
              <w:t xml:space="preserve">0.2505</w:t>
            </w:r>
          </w:p>
        </w:tc>
        <w:tc>
          <w:tcPr/>
          <w:p>
            <w:pPr>
              <w:pStyle w:val="Compact"/>
              <w:jc w:val="right"/>
            </w:pPr>
            <w:r>
              <w:t xml:space="preserve">0.0624</w:t>
            </w:r>
          </w:p>
        </w:tc>
        <w:tc>
          <w:tcPr/>
          <w:p>
            <w:pPr>
              <w:pStyle w:val="Compact"/>
              <w:jc w:val="right"/>
            </w:pPr>
            <w:r>
              <w:t xml:space="preserve">0.0104</w:t>
            </w:r>
          </w:p>
        </w:tc>
        <w:tc>
          <w:tcPr/>
          <w:p>
            <w:pPr>
              <w:pStyle w:val="Compact"/>
              <w:jc w:val="right"/>
            </w:pPr>
            <w:r>
              <w:t xml:space="preserve">0.2370</w:t>
            </w:r>
          </w:p>
        </w:tc>
        <w:tc>
          <w:tcPr/>
          <w:p>
            <w:pPr>
              <w:pStyle w:val="Compact"/>
              <w:jc w:val="right"/>
            </w:pPr>
            <w:r>
              <w:t xml:space="preserve">0.2911</w:t>
            </w:r>
          </w:p>
        </w:tc>
        <w:tc>
          <w:tcPr/>
          <w:p>
            <w:pPr>
              <w:pStyle w:val="Compact"/>
              <w:jc w:val="right"/>
            </w:pPr>
            <w:r>
              <w:t xml:space="preserve">0.2707</w:t>
            </w:r>
          </w:p>
        </w:tc>
        <w:tc>
          <w:tcPr/>
          <w:p>
            <w:pPr>
              <w:pStyle w:val="Compact"/>
              <w:jc w:val="right"/>
            </w:pPr>
            <w:r>
              <w:t xml:space="preserve">0.2868</w:t>
            </w:r>
          </w:p>
        </w:tc>
        <w:tc>
          <w:tcPr/>
          <w:p>
            <w:pPr>
              <w:pStyle w:val="Compact"/>
              <w:jc w:val="right"/>
            </w:pPr>
            <w:r>
              <w:t xml:space="preserve">0.000678</w:t>
            </w:r>
          </w:p>
        </w:tc>
        <w:tc>
          <w:tcPr/>
          <w:p>
            <w:pPr>
              <w:pStyle w:val="Compact"/>
              <w:jc w:val="right"/>
            </w:pPr>
            <w:r>
              <w:t xml:space="preserve">0.2705</w:t>
            </w:r>
          </w:p>
        </w:tc>
        <w:tc>
          <w:tcPr/>
          <w:p>
            <w:pPr>
              <w:pStyle w:val="Compact"/>
              <w:jc w:val="right"/>
            </w:pPr>
            <w:r>
              <w:t xml:space="preserve">3,322</w:t>
            </w:r>
          </w:p>
        </w:tc>
        <w:tc>
          <w:tcPr/>
          <w:p>
            <w:pPr>
              <w:pStyle w:val="Compact"/>
              <w:jc w:val="right"/>
            </w:pPr>
            <w:r>
              <w:t xml:space="preserve">+0.0016 (0.254)</w:t>
            </w:r>
          </w:p>
        </w:tc>
      </w:tr>
      <w:tr>
        <w:tc>
          <w:tcPr/>
          <w:p>
            <w:pPr>
              <w:pStyle w:val="Compact"/>
            </w:pPr>
            <w:r>
              <w:t xml:space="preserve">FWI</w:t>
            </w:r>
          </w:p>
        </w:tc>
        <w:tc>
          <w:tcPr/>
          <w:p>
            <w:pPr>
              <w:pStyle w:val="Compact"/>
            </w:pPr>
            <w:r>
              <w:t xml:space="preserve">0.4708 [0.455–0.486]</w:t>
            </w:r>
          </w:p>
        </w:tc>
        <w:tc>
          <w:tcPr/>
          <w:p>
            <w:pPr>
              <w:pStyle w:val="Compact"/>
              <w:jc w:val="right"/>
            </w:pPr>
            <w:r>
              <w:t xml:space="preserve">0.0674</w:t>
            </w:r>
          </w:p>
        </w:tc>
        <w:tc>
          <w:tcPr/>
          <w:p>
            <w:pPr>
              <w:pStyle w:val="Compact"/>
              <w:jc w:val="right"/>
            </w:pPr>
            <w:r>
              <w:t xml:space="preserve">—</w:t>
            </w:r>
          </w:p>
        </w:tc>
        <w:tc>
          <w:tcPr/>
          <w:p>
            <w:pPr>
              <w:pStyle w:val="Compact"/>
              <w:jc w:val="right"/>
            </w:pPr>
            <w:r>
              <w:t xml:space="preserve">—</w:t>
            </w:r>
          </w:p>
        </w:tc>
        <w:tc>
          <w:tcPr/>
          <w:p>
            <w:pPr>
              <w:pStyle w:val="Compact"/>
              <w:jc w:val="right"/>
            </w:pPr>
            <w:r>
              <w:t xml:space="preserve">15.6205</w:t>
            </w:r>
          </w:p>
        </w:tc>
        <w:tc>
          <w:tcPr/>
          <w:p>
            <w:pPr>
              <w:pStyle w:val="Compact"/>
              <w:jc w:val="right"/>
            </w:pPr>
            <w:r>
              <w:t xml:space="preserve">0.0730</w:t>
            </w:r>
          </w:p>
        </w:tc>
        <w:tc>
          <w:tcPr/>
          <w:p>
            <w:pPr>
              <w:pStyle w:val="Compact"/>
              <w:jc w:val="right"/>
            </w:pPr>
            <w:r>
              <w:t xml:space="preserve">0.6622</w:t>
            </w:r>
          </w:p>
        </w:tc>
        <w:tc>
          <w:tcPr/>
          <w:p>
            <w:pPr>
              <w:pStyle w:val="Compact"/>
              <w:jc w:val="right"/>
            </w:pPr>
            <w:r>
              <w:t xml:space="preserve">0.0888</w:t>
            </w:r>
          </w:p>
        </w:tc>
        <w:tc>
          <w:tcPr/>
          <w:p>
            <w:pPr>
              <w:pStyle w:val="Compact"/>
              <w:jc w:val="right"/>
            </w:pPr>
            <w:r>
              <w:t xml:space="preserve">0.000150</w:t>
            </w:r>
          </w:p>
        </w:tc>
        <w:tc>
          <w:tcPr/>
          <w:p>
            <w:pPr>
              <w:pStyle w:val="Compact"/>
              <w:jc w:val="right"/>
            </w:pPr>
            <w:r>
              <w:t xml:space="preserve">0.6622</w:t>
            </w:r>
          </w:p>
        </w:tc>
        <w:tc>
          <w:tcPr/>
          <w:p>
            <w:pPr>
              <w:pStyle w:val="Compact"/>
              <w:jc w:val="right"/>
            </w:pPr>
            <w:r>
              <w:t xml:space="preserve">42,342</w:t>
            </w:r>
          </w:p>
        </w:tc>
        <w:tc>
          <w:tcPr/>
          <w:p>
            <w:pPr>
              <w:pStyle w:val="Compact"/>
              <w:jc w:val="right"/>
            </w:pPr>
            <w:r>
              <w:t xml:space="preserve">—</w:t>
            </w:r>
          </w:p>
        </w:tc>
      </w:tr>
      <w:tr>
        <w:tc>
          <w:tcPr/>
          <w:p>
            <w:pPr>
              <w:pStyle w:val="Compact"/>
            </w:pPr>
            <w:r>
              <w:t xml:space="preserve">INPE</w:t>
            </w:r>
          </w:p>
        </w:tc>
        <w:tc>
          <w:tcPr/>
          <w:p>
            <w:pPr>
              <w:pStyle w:val="Compact"/>
            </w:pPr>
            <w:r>
              <w:t xml:space="preserve">0.5817 [0.567–0.596]</w:t>
            </w:r>
          </w:p>
        </w:tc>
        <w:tc>
          <w:tcPr/>
          <w:p>
            <w:pPr>
              <w:pStyle w:val="Compact"/>
              <w:jc w:val="right"/>
            </w:pPr>
            <w:r>
              <w:t xml:space="preserve">0.0924</w:t>
            </w:r>
          </w:p>
        </w:tc>
        <w:tc>
          <w:tcPr/>
          <w:p>
            <w:pPr>
              <w:pStyle w:val="Compact"/>
              <w:jc w:val="right"/>
            </w:pPr>
            <w:r>
              <w:t xml:space="preserve">—</w:t>
            </w:r>
          </w:p>
        </w:tc>
        <w:tc>
          <w:tcPr/>
          <w:p>
            <w:pPr>
              <w:pStyle w:val="Compact"/>
              <w:jc w:val="right"/>
            </w:pPr>
            <w:r>
              <w:t xml:space="preserve">—</w:t>
            </w:r>
          </w:p>
        </w:tc>
        <w:tc>
          <w:tcPr/>
          <w:p>
            <w:pPr>
              <w:pStyle w:val="Compact"/>
              <w:jc w:val="right"/>
            </w:pPr>
            <w:r>
              <w:t xml:space="preserve">0.0786</w:t>
            </w:r>
          </w:p>
        </w:tc>
        <w:tc>
          <w:tcPr/>
          <w:p>
            <w:pPr>
              <w:pStyle w:val="Compact"/>
              <w:jc w:val="right"/>
            </w:pPr>
            <w:r>
              <w:t xml:space="preserve">0.0785</w:t>
            </w:r>
          </w:p>
        </w:tc>
        <w:tc>
          <w:tcPr/>
          <w:p>
            <w:pPr>
              <w:pStyle w:val="Compact"/>
              <w:jc w:val="right"/>
            </w:pPr>
            <w:r>
              <w:t xml:space="preserve">0.9450</w:t>
            </w:r>
          </w:p>
        </w:tc>
        <w:tc>
          <w:tcPr/>
          <w:p>
            <w:pPr>
              <w:pStyle w:val="Compact"/>
              <w:jc w:val="right"/>
            </w:pPr>
            <w:r>
              <w:t xml:space="preserve">0.0961</w:t>
            </w:r>
          </w:p>
        </w:tc>
        <w:tc>
          <w:tcPr/>
          <w:p>
            <w:pPr>
              <w:pStyle w:val="Compact"/>
              <w:jc w:val="right"/>
            </w:pPr>
            <w:r>
              <w:t xml:space="preserve">0.000132</w:t>
            </w:r>
          </w:p>
        </w:tc>
        <w:tc>
          <w:tcPr/>
          <w:p>
            <w:pPr>
              <w:pStyle w:val="Compact"/>
              <w:jc w:val="right"/>
            </w:pPr>
            <w:r>
              <w:t xml:space="preserve">0.9450</w:t>
            </w:r>
          </w:p>
        </w:tc>
        <w:tc>
          <w:tcPr/>
          <w:p>
            <w:pPr>
              <w:pStyle w:val="Compact"/>
              <w:jc w:val="right"/>
            </w:pPr>
            <w:r>
              <w:t xml:space="preserve">55,914</w:t>
            </w:r>
          </w:p>
        </w:tc>
        <w:tc>
          <w:tcPr/>
          <w:p>
            <w:pPr>
              <w:pStyle w:val="Compact"/>
              <w:jc w:val="right"/>
            </w:pPr>
            <w:r>
              <w:t xml:space="preserve">—</w:t>
            </w:r>
          </w:p>
        </w:tc>
      </w:tr>
    </w:tbl>
    <w:p>
      <w:pPr>
        <w:pStyle w:val="BodyText"/>
      </w:pPr>
      <w:r>
        <w:rPr>
          <w:b/>
          <w:bCs/>
        </w:rPr>
        <w:t xml:space="preserve">Tabla S33b.</w:t>
      </w:r>
      <w:r>
        <w:t xml:space="preserve"> </w:t>
      </w:r>
      <w:r>
        <w:t xml:space="preserve">Sensibilidad al buffer en la validación externa de Boquerón. M2/M3 se reentrenaron con buffers de 20, 25 y 30 km; 25 km es la especificación primaria. El p de M3−M2 cambia con el buffer, por lo que la ventaja híbrida no es robusta a esta elección. FWI/INPE no cambian porque no se entrenan con el buffer. La precisión poblacional es una fracción.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Buffer (km)</w:t>
            </w:r>
          </w:p>
        </w:tc>
        <w:tc>
          <w:tcPr/>
          <w:p>
            <w:pPr>
              <w:pStyle w:val="Compact"/>
              <w:jc w:val="right"/>
            </w:pPr>
            <w:r>
              <w:t xml:space="preserve">M2 ROC</w:t>
            </w:r>
          </w:p>
        </w:tc>
        <w:tc>
          <w:tcPr/>
          <w:p>
            <w:pPr>
              <w:pStyle w:val="Compact"/>
              <w:jc w:val="right"/>
            </w:pPr>
            <w:r>
              <w:t xml:space="preserve">M3 ROC</w:t>
            </w:r>
          </w:p>
        </w:tc>
        <w:tc>
          <w:tcPr/>
          <w:p>
            <w:pPr>
              <w:pStyle w:val="Compact"/>
              <w:jc w:val="right"/>
            </w:pPr>
            <w:r>
              <w:t xml:space="preserve">M2 PR</w:t>
            </w:r>
          </w:p>
        </w:tc>
        <w:tc>
          <w:tcPr/>
          <w:p>
            <w:pPr>
              <w:pStyle w:val="Compact"/>
              <w:jc w:val="right"/>
            </w:pPr>
            <w:r>
              <w:t xml:space="preserve">M3 PR</w:t>
            </w:r>
          </w:p>
        </w:tc>
        <w:tc>
          <w:tcPr/>
          <w:p>
            <w:pPr>
              <w:pStyle w:val="Compact"/>
              <w:jc w:val="right"/>
            </w:pPr>
            <w:r>
              <w:t xml:space="preserve">ΔROC M3−M2</w:t>
            </w:r>
          </w:p>
        </w:tc>
        <w:tc>
          <w:tcPr/>
          <w:p>
            <w:pPr>
              <w:pStyle w:val="Compact"/>
              <w:jc w:val="right"/>
            </w:pPr>
            <w:r>
              <w:t xml:space="preserve">p</w:t>
            </w:r>
          </w:p>
        </w:tc>
        <w:tc>
          <w:tcPr/>
          <w:p>
            <w:pPr>
              <w:pStyle w:val="Compact"/>
              <w:jc w:val="right"/>
            </w:pPr>
            <w:r>
              <w:t xml:space="preserve">M2 pop. precision</w:t>
            </w:r>
          </w:p>
        </w:tc>
        <w:tc>
          <w:tcPr/>
          <w:p>
            <w:pPr>
              <w:pStyle w:val="Compact"/>
              <w:jc w:val="right"/>
            </w:pPr>
            <w:r>
              <w:t xml:space="preserve">M3 pop. precision</w:t>
            </w:r>
          </w:p>
        </w:tc>
      </w:tr>
      <w:tr>
        <w:tc>
          <w:tcPr/>
          <w:p>
            <w:pPr>
              <w:pStyle w:val="Compact"/>
              <w:jc w:val="right"/>
            </w:pPr>
            <w:r>
              <w:t xml:space="preserve">20</w:t>
            </w:r>
          </w:p>
        </w:tc>
        <w:tc>
          <w:tcPr/>
          <w:p>
            <w:pPr>
              <w:pStyle w:val="Compact"/>
              <w:jc w:val="right"/>
            </w:pPr>
            <w:r>
              <w:t xml:space="preserve">0.8106</w:t>
            </w:r>
          </w:p>
        </w:tc>
        <w:tc>
          <w:tcPr/>
          <w:p>
            <w:pPr>
              <w:pStyle w:val="Compact"/>
              <w:jc w:val="right"/>
            </w:pPr>
            <w:r>
              <w:t xml:space="preserve">0.8145</w:t>
            </w:r>
          </w:p>
        </w:tc>
        <w:tc>
          <w:tcPr/>
          <w:p>
            <w:pPr>
              <w:pStyle w:val="Compact"/>
              <w:jc w:val="right"/>
            </w:pPr>
            <w:r>
              <w:t xml:space="preserve">0.2448</w:t>
            </w:r>
          </w:p>
        </w:tc>
        <w:tc>
          <w:tcPr/>
          <w:p>
            <w:pPr>
              <w:pStyle w:val="Compact"/>
              <w:jc w:val="right"/>
            </w:pPr>
            <w:r>
              <w:t xml:space="preserve">0.2557</w:t>
            </w:r>
          </w:p>
        </w:tc>
        <w:tc>
          <w:tcPr/>
          <w:p>
            <w:pPr>
              <w:pStyle w:val="Compact"/>
              <w:jc w:val="right"/>
            </w:pPr>
            <w:r>
              <w:t xml:space="preserve">+0.0039</w:t>
            </w:r>
          </w:p>
        </w:tc>
        <w:tc>
          <w:tcPr/>
          <w:p>
            <w:pPr>
              <w:pStyle w:val="Compact"/>
              <w:jc w:val="right"/>
            </w:pPr>
            <w:r>
              <w:t xml:space="preserve">0.010</w:t>
            </w:r>
          </w:p>
        </w:tc>
        <w:tc>
          <w:tcPr/>
          <w:p>
            <w:pPr>
              <w:pStyle w:val="Compact"/>
              <w:jc w:val="right"/>
            </w:pPr>
            <w:r>
              <w:t xml:space="preserve">0.000865</w:t>
            </w:r>
          </w:p>
        </w:tc>
        <w:tc>
          <w:tcPr/>
          <w:p>
            <w:pPr>
              <w:pStyle w:val="Compact"/>
              <w:jc w:val="right"/>
            </w:pPr>
            <w:r>
              <w:t xml:space="preserve">0.000757</w:t>
            </w:r>
          </w:p>
        </w:tc>
      </w:tr>
      <w:tr>
        <w:tc>
          <w:tcPr/>
          <w:p>
            <w:pPr>
              <w:pStyle w:val="Compact"/>
              <w:jc w:val="right"/>
            </w:pPr>
            <w:r>
              <w:t xml:space="preserve">25</w:t>
            </w:r>
          </w:p>
        </w:tc>
        <w:tc>
          <w:tcPr/>
          <w:p>
            <w:pPr>
              <w:pStyle w:val="Compact"/>
              <w:jc w:val="right"/>
            </w:pPr>
            <w:r>
              <w:t xml:space="preserve">0.8104</w:t>
            </w:r>
          </w:p>
        </w:tc>
        <w:tc>
          <w:tcPr/>
          <w:p>
            <w:pPr>
              <w:pStyle w:val="Compact"/>
              <w:jc w:val="right"/>
            </w:pPr>
            <w:r>
              <w:t xml:space="preserve">0.8120</w:t>
            </w:r>
          </w:p>
        </w:tc>
        <w:tc>
          <w:tcPr/>
          <w:p>
            <w:pPr>
              <w:pStyle w:val="Compact"/>
              <w:jc w:val="right"/>
            </w:pPr>
            <w:r>
              <w:t xml:space="preserve">0.2440</w:t>
            </w:r>
          </w:p>
        </w:tc>
        <w:tc>
          <w:tcPr/>
          <w:p>
            <w:pPr>
              <w:pStyle w:val="Compact"/>
              <w:jc w:val="right"/>
            </w:pPr>
            <w:r>
              <w:t xml:space="preserve">0.2505</w:t>
            </w:r>
          </w:p>
        </w:tc>
        <w:tc>
          <w:tcPr/>
          <w:p>
            <w:pPr>
              <w:pStyle w:val="Compact"/>
              <w:jc w:val="right"/>
            </w:pPr>
            <w:r>
              <w:t xml:space="preserve">+0.0016</w:t>
            </w:r>
          </w:p>
        </w:tc>
        <w:tc>
          <w:tcPr/>
          <w:p>
            <w:pPr>
              <w:pStyle w:val="Compact"/>
              <w:jc w:val="right"/>
            </w:pPr>
            <w:r>
              <w:t xml:space="preserve">0.254</w:t>
            </w:r>
          </w:p>
        </w:tc>
        <w:tc>
          <w:tcPr/>
          <w:p>
            <w:pPr>
              <w:pStyle w:val="Compact"/>
              <w:jc w:val="right"/>
            </w:pPr>
            <w:r>
              <w:t xml:space="preserve">0.000891</w:t>
            </w:r>
          </w:p>
        </w:tc>
        <w:tc>
          <w:tcPr/>
          <w:p>
            <w:pPr>
              <w:pStyle w:val="Compact"/>
              <w:jc w:val="right"/>
            </w:pPr>
            <w:r>
              <w:t xml:space="preserve">0.000678</w:t>
            </w:r>
          </w:p>
        </w:tc>
      </w:tr>
      <w:tr>
        <w:tc>
          <w:tcPr/>
          <w:p>
            <w:pPr>
              <w:pStyle w:val="Compact"/>
              <w:jc w:val="right"/>
            </w:pPr>
            <w:r>
              <w:t xml:space="preserve">30</w:t>
            </w:r>
          </w:p>
        </w:tc>
        <w:tc>
          <w:tcPr/>
          <w:p>
            <w:pPr>
              <w:pStyle w:val="Compact"/>
              <w:jc w:val="right"/>
            </w:pPr>
            <w:r>
              <w:t xml:space="preserve">0.8079</w:t>
            </w:r>
          </w:p>
        </w:tc>
        <w:tc>
          <w:tcPr/>
          <w:p>
            <w:pPr>
              <w:pStyle w:val="Compact"/>
              <w:jc w:val="right"/>
            </w:pPr>
            <w:r>
              <w:t xml:space="preserve">0.8099</w:t>
            </w:r>
          </w:p>
        </w:tc>
        <w:tc>
          <w:tcPr/>
          <w:p>
            <w:pPr>
              <w:pStyle w:val="Compact"/>
              <w:jc w:val="right"/>
            </w:pPr>
            <w:r>
              <w:t xml:space="preserve">0.2414</w:t>
            </w:r>
          </w:p>
        </w:tc>
        <w:tc>
          <w:tcPr/>
          <w:p>
            <w:pPr>
              <w:pStyle w:val="Compact"/>
              <w:jc w:val="right"/>
            </w:pPr>
            <w:r>
              <w:t xml:space="preserve">0.2501</w:t>
            </w:r>
          </w:p>
        </w:tc>
        <w:tc>
          <w:tcPr/>
          <w:p>
            <w:pPr>
              <w:pStyle w:val="Compact"/>
              <w:jc w:val="right"/>
            </w:pPr>
            <w:r>
              <w:t xml:space="preserve">+0.0020</w:t>
            </w:r>
          </w:p>
        </w:tc>
        <w:tc>
          <w:tcPr/>
          <w:p>
            <w:pPr>
              <w:pStyle w:val="Compact"/>
              <w:jc w:val="right"/>
            </w:pPr>
            <w:r>
              <w:t xml:space="preserve">0.206</w:t>
            </w:r>
          </w:p>
        </w:tc>
        <w:tc>
          <w:tcPr/>
          <w:p>
            <w:pPr>
              <w:pStyle w:val="Compact"/>
              <w:jc w:val="right"/>
            </w:pPr>
            <w:r>
              <w:t xml:space="preserve">0.000836</w:t>
            </w:r>
          </w:p>
        </w:tc>
        <w:tc>
          <w:tcPr/>
          <w:p>
            <w:pPr>
              <w:pStyle w:val="Compact"/>
              <w:jc w:val="right"/>
            </w:pPr>
            <w:r>
              <w:t xml:space="preserve">0.000702</w:t>
            </w:r>
          </w:p>
        </w:tc>
      </w:tr>
    </w:tbl>
    <w:p>
      <w:pPr>
        <w:pStyle w:val="CaptionedFigure"/>
      </w:pPr>
      <w:r>
        <w:drawing>
          <wp:inline>
            <wp:extent cx="4800600" cy="1983278"/>
            <wp:effectExtent b="0" l="0" r="0" t="0"/>
            <wp:docPr descr="Figura S9. Validación externa en Boquerón: curvas ROC y precisión–recall para M2, M3, FWI e INPE en 2024–2025." title="" id="60" name="Picture"/>
            <a:graphic>
              <a:graphicData uri="http://schemas.openxmlformats.org/drawingml/2006/picture">
                <pic:pic>
                  <pic:nvPicPr>
                    <pic:cNvPr descr="../../entregables/figuras/supp_fig09_external_boqueron.png" id="61" name="Picture"/>
                    <pic:cNvPicPr>
                      <a:picLocks noChangeArrowheads="1" noChangeAspect="1"/>
                    </pic:cNvPicPr>
                  </pic:nvPicPr>
                  <pic:blipFill>
                    <a:blip r:embed="rId59"/>
                    <a:stretch>
                      <a:fillRect/>
                    </a:stretch>
                  </pic:blipFill>
                  <pic:spPr bwMode="auto">
                    <a:xfrm>
                      <a:off x="0" y="0"/>
                      <a:ext cx="4800600" cy="1983278"/>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Validación externa en Boquerón: curvas ROC y precisión–recall para M2, M3, FWI e INPE en 2024–2025.</w:t>
      </w:r>
    </w:p>
    <w:bookmarkEnd w:id="62"/>
    <w:bookmarkStart w:id="63" w:name="X0fd6391c69d6a6b0e92f400acdb194621584f93"/>
    <w:p>
      <w:pPr>
        <w:pStyle w:val="Heading2"/>
      </w:pPr>
      <w:r>
        <w:t xml:space="preserve">S5.10 Validación espacial externa en Boquerón</w:t>
      </w:r>
    </w:p>
    <w:p>
      <w:pPr>
        <w:pStyle w:val="FirstParagraph"/>
      </w:pPr>
      <w:r>
        <w:t xml:space="preserve">El piloto leave-one-department-out excluyó Boquerón y un buffer de 25 km de entrenamiento y validación. Los priors históricos causales se recalcularon con</w:t>
      </w:r>
      <w:r>
        <w:t xml:space="preserve"> </w:t>
      </w:r>
      <w:r>
        <w:rPr>
          <w:rStyle w:val="VerbatimChar"/>
        </w:rPr>
        <w:t xml:space="preserve">excluir_cell_ids</w:t>
      </w:r>
      <w:r>
        <w:t xml:space="preserve"> </w:t>
      </w:r>
      <w:r>
        <w:t xml:space="preserve">para las celdas excluidas. M2 y M3 se reentrenaron con la capacidad operativa; la calibración y el corte F0.5 usaron filas de 2023 fuera del área excluida. Los cortes de FWI e INPE se seleccionaron en las mismas filas de 2023. La evaluación usó las filas de Boquerón 2024–2025 (66 845 filas muestreadas; 5 038 positivos). Las métricas se reportan caso-control y ponderadas por población; estas últimas usan conteos D2 por departamento reconstruidos desde el archivo candidato completo, porque</w:t>
      </w:r>
      <w:r>
        <w:t xml:space="preserve"> </w:t>
      </w:r>
      <w:r>
        <w:rPr>
          <w:rStyle w:val="VerbatimChar"/>
        </w:rPr>
        <w:t xml:space="preserve">conteos_poblacionales_d2.parquet</w:t>
      </w:r>
      <w:r>
        <w:t xml:space="preserve"> </w:t>
      </w:r>
      <w:r>
        <w:t xml:space="preserve">guarda denominadores por región. La sensibilidad al buffer usa 20, 25 y 30 km (Tabla S33b). Es una validación externa espacial dentro de Paraguay, no entre países.</w:t>
      </w:r>
    </w:p>
    <w:bookmarkEnd w:id="63"/>
    <w:bookmarkStart w:id="67" w:name="X5cf87acb4e2dd442e50605d9d120191ac26688e"/>
    <w:p>
      <w:pPr>
        <w:pStyle w:val="Heading2"/>
      </w:pPr>
      <w:r>
        <w:t xml:space="preserve">S5.11 Validación externa entre países en Formosa (G0)</w:t>
      </w:r>
    </w:p>
    <w:p>
      <w:pPr>
        <w:pStyle w:val="FirstParagraph"/>
      </w:pPr>
      <w:r>
        <w:t xml:space="preserve">G0-Formosa se diseñó como una prueba externa condicional entre países del sistema M2/M3-Chaco congelado. El dominio contiene 75 236 celdas de 1 km² (75 229 km²). El test caso-control tiene 68 959 filas y 6 269 celda-días positivas de ignición D2 (2024: 3 429; 2025: 2 840); el muestreo 1:10 coincide con el diseño de Paraguay. Los boosters M2/M3 se congelaron para G0-Z, y G0-C recalibró Platt y el corte F0.5 solo con Formosa 2023. G0-R reentrenó ambos modelos con Paraguay y Formosa 2018–2022 y evaluó 2024–2025.</w:t>
      </w:r>
    </w:p>
    <w:p>
      <w:pPr>
        <w:pStyle w:val="BodyText"/>
      </w:pPr>
      <w:r>
        <w:t xml:space="preserve">La armonización primaria (H-A) asigna las clases 3/4/6 de MapBiomas Argentina a</w:t>
      </w:r>
      <w:r>
        <w:t xml:space="preserve"> </w:t>
      </w:r>
      <w:r>
        <w:rPr>
          <w:rStyle w:val="VerbatimChar"/>
        </w:rPr>
        <w:t xml:space="preserve">pct_bosque_seco</w:t>
      </w:r>
      <w:r>
        <w:t xml:space="preserve">, 9 a plantación, 11/73 a humedal, 10/12/63/66/77 a sabana, 15 a pastura, 18/19/36 a agricultura y 22/24/25/26/33/34 a no combustible. La clase 6 (bosque inundable) representa 22.3 % del área y 42.9 % de las detecciones VIIRS. H-B (clase 6 → humedal) y H-C (enmascarar celdas con ≥50 % de clase 6) son sensibilidades. El crosswalk está en</w:t>
      </w:r>
      <w:r>
        <w:t xml:space="preserve"> </w:t>
      </w:r>
      <w:r>
        <w:rPr>
          <w:rStyle w:val="VerbatimChar"/>
        </w:rPr>
        <w:t xml:space="preserve">auditoria/G0/crosswalk_mapbiomas_argentina.csv</w:t>
      </w:r>
      <w:r>
        <w:t xml:space="preserve">.</w:t>
      </w:r>
    </w:p>
    <w:p>
      <w:pPr>
        <w:pStyle w:val="BodyText"/>
      </w:pPr>
      <w:r>
        <w:t xml:space="preserve">En 2024, M2/M3 alcanzaron ROC-AUC 0.7133/0.7245 y PR-AUC 0.1839/0.1943; el ΔROC pareado M3−M2 fue +0.0112 (IC 95 % +0.0065–+0.0155). En 2025, M2/M3 alcanzaron 0.7050/0.7112 y 0.1735/0.1716, con ΔROC +0.0062 (IC 95 % −0.0001–+0.0129). G0-C redujo el ECE a 0.0078–0.0153, pero el corte local bajó el F0.5 de M3 en 2025. Ningún brazo alcanzó el umbral pre-registrado de transporte ROC-AUC &gt; 0.75. G0-R solo mejoró M3 a 0.7275/0.7150 y no eliminó la incertidumbre de 2025. H-B fue prácticamente igual (M3 0.7256/0.7127); H-C subió M3 a 0.7616/0.7357 pero eliminó 22 % del área, 43 % de las detecciones y 32.5 % de los positivos. Por tanto, el resultado indica transporte limitado y condicional, no una réplica exitosa entre países ni una demostración de superioridad de M3.</w:t>
      </w:r>
    </w:p>
    <w:p>
      <w:pPr>
        <w:pStyle w:val="BodyText"/>
      </w:pPr>
      <w:r>
        <w:t xml:space="preserve">Dos limitaciones acotan la corrida. Primero, 19 de las 44 features de M3 superan PSI &gt; 0.2 o KS &gt; 0.1 entre Formosa y Paraguay-Chaco; los mayores cambios son la fracción de pastura (PSI 1.18), la presión de quema de pastura (1.03), el borde bosque–agricultura (0.51), el índice de ecotono (0.47), la temperatura mínima (0.25) y la densidad histórica a 25 km (0.24). Formosa casi no tiene pastura (mediana 0 %), mientras que el entrenamiento de Paraguay-Chaco es rico en pastura. Segundo, Open-Meteo tuvo cuota limitada durante la corrida, por lo que el clima usó precipitación CDS y ET0 de Hargreaves en lugar de la corrección Open-Meteo de Paraguay; esta diferencia de fuente es una sensibilidad pendiente. Una comparación agregada con MapBiomas Chaco C5 2023 mostró una diferencia máxima de 5.2 pp (clase 6: +4.7 pp), pero no se pudo calcular kappa pixel a pixel porque C5 solo está disponible como asset de Google Earth Engine en este entorno. Un piloto visual de 60 puntos coincidió en 53/60 casos (88.3 %); la auditoría completa de 300 puntos sigue pendiente. Por eso los resultados deben leerse como un stress test exploratorio, no como una validación externa certificada.</w:t>
      </w:r>
    </w:p>
    <w:p>
      <w:pPr>
        <w:pStyle w:val="BodyText"/>
      </w:pPr>
      <w:r>
        <w:rPr>
          <w:b/>
          <w:bCs/>
        </w:rPr>
        <w:t xml:space="preserve">Tabla S34.</w:t>
      </w:r>
      <w:r>
        <w:t xml:space="preserve"> </w:t>
      </w:r>
      <w:r>
        <w:t xml:space="preserve">Validación externa G0-C en Formosa (caso-control, 1:10). M2/M3 son boosters Chaco congelados con recalibración Platt y corte seleccionado en Formosa 2023. ΔROC es M3−M2 con bootstrap pareado por fecha (1 000 réplicas). No se reporta precisión poblacional porque no había un denominador poblacional aprobado para Formosa.</w:t>
      </w:r>
    </w:p>
    <w:tbl>
      <w:tblPr>
        <w:tblStyle w:val="Table"/>
        <w:tblW w:type="pct" w:w="5000"/>
        <w:tblLayout w:type="fixed"/>
        <w:tblLook w:firstRow="1" w:lastRow="0" w:firstColumn="0" w:lastColumn="0" w:noHBand="0" w:noVBand="0" w:val="0020"/>
      </w:tblPr>
      <w:tblGrid>
        <w:gridCol w:w="565"/>
        <w:gridCol w:w="565"/>
        <w:gridCol w:w="754"/>
        <w:gridCol w:w="754"/>
        <w:gridCol w:w="754"/>
        <w:gridCol w:w="754"/>
        <w:gridCol w:w="754"/>
        <w:gridCol w:w="754"/>
        <w:gridCol w:w="754"/>
        <w:gridCol w:w="754"/>
        <w:gridCol w:w="754"/>
      </w:tblGrid>
      <w:tr>
        <w:trPr>
          <w:tblHeader w:val="on"/>
        </w:trPr>
        <w:tc>
          <w:tcPr/>
          <w:p>
            <w:pPr>
              <w:pStyle w:val="Compact"/>
            </w:pPr>
            <w:r>
              <w:t xml:space="preserve">Año</w:t>
            </w:r>
          </w:p>
        </w:tc>
        <w:tc>
          <w:tcPr/>
          <w:p>
            <w:pPr>
              <w:pStyle w:val="Compact"/>
            </w:pPr>
            <w:r>
              <w:t xml:space="preserve">Modelo</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Corte</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ΔROC M3−M2 (IC 95 %; p)</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0.0788</w:t>
            </w:r>
          </w:p>
        </w:tc>
        <w:tc>
          <w:tcPr/>
          <w:p>
            <w:pPr>
              <w:pStyle w:val="Compact"/>
              <w:jc w:val="right"/>
            </w:pPr>
            <w:r>
              <w:t xml:space="preserve">0.0078</w:t>
            </w:r>
          </w:p>
        </w:tc>
        <w:tc>
          <w:tcPr/>
          <w:p>
            <w:pPr>
              <w:pStyle w:val="Compact"/>
              <w:jc w:val="right"/>
            </w:pPr>
            <w:r>
              <w:t xml:space="preserve">0.1869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0.0783</w:t>
            </w:r>
          </w:p>
        </w:tc>
        <w:tc>
          <w:tcPr/>
          <w:p>
            <w:pPr>
              <w:pStyle w:val="Compact"/>
              <w:jc w:val="right"/>
            </w:pPr>
            <w:r>
              <w:t xml:space="preserve">0.0106</w:t>
            </w:r>
          </w:p>
        </w:tc>
        <w:tc>
          <w:tcPr/>
          <w:p>
            <w:pPr>
              <w:pStyle w:val="Compact"/>
              <w:jc w:val="right"/>
            </w:pPr>
            <w:r>
              <w:t xml:space="preserve">0.2046</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+0.0112 (+0.0065–+0.0155; p&lt;0.001)</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0.0793</w:t>
            </w:r>
          </w:p>
        </w:tc>
        <w:tc>
          <w:tcPr/>
          <w:p>
            <w:pPr>
              <w:pStyle w:val="Compact"/>
              <w:jc w:val="right"/>
            </w:pPr>
            <w:r>
              <w:t xml:space="preserve">0.0129</w:t>
            </w:r>
          </w:p>
        </w:tc>
        <w:tc>
          <w:tcPr/>
          <w:p>
            <w:pPr>
              <w:pStyle w:val="Compact"/>
              <w:jc w:val="right"/>
            </w:pPr>
            <w:r>
              <w:t xml:space="preserve">0.1869</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0.0794</w:t>
            </w:r>
          </w:p>
        </w:tc>
        <w:tc>
          <w:tcPr/>
          <w:p>
            <w:pPr>
              <w:pStyle w:val="Compact"/>
              <w:jc w:val="right"/>
            </w:pPr>
            <w:r>
              <w:t xml:space="preserve">0.0153</w:t>
            </w:r>
          </w:p>
        </w:tc>
        <w:tc>
          <w:tcPr/>
          <w:p>
            <w:pPr>
              <w:pStyle w:val="Compact"/>
              <w:jc w:val="right"/>
            </w:pPr>
            <w:r>
              <w:t xml:space="preserve">0.2046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+0.0062 (-0.0001–+0.0129; p=0.052)</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0.0790</w:t>
            </w:r>
          </w:p>
        </w:tc>
        <w:tc>
          <w:tcPr/>
          <w:p>
            <w:pPr>
              <w:pStyle w:val="Compact"/>
              <w:jc w:val="right"/>
            </w:pPr>
            <w:r>
              <w:t xml:space="preserve">0.0100</w:t>
            </w:r>
          </w:p>
        </w:tc>
        <w:tc>
          <w:tcPr/>
          <w:p>
            <w:pPr>
              <w:pStyle w:val="Compact"/>
              <w:jc w:val="right"/>
            </w:pPr>
            <w:r>
              <w:t xml:space="preserve">0.1869</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0.0788</w:t>
            </w:r>
          </w:p>
        </w:tc>
        <w:tc>
          <w:tcPr/>
          <w:p>
            <w:pPr>
              <w:pStyle w:val="Compact"/>
              <w:jc w:val="right"/>
            </w:pPr>
            <w:r>
              <w:t xml:space="preserve">0.0125</w:t>
            </w:r>
          </w:p>
        </w:tc>
        <w:tc>
          <w:tcPr/>
          <w:p>
            <w:pPr>
              <w:pStyle w:val="Compact"/>
              <w:jc w:val="right"/>
            </w:pPr>
            <w:r>
              <w:t xml:space="preserve">0.2046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+0.0090 (+0.0050–+0.0128; p&lt;0.001)</w:t>
            </w:r>
          </w:p>
        </w:tc>
      </w:tr>
    </w:tbl>
    <w:p>
      <w:pPr>
        <w:pStyle w:val="BodyText"/>
      </w:pPr>
      <w:r>
        <w:rPr>
          <w:b/>
          <w:bCs/>
        </w:rPr>
        <w:t xml:space="preserve">Tabla S34b.</w:t>
      </w:r>
      <w:r>
        <w:t xml:space="preserve"> </w:t>
      </w:r>
      <w:r>
        <w:t xml:space="preserve">Brazos y sensibilidades obligatorias de G0. ROC-AUC se muestra como M2/M3. H-C no es comparable con el resultado primario porque elimina 22 % del área, 43 % de las detecciones y 32.5 % de los celda-días positivos. La sensibilidad de buffer cambia el buffer de fuego t−1 usado por el plan de muestreo D2.</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Brazo / variante</w:t>
            </w:r>
          </w:p>
        </w:tc>
        <w:tc>
          <w:tcPr/>
          <w:p>
            <w:pPr>
              <w:pStyle w:val="Compact"/>
              <w:jc w:val="right"/>
            </w:pPr>
            <w:r>
              <w:t xml:space="preserve">ROC 2024 M2 / M3</w:t>
            </w:r>
          </w:p>
        </w:tc>
        <w:tc>
          <w:tcPr/>
          <w:p>
            <w:pPr>
              <w:pStyle w:val="Compact"/>
              <w:jc w:val="right"/>
            </w:pPr>
            <w:r>
              <w:t xml:space="preserve">ROC 2025 M2 / M3</w:t>
            </w:r>
          </w:p>
        </w:tc>
        <w:tc>
          <w:tcPr/>
          <w:p>
            <w:pPr>
              <w:pStyle w:val="Compact"/>
            </w:pPr>
            <w:r>
              <w:t xml:space="preserve">Nota</w:t>
            </w:r>
          </w:p>
        </w:tc>
      </w:tr>
      <w:tr>
        <w:tc>
          <w:tcPr/>
          <w:p>
            <w:pPr>
              <w:pStyle w:val="Compact"/>
            </w:pPr>
            <w:r>
              <w:t xml:space="preserve">G0-Z</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congelado</w:t>
            </w:r>
          </w:p>
        </w:tc>
      </w:tr>
      <w:tr>
        <w:tc>
          <w:tcPr/>
          <w:p>
            <w:pPr>
              <w:pStyle w:val="Compact"/>
            </w:pPr>
            <w:r>
              <w:t xml:space="preserve">G0-C</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recalibración local</w:t>
            </w:r>
          </w:p>
        </w:tc>
      </w:tr>
      <w:tr>
        <w:tc>
          <w:tcPr/>
          <w:p>
            <w:pPr>
              <w:pStyle w:val="Compact"/>
            </w:pPr>
            <w:r>
              <w:t xml:space="preserve">G0-R</w:t>
            </w:r>
          </w:p>
        </w:tc>
        <w:tc>
          <w:tcPr/>
          <w:p>
            <w:pPr>
              <w:pStyle w:val="Compact"/>
              <w:jc w:val="right"/>
            </w:pPr>
            <w:r>
              <w:t xml:space="preserve">0.7178 / 0.7275</w:t>
            </w:r>
          </w:p>
        </w:tc>
        <w:tc>
          <w:tcPr/>
          <w:p>
            <w:pPr>
              <w:pStyle w:val="Compact"/>
              <w:jc w:val="right"/>
            </w:pPr>
            <w:r>
              <w:t xml:space="preserve">0.7144 / 0.7150</w:t>
            </w:r>
          </w:p>
        </w:tc>
        <w:tc>
          <w:tcPr/>
          <w:p>
            <w:pPr>
              <w:pStyle w:val="Compact"/>
            </w:pPr>
            <w:r>
              <w:t xml:space="preserve">reentrenamiento PY+Formosa</w:t>
            </w:r>
          </w:p>
        </w:tc>
      </w:tr>
      <w:tr>
        <w:tc>
          <w:tcPr/>
          <w:p>
            <w:pPr>
              <w:pStyle w:val="Compact"/>
            </w:pPr>
            <w:r>
              <w:t xml:space="preserve">H-B (class 6 → wetland)</w:t>
            </w:r>
          </w:p>
        </w:tc>
        <w:tc>
          <w:tcPr/>
          <w:p>
            <w:pPr>
              <w:pStyle w:val="Compact"/>
              <w:jc w:val="right"/>
            </w:pPr>
            <w:r>
              <w:t xml:space="preserve">0.7170 / 0.7256</w:t>
            </w:r>
          </w:p>
        </w:tc>
        <w:tc>
          <w:tcPr/>
          <w:p>
            <w:pPr>
              <w:pStyle w:val="Compact"/>
              <w:jc w:val="right"/>
            </w:pPr>
            <w:r>
              <w:t xml:space="preserve">0.7066 / 0.7127</w:t>
            </w:r>
          </w:p>
        </w:tc>
        <w:tc>
          <w:tcPr/>
          <w:p>
            <w:pPr>
              <w:pStyle w:val="Compact"/>
            </w:pPr>
            <w:r>
              <w:t xml:space="preserve">sensibilidad</w:t>
            </w:r>
          </w:p>
        </w:tc>
      </w:tr>
      <w:tr>
        <w:tc>
          <w:tcPr/>
          <w:p>
            <w:pPr>
              <w:pStyle w:val="Compact"/>
            </w:pPr>
            <w:r>
              <w:t xml:space="preserve">H-C (mask class 6 ≥50 %)</w:t>
            </w:r>
          </w:p>
        </w:tc>
        <w:tc>
          <w:tcPr/>
          <w:p>
            <w:pPr>
              <w:pStyle w:val="Compact"/>
              <w:jc w:val="right"/>
            </w:pPr>
            <w:r>
              <w:t xml:space="preserve">0.7508 / 0.7616</w:t>
            </w:r>
          </w:p>
        </w:tc>
        <w:tc>
          <w:tcPr/>
          <w:p>
            <w:pPr>
              <w:pStyle w:val="Compact"/>
              <w:jc w:val="right"/>
            </w:pPr>
            <w:r>
              <w:t xml:space="preserve">0.7324 / 0.7357</w:t>
            </w:r>
          </w:p>
        </w:tc>
        <w:tc>
          <w:tcPr/>
          <w:p>
            <w:pPr>
              <w:pStyle w:val="Compact"/>
            </w:pPr>
            <w:r>
              <w:t xml:space="preserve">elimina 22 % del área, 43 % de detecciones, 33 % de positivos</w:t>
            </w:r>
          </w:p>
        </w:tc>
      </w:tr>
      <w:tr>
        <w:tc>
          <w:tcPr/>
          <w:p>
            <w:pPr>
              <w:pStyle w:val="Compact"/>
            </w:pPr>
            <w:r>
              <w:t xml:space="preserve">t−1 buffer 20 km</w:t>
            </w:r>
          </w:p>
        </w:tc>
        <w:tc>
          <w:tcPr/>
          <w:p>
            <w:pPr>
              <w:pStyle w:val="Compact"/>
              <w:jc w:val="right"/>
            </w:pPr>
            <w:r>
              <w:t xml:space="preserve">0.7058 / 0.7173</w:t>
            </w:r>
          </w:p>
        </w:tc>
        <w:tc>
          <w:tcPr/>
          <w:p>
            <w:pPr>
              <w:pStyle w:val="Compact"/>
              <w:jc w:val="right"/>
            </w:pPr>
            <w:r>
              <w:t xml:space="preserve">0.6967 / 0.7041</w:t>
            </w:r>
          </w:p>
        </w:tc>
        <w:tc>
          <w:tcPr/>
          <w:p>
            <w:pPr>
              <w:pStyle w:val="Compact"/>
            </w:pPr>
            <w:r>
              <w:t xml:space="preserve">G0-C</w:t>
            </w:r>
          </w:p>
        </w:tc>
      </w:tr>
      <w:tr>
        <w:tc>
          <w:tcPr/>
          <w:p>
            <w:pPr>
              <w:pStyle w:val="Compact"/>
            </w:pPr>
            <w:r>
              <w:t xml:space="preserve">t−1 buffer 30 km</w:t>
            </w:r>
          </w:p>
        </w:tc>
        <w:tc>
          <w:tcPr/>
          <w:p>
            <w:pPr>
              <w:pStyle w:val="Compact"/>
              <w:jc w:val="right"/>
            </w:pPr>
            <w:r>
              <w:t xml:space="preserve">0.7148 / 0.7251</w:t>
            </w:r>
          </w:p>
        </w:tc>
        <w:tc>
          <w:tcPr/>
          <w:p>
            <w:pPr>
              <w:pStyle w:val="Compact"/>
              <w:jc w:val="right"/>
            </w:pPr>
            <w:r>
              <w:t xml:space="preserve">0.7014 / 0.7111</w:t>
            </w:r>
          </w:p>
        </w:tc>
        <w:tc>
          <w:tcPr/>
          <w:p>
            <w:pPr>
              <w:pStyle w:val="Compact"/>
            </w:pPr>
            <w:r>
              <w:t xml:space="preserve">G0-C</w:t>
            </w:r>
          </w:p>
        </w:tc>
      </w:tr>
    </w:tbl>
    <w:p>
      <w:pPr>
        <w:pStyle w:val="BodyText"/>
      </w:pPr>
      <w:r>
        <w:rPr>
          <w:b/>
          <w:bCs/>
        </w:rPr>
        <w:t xml:space="preserve">Tabla S34c.</w:t>
      </w:r>
      <w:r>
        <w:t xml:space="preserve"> </w:t>
      </w:r>
      <w:r>
        <w:t xml:space="preserve">Modelos clásicos en Formosa (caso-control, 1:10). El FWI canadiense y el Riesgo de Fuego del INPE se calcularon con el mismo clima ERA5-Land de Formosa y las fracciones de combustible H-A. Sus cortes se seleccionaron en Formosa 2023 maximizando F0.5 y se congelaron para 2024–2025, igual que G0-C. Son índices, no probabilidades calibradas, por lo que no se reportan Brier ni ECE. Las filas M2/M3 son G0-C.</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Año</w:t>
            </w:r>
          </w:p>
        </w:tc>
        <w:tc>
          <w:tcPr/>
          <w:p>
            <w:pPr>
              <w:pStyle w:val="Compact"/>
            </w:pPr>
            <w:r>
              <w:t xml:space="preserve">Modelo</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Corte</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0.1869</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0.1869</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0.1869</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0.2046</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0.2046</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0.2046</w:t>
            </w:r>
          </w:p>
        </w:tc>
      </w:tr>
      <w:tr>
        <w:tc>
          <w:tcPr/>
          <w:p>
            <w:pPr>
              <w:pStyle w:val="Compact"/>
            </w:pPr>
            <w:r>
              <w:t xml:space="preserve">2024</w:t>
            </w:r>
          </w:p>
        </w:tc>
        <w:tc>
          <w:tcPr/>
          <w:p>
            <w:pPr>
              <w:pStyle w:val="Compact"/>
            </w:pPr>
            <w:r>
              <w:t xml:space="preserve">FWI</w:t>
            </w:r>
          </w:p>
        </w:tc>
        <w:tc>
          <w:tcPr/>
          <w:p>
            <w:pPr>
              <w:pStyle w:val="Compact"/>
              <w:jc w:val="right"/>
            </w:pPr>
            <w:r>
              <w:t xml:space="preserve">0.4654</w:t>
            </w:r>
          </w:p>
        </w:tc>
        <w:tc>
          <w:tcPr/>
          <w:p>
            <w:pPr>
              <w:pStyle w:val="Compact"/>
              <w:jc w:val="right"/>
            </w:pPr>
            <w:r>
              <w:t xml:space="preserve">0.0841</w:t>
            </w:r>
          </w:p>
        </w:tc>
        <w:tc>
          <w:tcPr/>
          <w:p>
            <w:pPr>
              <w:pStyle w:val="Compact"/>
              <w:jc w:val="right"/>
            </w:pPr>
            <w:r>
              <w:t xml:space="preserve">0.0910</w:t>
            </w:r>
          </w:p>
        </w:tc>
        <w:tc>
          <w:tcPr/>
          <w:p>
            <w:pPr>
              <w:pStyle w:val="Compact"/>
              <w:jc w:val="right"/>
            </w:pPr>
            <w:r>
              <w:t xml:space="preserve">0.9495</w:t>
            </w:r>
          </w:p>
        </w:tc>
        <w:tc>
          <w:tcPr/>
          <w:p>
            <w:pPr>
              <w:pStyle w:val="Compact"/>
              <w:jc w:val="right"/>
            </w:pPr>
            <w:r>
              <w:t xml:space="preserve">0.1111</w:t>
            </w:r>
          </w:p>
        </w:tc>
        <w:tc>
          <w:tcPr/>
          <w:p>
            <w:pPr>
              <w:pStyle w:val="Compact"/>
              <w:jc w:val="right"/>
            </w:pPr>
            <w:r>
              <w:t xml:space="preserve">4.0846</w:t>
            </w:r>
          </w:p>
        </w:tc>
      </w:tr>
      <w:tr>
        <w:tc>
          <w:tcPr/>
          <w:p>
            <w:pPr>
              <w:pStyle w:val="Compact"/>
            </w:pPr>
            <w:r>
              <w:t xml:space="preserve">2025</w:t>
            </w:r>
          </w:p>
        </w:tc>
        <w:tc>
          <w:tcPr/>
          <w:p>
            <w:pPr>
              <w:pStyle w:val="Compact"/>
            </w:pPr>
            <w:r>
              <w:t xml:space="preserve">FWI</w:t>
            </w:r>
          </w:p>
        </w:tc>
        <w:tc>
          <w:tcPr/>
          <w:p>
            <w:pPr>
              <w:pStyle w:val="Compact"/>
              <w:jc w:val="right"/>
            </w:pPr>
            <w:r>
              <w:t xml:space="preserve">0.4919</w:t>
            </w:r>
          </w:p>
        </w:tc>
        <w:tc>
          <w:tcPr/>
          <w:p>
            <w:pPr>
              <w:pStyle w:val="Compact"/>
              <w:jc w:val="right"/>
            </w:pPr>
            <w:r>
              <w:t xml:space="preserve">0.0860</w:t>
            </w:r>
          </w:p>
        </w:tc>
        <w:tc>
          <w:tcPr/>
          <w:p>
            <w:pPr>
              <w:pStyle w:val="Compact"/>
              <w:jc w:val="right"/>
            </w:pPr>
            <w:r>
              <w:t xml:space="preserve">0.0918</w:t>
            </w:r>
          </w:p>
        </w:tc>
        <w:tc>
          <w:tcPr/>
          <w:p>
            <w:pPr>
              <w:pStyle w:val="Compact"/>
              <w:jc w:val="right"/>
            </w:pPr>
            <w:r>
              <w:t xml:space="preserve">0.8866</w:t>
            </w:r>
          </w:p>
        </w:tc>
        <w:tc>
          <w:tcPr/>
          <w:p>
            <w:pPr>
              <w:pStyle w:val="Compact"/>
              <w:jc w:val="right"/>
            </w:pPr>
            <w:r>
              <w:t xml:space="preserve">0.1118</w:t>
            </w:r>
          </w:p>
        </w:tc>
        <w:tc>
          <w:tcPr/>
          <w:p>
            <w:pPr>
              <w:pStyle w:val="Compact"/>
              <w:jc w:val="right"/>
            </w:pPr>
            <w:r>
              <w:t xml:space="preserve">4.0846</w:t>
            </w:r>
          </w:p>
        </w:tc>
      </w:tr>
      <w:tr>
        <w:tc>
          <w:tcPr/>
          <w:p>
            <w:pPr>
              <w:pStyle w:val="Compact"/>
            </w:pPr>
            <w:r>
              <w:t xml:space="preserve">pooled</w:t>
            </w:r>
          </w:p>
        </w:tc>
        <w:tc>
          <w:tcPr/>
          <w:p>
            <w:pPr>
              <w:pStyle w:val="Compact"/>
            </w:pPr>
            <w:r>
              <w:t xml:space="preserve">FWI</w:t>
            </w:r>
          </w:p>
        </w:tc>
        <w:tc>
          <w:tcPr/>
          <w:p>
            <w:pPr>
              <w:pStyle w:val="Compact"/>
              <w:jc w:val="right"/>
            </w:pPr>
            <w:r>
              <w:t xml:space="preserve">0.4778</w:t>
            </w:r>
          </w:p>
        </w:tc>
        <w:tc>
          <w:tcPr/>
          <w:p>
            <w:pPr>
              <w:pStyle w:val="Compact"/>
              <w:jc w:val="right"/>
            </w:pPr>
            <w:r>
              <w:t xml:space="preserve">0.0849</w:t>
            </w:r>
          </w:p>
        </w:tc>
        <w:tc>
          <w:tcPr/>
          <w:p>
            <w:pPr>
              <w:pStyle w:val="Compact"/>
              <w:jc w:val="right"/>
            </w:pPr>
            <w:r>
              <w:t xml:space="preserve">0.0914</w:t>
            </w:r>
          </w:p>
        </w:tc>
        <w:tc>
          <w:tcPr/>
          <w:p>
            <w:pPr>
              <w:pStyle w:val="Compact"/>
              <w:jc w:val="right"/>
            </w:pPr>
            <w:r>
              <w:t xml:space="preserve">0.9210</w:t>
            </w:r>
          </w:p>
        </w:tc>
        <w:tc>
          <w:tcPr/>
          <w:p>
            <w:pPr>
              <w:pStyle w:val="Compact"/>
              <w:jc w:val="right"/>
            </w:pPr>
            <w:r>
              <w:t xml:space="preserve">0.1114</w:t>
            </w:r>
          </w:p>
        </w:tc>
        <w:tc>
          <w:tcPr/>
          <w:p>
            <w:pPr>
              <w:pStyle w:val="Compact"/>
              <w:jc w:val="right"/>
            </w:pPr>
            <w:r>
              <w:t xml:space="preserve">4.0846</w:t>
            </w:r>
          </w:p>
        </w:tc>
      </w:tr>
      <w:tr>
        <w:tc>
          <w:tcPr/>
          <w:p>
            <w:pPr>
              <w:pStyle w:val="Compact"/>
            </w:pPr>
            <w:r>
              <w:t xml:space="preserve">2024</w:t>
            </w:r>
          </w:p>
        </w:tc>
        <w:tc>
          <w:tcPr/>
          <w:p>
            <w:pPr>
              <w:pStyle w:val="Compact"/>
            </w:pPr>
            <w:r>
              <w:t xml:space="preserve">INPE</w:t>
            </w:r>
          </w:p>
        </w:tc>
        <w:tc>
          <w:tcPr/>
          <w:p>
            <w:pPr>
              <w:pStyle w:val="Compact"/>
              <w:jc w:val="right"/>
            </w:pPr>
            <w:r>
              <w:t xml:space="preserve">0.4670</w:t>
            </w:r>
          </w:p>
        </w:tc>
        <w:tc>
          <w:tcPr/>
          <w:p>
            <w:pPr>
              <w:pStyle w:val="Compact"/>
              <w:jc w:val="right"/>
            </w:pPr>
            <w:r>
              <w:t xml:space="preserve">0.0843</w:t>
            </w:r>
          </w:p>
        </w:tc>
        <w:tc>
          <w:tcPr/>
          <w:p>
            <w:pPr>
              <w:pStyle w:val="Compact"/>
              <w:jc w:val="right"/>
            </w:pPr>
            <w:r>
              <w:t xml:space="preserve">0.0883</w:t>
            </w:r>
          </w:p>
        </w:tc>
        <w:tc>
          <w:tcPr/>
          <w:p>
            <w:pPr>
              <w:pStyle w:val="Compact"/>
              <w:jc w:val="right"/>
            </w:pPr>
            <w:r>
              <w:t xml:space="preserve">0.8469</w:t>
            </w:r>
          </w:p>
        </w:tc>
        <w:tc>
          <w:tcPr/>
          <w:p>
            <w:pPr>
              <w:pStyle w:val="Compact"/>
              <w:jc w:val="right"/>
            </w:pPr>
            <w:r>
              <w:t xml:space="preserve">0.1076</w:t>
            </w:r>
          </w:p>
        </w:tc>
        <w:tc>
          <w:tcPr/>
          <w:p>
            <w:pPr>
              <w:pStyle w:val="Compact"/>
              <w:jc w:val="right"/>
            </w:pPr>
            <w:r>
              <w:t xml:space="preserve">0.0486</w:t>
            </w:r>
          </w:p>
        </w:tc>
      </w:tr>
      <w:tr>
        <w:tc>
          <w:tcPr/>
          <w:p>
            <w:pPr>
              <w:pStyle w:val="Compact"/>
            </w:pPr>
            <w:r>
              <w:t xml:space="preserve">2025</w:t>
            </w:r>
          </w:p>
        </w:tc>
        <w:tc>
          <w:tcPr/>
          <w:p>
            <w:pPr>
              <w:pStyle w:val="Compact"/>
            </w:pPr>
            <w:r>
              <w:t xml:space="preserve">INPE</w:t>
            </w:r>
          </w:p>
        </w:tc>
        <w:tc>
          <w:tcPr/>
          <w:p>
            <w:pPr>
              <w:pStyle w:val="Compact"/>
              <w:jc w:val="right"/>
            </w:pPr>
            <w:r>
              <w:t xml:space="preserve">0.4658</w:t>
            </w:r>
          </w:p>
        </w:tc>
        <w:tc>
          <w:tcPr/>
          <w:p>
            <w:pPr>
              <w:pStyle w:val="Compact"/>
              <w:jc w:val="right"/>
            </w:pPr>
            <w:r>
              <w:t xml:space="preserve">0.0854</w:t>
            </w:r>
          </w:p>
        </w:tc>
        <w:tc>
          <w:tcPr/>
          <w:p>
            <w:pPr>
              <w:pStyle w:val="Compact"/>
              <w:jc w:val="right"/>
            </w:pPr>
            <w:r>
              <w:t xml:space="preserve">0.0891</w:t>
            </w:r>
          </w:p>
        </w:tc>
        <w:tc>
          <w:tcPr/>
          <w:p>
            <w:pPr>
              <w:pStyle w:val="Compact"/>
              <w:jc w:val="right"/>
            </w:pPr>
            <w:r>
              <w:t xml:space="preserve">0.7845</w:t>
            </w:r>
          </w:p>
        </w:tc>
        <w:tc>
          <w:tcPr/>
          <w:p>
            <w:pPr>
              <w:pStyle w:val="Compact"/>
              <w:jc w:val="right"/>
            </w:pPr>
            <w:r>
              <w:t xml:space="preserve">0.1083</w:t>
            </w:r>
          </w:p>
        </w:tc>
        <w:tc>
          <w:tcPr/>
          <w:p>
            <w:pPr>
              <w:pStyle w:val="Compact"/>
              <w:jc w:val="right"/>
            </w:pPr>
            <w:r>
              <w:t xml:space="preserve">0.0486</w:t>
            </w:r>
          </w:p>
        </w:tc>
      </w:tr>
      <w:tr>
        <w:tc>
          <w:tcPr/>
          <w:p>
            <w:pPr>
              <w:pStyle w:val="Compact"/>
            </w:pPr>
            <w:r>
              <w:t xml:space="preserve">pooled</w:t>
            </w:r>
          </w:p>
        </w:tc>
        <w:tc>
          <w:tcPr/>
          <w:p>
            <w:pPr>
              <w:pStyle w:val="Compact"/>
            </w:pPr>
            <w:r>
              <w:t xml:space="preserve">INPE</w:t>
            </w:r>
          </w:p>
        </w:tc>
        <w:tc>
          <w:tcPr/>
          <w:p>
            <w:pPr>
              <w:pStyle w:val="Compact"/>
              <w:jc w:val="right"/>
            </w:pPr>
            <w:r>
              <w:t xml:space="preserve">0.4669</w:t>
            </w:r>
          </w:p>
        </w:tc>
        <w:tc>
          <w:tcPr/>
          <w:p>
            <w:pPr>
              <w:pStyle w:val="Compact"/>
              <w:jc w:val="right"/>
            </w:pPr>
            <w:r>
              <w:t xml:space="preserve">0.0849</w:t>
            </w:r>
          </w:p>
        </w:tc>
        <w:tc>
          <w:tcPr/>
          <w:p>
            <w:pPr>
              <w:pStyle w:val="Compact"/>
              <w:jc w:val="right"/>
            </w:pPr>
            <w:r>
              <w:t xml:space="preserve">0.0886</w:t>
            </w:r>
          </w:p>
        </w:tc>
        <w:tc>
          <w:tcPr/>
          <w:p>
            <w:pPr>
              <w:pStyle w:val="Compact"/>
              <w:jc w:val="right"/>
            </w:pPr>
            <w:r>
              <w:t xml:space="preserve">0.8186</w:t>
            </w:r>
          </w:p>
        </w:tc>
        <w:tc>
          <w:tcPr/>
          <w:p>
            <w:pPr>
              <w:pStyle w:val="Compact"/>
              <w:jc w:val="right"/>
            </w:pPr>
            <w:r>
              <w:t xml:space="preserve">0.1079</w:t>
            </w:r>
          </w:p>
        </w:tc>
        <w:tc>
          <w:tcPr/>
          <w:p>
            <w:pPr>
              <w:pStyle w:val="Compact"/>
              <w:jc w:val="right"/>
            </w:pPr>
            <w:r>
              <w:t xml:space="preserve">0.0486</w:t>
            </w:r>
          </w:p>
        </w:tc>
      </w:tr>
    </w:tbl>
    <w:p>
      <w:pPr>
        <w:pStyle w:val="BodyText"/>
      </w:pPr>
      <w:r>
        <w:t xml:space="preserve">Los índices clásicos fueron mucho más débiles que cualquiera de los modelos aprendidos. El FWI alcanzó ROC-AUC 0.465 en 2024 y 0.492 en 2025; el INPE, 0.467 y 0.466. Su PR-AUC fue 0.084–0.086, por debajo de 0.17–0.19 de M2/M3, y su F0.5 fue 0.107–0.112 frente a 0.19–0.21. El INPE obtuvo recall alto solo porque alerta casi todo (precisión ≈0.09). Por tanto, M2/M3 superan claramente a los índices canadiense y brasileño en Formosa, pero los modelos aprendidos tampoco alcanzan el umbral de transporte de 0.75. La comparación clásica no rescata la afirmación entre países; solo muestra que los modelos entrenados siguen siendo el mejor ranking disponible en este dominio (Fig. S10).</w:t>
      </w:r>
    </w:p>
    <w:p>
      <w:pPr>
        <w:pStyle w:val="CaptionedFigure"/>
      </w:pPr>
      <w:r>
        <w:drawing>
          <wp:inline>
            <wp:extent cx="5334000" cy="4673286"/>
            <wp:effectExtent b="0" l="0" r="0" t="0"/>
            <wp:docPr descr="Figura S10. Validación externa entre países en Formosa. Curvas ROC y precisión–recall para G0-C en 2024 (izquierda) y 2025 (derecha). M2 (azul) y M3 (naranja) usan boosters Chaco congelados con recalibración Platt local. El test es caso-control (1:10), no ponderado por población." title="" id="65" name="Picture"/>
            <a:graphic>
              <a:graphicData uri="http://schemas.openxmlformats.org/drawingml/2006/picture">
                <pic:pic>
                  <pic:nvPicPr>
                    <pic:cNvPr descr="../../entregables/figuras/supp_fig10_external_formosa.png" id="66" name="Picture"/>
                    <pic:cNvPicPr>
                      <a:picLocks noChangeArrowheads="1" noChangeAspect="1"/>
                    </pic:cNvPicPr>
                  </pic:nvPicPr>
                  <pic:blipFill>
                    <a:blip r:embed="rId64"/>
                    <a:stretch>
                      <a:fillRect/>
                    </a:stretch>
                  </pic:blipFill>
                  <pic:spPr bwMode="auto">
                    <a:xfrm>
                      <a:off x="0" y="0"/>
                      <a:ext cx="5334000" cy="4673286"/>
                    </a:xfrm>
                    <a:prstGeom prst="rect">
                      <a:avLst/>
                    </a:prstGeom>
                    <a:noFill/>
                    <a:ln w="9525">
                      <a:noFill/>
                      <a:headEnd/>
                      <a:tailEnd/>
                    </a:ln>
                  </pic:spPr>
                </pic:pic>
              </a:graphicData>
            </a:graphic>
          </wp:inline>
        </w:drawing>
      </w:r>
    </w:p>
    <w:p>
      <w:pPr>
        <w:pStyle w:val="ImageCaption"/>
      </w:pPr>
      <w:r>
        <w:rPr>
          <w:b/>
          <w:bCs/>
        </w:rPr>
        <w:t xml:space="preserve">Figura S10.</w:t>
      </w:r>
      <w:r>
        <w:t xml:space="preserve"> </w:t>
      </w:r>
      <w:r>
        <w:t xml:space="preserve">Validación externa entre países en Formosa. Curvas ROC y precisión–recall para G0-C en 2024 (izquierda) y 2025 (derecha). M2 (azul) y M3 (naranja) usan boosters Chaco congelados con recalibración Platt local. El test es caso-control (1:10), no ponderado por población.</w:t>
      </w:r>
    </w:p>
    <w:bookmarkEnd w:id="67"/>
    <w:bookmarkEnd w:id="68"/>
    <w:bookmarkStart w:id="69" w:name="disponibilidad-de-datos"/>
    <w:p>
      <w:pPr>
        <w:pStyle w:val="Heading1"/>
      </w:pPr>
      <w:r>
        <w:t xml:space="preserve">Disponibilidad de datos</w:t>
      </w:r>
    </w:p>
    <w:p>
      <w:pPr>
        <w:pStyle w:val="FirstParagraph"/>
      </w:pPr>
      <w:r>
        <w:t xml:space="preserve">Los datos procesados, las predicciones de test, los modelos entrenados y las tablas derivadas están disponibles en el release v2.1.0 de GitHub bajo CC BY 4.0 y se indexan bajo el DOI conceptual de datos</w:t>
      </w:r>
      <w:r>
        <w:t xml:space="preserve"> </w:t>
      </w:r>
      <w:hyperlink r:id="rId11">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69"/>
    <w:bookmarkStart w:id="70"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70"/>
    <w:bookmarkStart w:id="85" w:name="referencias"/>
    <w:p>
      <w:pPr>
        <w:pStyle w:val="Heading1"/>
      </w:pPr>
      <w:r>
        <w:t xml:space="preserve">Referencias</w:t>
      </w:r>
    </w:p>
    <w:bookmarkStart w:id="84" w:name="refs"/>
    <w:bookmarkStart w:id="71"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71"/>
    <w:bookmarkStart w:id="73"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72">
        <w:r>
          <w:rPr>
            <w:rStyle w:val="Hyperlink"/>
          </w:rPr>
          <w:t xml:space="preserve">https://chaco.mapbiomas.org/</w:t>
        </w:r>
      </w:hyperlink>
      <w:r>
        <w:t xml:space="preserve"> </w:t>
      </w:r>
      <w:r>
        <w:t xml:space="preserve">(accedido 10.28.2026).</w:t>
      </w:r>
    </w:p>
    <w:bookmarkEnd w:id="73"/>
    <w:bookmarkStart w:id="75"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74">
        <w:r>
          <w:rPr>
            <w:rStyle w:val="Hyperlink"/>
          </w:rPr>
          <w:t xml:space="preserve">https://doi.org/10.5194/essd-13-4349-2021</w:t>
        </w:r>
      </w:hyperlink>
    </w:p>
    <w:bookmarkEnd w:id="75"/>
    <w:bookmarkStart w:id="77" w:name="ref-nasa_firms"/>
    <w:p>
      <w:pPr>
        <w:pStyle w:val="Bibliography"/>
      </w:pPr>
      <w:r>
        <w:t xml:space="preserve">NASA FIRMS, 2026. Fire Information for Resource Management System (</w:t>
      </w:r>
      <w:r>
        <w:t xml:space="preserve">FIRMS</w:t>
      </w:r>
      <w:r>
        <w:t xml:space="preserve">) [WWW Document]. URL</w:t>
      </w:r>
      <w:r>
        <w:t xml:space="preserve"> </w:t>
      </w:r>
      <w:hyperlink r:id="rId76">
        <w:r>
          <w:rPr>
            <w:rStyle w:val="Hyperlink"/>
          </w:rPr>
          <w:t xml:space="preserve">https://firms.modaps.eosdis.nasa.gov/</w:t>
        </w:r>
      </w:hyperlink>
      <w:r>
        <w:t xml:space="preserve"> </w:t>
      </w:r>
      <w:r>
        <w:t xml:space="preserve">(accedido 10.28.2026).</w:t>
      </w:r>
    </w:p>
    <w:bookmarkEnd w:id="77"/>
    <w:bookmarkStart w:id="78" w:name="ref-platt1999"/>
    <w:p>
      <w:pPr>
        <w:pStyle w:val="Bibliography"/>
      </w:pPr>
      <w:r>
        <w:t xml:space="preserve">Platt, J., 1999. Probabilistic outputs for support vector machines and comparisons to regularized likelihood methods, en: Advances in Large Margin Classifiers. MIT Press, pp. 61-74.</w:t>
      </w:r>
    </w:p>
    <w:bookmarkEnd w:id="78"/>
    <w:bookmarkStart w:id="80"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79">
        <w:r>
          <w:rPr>
            <w:rStyle w:val="Hyperlink"/>
          </w:rPr>
          <w:t xml:space="preserve">https://doi.org/10.1016/j.rse.2013.12.008</w:t>
        </w:r>
      </w:hyperlink>
    </w:p>
    <w:bookmarkEnd w:id="80"/>
    <w:bookmarkStart w:id="82"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81">
        <w:r>
          <w:rPr>
            <w:rStyle w:val="Hyperlink"/>
          </w:rPr>
          <w:t xml:space="preserve">http://queimadas.dgi.inpe.br</w:t>
        </w:r>
      </w:hyperlink>
      <w:r>
        <w:t xml:space="preserve"> </w:t>
      </w:r>
      <w:r>
        <w:t xml:space="preserve">(accedido 10.28.2026).</w:t>
      </w:r>
    </w:p>
    <w:bookmarkEnd w:id="82"/>
    <w:bookmarkStart w:id="83"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83"/>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hyperlink" Id="rId81" Target="http://queimadas.dgi.inpe.br" TargetMode="External" /><Relationship Type="http://schemas.openxmlformats.org/officeDocument/2006/relationships/hyperlink" Id="rId72" Target="https://chaco.mapbiomas.org/" TargetMode="External" /><Relationship Type="http://schemas.openxmlformats.org/officeDocument/2006/relationships/hyperlink" Id="rId79" Target="https://doi.org/10.1016/j.rse.2013.12.008" TargetMode="External" /><Relationship Type="http://schemas.openxmlformats.org/officeDocument/2006/relationships/hyperlink" Id="rId74"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76"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81" Target="http://queimadas.dgi.inpe.br" TargetMode="External" /><Relationship Type="http://schemas.openxmlformats.org/officeDocument/2006/relationships/hyperlink" Id="rId72" Target="https://chaco.mapbiomas.org/" TargetMode="External" /><Relationship Type="http://schemas.openxmlformats.org/officeDocument/2006/relationships/hyperlink" Id="rId79" Target="https://doi.org/10.1016/j.rse.2013.12.008" TargetMode="External" /><Relationship Type="http://schemas.openxmlformats.org/officeDocument/2006/relationships/hyperlink" Id="rId74"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76"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2026-10-29T02:26:06Z</dcterms:created>
  <dcterms:modified xsi:type="dcterms:W3CDTF">2026-10-29T02:26:06Z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../assets/elsevier-harvard.csl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