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Electrónico (ESM): Desacoplando el Peligro Biofísico de Ignición y la Propagación Táctica de Incendios Forestales en el Gran Chaco mediante GeoAI Multiescala</w:t>
      </w:r>
    </w:p>
    <w:p>
      <w:pPr>
        <w:pStyle w:val="Subtitle"/>
      </w:pPr>
      <w:r>
        <w:t xml:space="preserve">Demostraciones matemáticas formales, protocolos de corrección óptica satelital, especificaciones de hiperparámetros y tablas departamentales extendidas [VERSIÓN ANONIMIZADA PARA ARBITRAJE DOBLE CIEGO]</w:t>
      </w:r>
    </w:p>
    <w:p>
      <w:pPr>
        <w:pStyle w:val="Date"/>
      </w:pPr>
      <w:r>
        <w:t xml:space="preserve">2026-10-24</w:t>
      </w:r>
    </w:p>
    <w:sdt>
      <w:sdtPr>
        <w:docPartObj>
          <w:docPartGallery w:val="Table of Contents"/>
          <w:docPartUnique/>
        </w:docPartObj>
      </w:sdtPr>
      <w:sdtContent>
        <w:p>
          <w:pPr>
            <w:pStyle w:val="TOCHeading"/>
          </w:pPr>
          <w:r>
            <w:t xml:space="preserve">Contenido del Material Suplementario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w:t>
      </w:r>
      <w:r>
        <w:br/>
      </w:r>
      <w:r>
        <w:rPr>
          <w:b/>
          <w:bCs/>
        </w:rPr>
        <w:t xml:space="preserve">Título del Manuscrito:</w:t>
      </w:r>
      <w:r>
        <w:t xml:space="preserve"> </w:t>
      </w:r>
      <w:r>
        <w:rPr>
          <w:i/>
          <w:iCs/>
        </w:rPr>
        <w:t xml:space="preserve">Desacoplando el peligro biofísico de ignición y la propagación táctica de incendios forestales en el Gran Chaco mediante GeoAI multiescala (2018–2025)</w:t>
      </w:r>
      <w:r>
        <w:br/>
      </w:r>
      <w:r>
        <w:rPr>
          <w:b/>
          <w:bCs/>
        </w:rPr>
        <w:t xml:space="preserve">Autor(es):</w:t>
      </w:r>
      <w:r>
        <w:t xml:space="preserve"> </w:t>
      </w:r>
      <w:r>
        <w:t xml:space="preserve">[Información de autoría e instituciones cegada para arbitraje doble ciego]</w:t>
      </w:r>
    </w:p>
    <w:p>
      <w:r>
        <w:pict>
          <v:rect style="width:0;height:1.5pt" o:hralign="center" o:hrstd="t" o:hr="t"/>
        </w:pict>
      </w:r>
    </w:p>
    <w:bookmarkStart w:id="9" w:name="índice-del-material-suplementario"/>
    <w:p>
      <w:pPr>
        <w:pStyle w:val="Heading1"/>
      </w:pPr>
      <w:r>
        <w:t xml:space="preserve">Índice del Material Suplementario</w:t>
      </w:r>
    </w:p>
    <w:p>
      <w:pPr>
        <w:pStyle w:val="Compact"/>
        <w:numPr>
          <w:ilvl w:val="0"/>
          <w:numId w:val="1001"/>
        </w:numPr>
      </w:pPr>
      <w:r>
        <w:rPr>
          <w:b/>
          <w:bCs/>
        </w:rPr>
        <w:t xml:space="preserve">Texto Suplementario S1:</w:t>
      </w:r>
      <w:r>
        <w:t xml:space="preserve"> </w:t>
      </w:r>
      <w:r>
        <w:t xml:space="preserve">Protocolo de corrección geométrica del efecto</w:t>
      </w:r>
      <w:r>
        <w:t xml:space="preserve"> </w:t>
      </w:r>
      <w:r>
        <w:rPr>
          <w:i/>
          <w:iCs/>
        </w:rPr>
        <w:t xml:space="preserve">Bow-Tie</w:t>
      </w:r>
      <w:r>
        <w:t xml:space="preserve"> </w:t>
      </w:r>
      <w:r>
        <w:t xml:space="preserve">y armonización multi-constelación VIIRS 375 m.</w:t>
      </w:r>
    </w:p>
    <w:p>
      <w:pPr>
        <w:pStyle w:val="Compact"/>
        <w:numPr>
          <w:ilvl w:val="0"/>
          <w:numId w:val="1001"/>
        </w:numPr>
      </w:pPr>
      <w:r>
        <w:rPr>
          <w:b/>
          <w:bCs/>
        </w:rPr>
        <w:t xml:space="preserve">Texto Suplementario S2:</w:t>
      </w:r>
      <w:r>
        <w:t xml:space="preserve"> </w:t>
      </w:r>
      <w:r>
        <w:t xml:space="preserve">Demostración analítica y condiciones de monotonicidad de la calibración monótona acotada de Platt.</w:t>
      </w:r>
    </w:p>
    <w:p>
      <w:pPr>
        <w:pStyle w:val="Compact"/>
        <w:numPr>
          <w:ilvl w:val="0"/>
          <w:numId w:val="1001"/>
        </w:numPr>
      </w:pPr>
      <w:r>
        <w:rPr>
          <w:b/>
          <w:bCs/>
        </w:rPr>
        <w:t xml:space="preserve">Texto Suplementario S3:</w:t>
      </w:r>
      <w:r>
        <w:t xml:space="preserve"> </w:t>
      </w:r>
      <w:r>
        <w:t xml:space="preserve">Muestreo D2 y estratificación por distancia al foco</w:t>
      </w:r>
      <w:r>
        <w:t xml:space="preserve"> </w:t>
      </w:r>
      <m:oMath>
        <m:r>
          <m:t>t</m:t>
        </m:r>
        <m:r>
          <m:rPr>
            <m:sty m:val="p"/>
          </m:rPr>
          <m:t>−</m:t>
        </m:r>
        <m:r>
          <m:t>1</m:t>
        </m:r>
      </m:oMath>
      <w:r>
        <w:t xml:space="preserve">; el buffer de 20 km solo se usa en el holdout espacial y el semivariograma de 18,4 km no está implementado.</w:t>
      </w:r>
    </w:p>
    <w:p>
      <w:pPr>
        <w:pStyle w:val="Compact"/>
        <w:numPr>
          <w:ilvl w:val="0"/>
          <w:numId w:val="1001"/>
        </w:numPr>
      </w:pPr>
      <w:r>
        <w:rPr>
          <w:b/>
          <w:bCs/>
        </w:rPr>
        <w:t xml:space="preserve">Tabla Suplementaria S1:</w:t>
      </w:r>
      <w:r>
        <w:t xml:space="preserve"> </w:t>
      </w:r>
      <w:r>
        <w:t xml:space="preserve">Diccionario de variables y especificación física; M3 usa 33–34 variables, M2 24 y M1 17.</w:t>
      </w:r>
    </w:p>
    <w:p>
      <w:pPr>
        <w:pStyle w:val="Compact"/>
        <w:numPr>
          <w:ilvl w:val="0"/>
          <w:numId w:val="1001"/>
        </w:numPr>
      </w:pPr>
      <w:r>
        <w:rPr>
          <w:b/>
          <w:bCs/>
        </w:rPr>
        <w:t xml:space="preserve">Tabla Suplementaria S2:</w:t>
      </w:r>
      <w:r>
        <w:t xml:space="preserve"> </w:t>
      </w:r>
      <w:r>
        <w:t xml:space="preserve">Configuración real de hiperparámetros de los modelos operativos y de la ablación controlada.</w:t>
      </w:r>
    </w:p>
    <w:p>
      <w:pPr>
        <w:pStyle w:val="Compact"/>
        <w:numPr>
          <w:ilvl w:val="0"/>
          <w:numId w:val="1001"/>
        </w:numPr>
      </w:pPr>
      <w:r>
        <w:rPr>
          <w:b/>
          <w:bCs/>
        </w:rPr>
        <w:t xml:space="preserve">Tabla Suplementaria S3:</w:t>
      </w:r>
      <w:r>
        <w:t xml:space="preserve"> </w:t>
      </w:r>
      <w:r>
        <w:t xml:space="preserve">Desglose departamental exhaustivo de desempeño predictivo en las 17 gobernaciones de Paraguay.</w:t>
      </w:r>
    </w:p>
    <w:p>
      <w:pPr>
        <w:pStyle w:val="Compact"/>
        <w:numPr>
          <w:ilvl w:val="0"/>
          <w:numId w:val="1001"/>
        </w:numPr>
      </w:pPr>
      <w:r>
        <w:rPr>
          <w:b/>
          <w:bCs/>
        </w:rPr>
        <w:t xml:space="preserve">Tabla Suplementaria S4:</w:t>
      </w:r>
      <w:r>
        <w:t xml:space="preserve"> </w:t>
      </w:r>
      <w:r>
        <w:t xml:space="preserve">Perfil de consumo computacional y latencia medidos en ARM64; x86_64 no medido.</w:t>
      </w:r>
    </w:p>
    <w:p>
      <w:pPr>
        <w:pStyle w:val="Compact"/>
        <w:numPr>
          <w:ilvl w:val="0"/>
          <w:numId w:val="1001"/>
        </w:numPr>
      </w:pPr>
      <w:r>
        <w:rPr>
          <w:b/>
          <w:bCs/>
        </w:rPr>
        <w:t xml:space="preserve">Tabla Suplementaria S5:</w:t>
      </w:r>
      <w:r>
        <w:t xml:space="preserve"> </w:t>
      </w:r>
      <w:r>
        <w:t xml:space="preserve">Calibración conforme inductiva (Split Conformal Prediction) y cobertura empírica.</w:t>
      </w:r>
    </w:p>
    <w:p>
      <w:pPr>
        <w:pStyle w:val="Compact"/>
        <w:numPr>
          <w:ilvl w:val="0"/>
          <w:numId w:val="1001"/>
        </w:numPr>
      </w:pPr>
      <w:r>
        <w:rPr>
          <w:b/>
          <w:bCs/>
        </w:rPr>
        <w:t xml:space="preserve">Tabla Suplementaria S6:</w:t>
      </w:r>
      <w:r>
        <w:t xml:space="preserve"> </w:t>
      </w:r>
      <w:r>
        <w:t xml:space="preserve">Evaluación poblacional con corrección de prevalencia.</w:t>
      </w:r>
    </w:p>
    <w:p>
      <w:pPr>
        <w:pStyle w:val="Compact"/>
        <w:numPr>
          <w:ilvl w:val="0"/>
          <w:numId w:val="1001"/>
        </w:numPr>
      </w:pPr>
      <w:r>
        <w:rPr>
          <w:b/>
          <w:bCs/>
        </w:rPr>
        <w:t xml:space="preserve">Tabla Suplementaria S7:</w:t>
      </w:r>
      <w:r>
        <w:t xml:space="preserve"> </w:t>
      </w:r>
      <w:r>
        <w:t xml:space="preserve">Significancia pareada de diferencias de ROC-AUC.</w:t>
      </w:r>
    </w:p>
    <w:p>
      <w:pPr>
        <w:pStyle w:val="Compact"/>
        <w:numPr>
          <w:ilvl w:val="0"/>
          <w:numId w:val="1001"/>
        </w:numPr>
      </w:pPr>
      <w:r>
        <w:rPr>
          <w:b/>
          <w:bCs/>
        </w:rPr>
        <w:t xml:space="preserve">Tabla Suplementaria S8:</w:t>
      </w:r>
      <w:r>
        <w:t xml:space="preserve"> </w:t>
      </w:r>
      <w:r>
        <w:t xml:space="preserve">Validación espacial por bloques de 50 km.</w:t>
      </w:r>
    </w:p>
    <w:p>
      <w:pPr>
        <w:pStyle w:val="Compact"/>
        <w:numPr>
          <w:ilvl w:val="0"/>
          <w:numId w:val="1001"/>
        </w:numPr>
      </w:pPr>
      <w:r>
        <w:rPr>
          <w:b/>
          <w:bCs/>
        </w:rPr>
        <w:t xml:space="preserve">Tabla Suplementaria S9:</w:t>
      </w:r>
      <w:r>
        <w:t xml:space="preserve"> </w:t>
      </w:r>
      <w:r>
        <w:t xml:space="preserve">Evaluación con clima de t-1 (24 h de anticipación).</w:t>
      </w:r>
    </w:p>
    <w:p>
      <w:r>
        <w:pict>
          <v:rect style="width:0;height:1.5pt" o:hralign="center" o:hrstd="t" o:hr="t"/>
        </w:pict>
      </w:r>
    </w:p>
    <w:bookmarkEnd w:id="9"/>
    <w:bookmarkStart w:id="11" w:name="Xa40efbf7955eca041ce494731fdd7200ed3cf41"/>
    <w:p>
      <w:pPr>
        <w:pStyle w:val="Heading1"/>
      </w:pPr>
      <w:r>
        <w:t xml:space="preserve">Texto Suplementario S1: Protocolo de Corrección Geométrica del Efecto</w:t>
      </w:r>
      <w:r>
        <w:t xml:space="preserve"> </w:t>
      </w:r>
      <w:r>
        <w:rPr>
          <w:i/>
          <w:iCs/>
        </w:rPr>
        <w:t xml:space="preserve">Bow-Tie</w:t>
      </w:r>
      <w:r>
        <w:t xml:space="preserve"> </w:t>
      </w:r>
      <w:r>
        <w:t xml:space="preserve">y Armonización Multi-Constelación</w:t>
      </w:r>
    </w:p>
    <w:p>
      <w:pPr>
        <w:pStyle w:val="FirstParagraph"/>
      </w:pPr>
      <w:r>
        <w:t xml:space="preserve">Los sensores VIIRS a bordo de las plataformas Suomi-NPP, NOAA-20 y NOAA-21 realizan un barrido transversal (</w:t>
      </w:r>
      <w:r>
        <w:rPr>
          <w:i/>
          <w:iCs/>
        </w:rPr>
        <w:t xml:space="preserve">cross-track</w:t>
      </w:r>
      <w:r>
        <w:t xml:space="preserve">) mediante un conjunto de detectores que muestrean una franja de aproximadamente</w:t>
      </w:r>
      <w:r>
        <w:t xml:space="preserve"> </w:t>
      </w:r>
      <m:oMath>
        <m:r>
          <m:t>3.040</m:t>
        </m:r>
        <m:r>
          <m:rPr>
            <m:nor/>
            <m:sty m:val="p"/>
          </m:rPr>
          <m:t> km</m:t>
        </m:r>
      </m:oMath>
      <w:r>
        <w:t xml:space="preserve"> </w:t>
      </w:r>
      <w:r>
        <w:t xml:space="preserve">(Schroeder et al., 2014)</w:t>
      </w:r>
      <w:r>
        <w:t xml:space="preserve">. Debido a la geometría de proyección esférica de la Tierra, los píxeles ubicados hacia los bordes extremos del barrido sufren un ensanchamiento físico considerable:</w:t>
      </w:r>
      <w:r>
        <w:t xml:space="preserve"> </w:t>
      </w:r>
      <w:r>
        <w:t xml:space="preserve">- En el nadir (ángulo de visión</w:t>
      </w:r>
      <w:r>
        <w:t xml:space="preserve"> </w:t>
      </w:r>
      <m:oMath>
        <m:r>
          <m:t>θ</m:t>
        </m:r>
        <m:r>
          <m:rPr>
            <m:sty m:val="p"/>
          </m:rPr>
          <m:t>=</m:t>
        </m:r>
        <m:sSup>
          <m:e>
            <m:r>
              <m:t>0</m:t>
            </m:r>
          </m:e>
          <m:sup>
            <m:r>
              <m:rPr>
                <m:sty m:val="p"/>
              </m:rPr>
              <m:t>∘</m:t>
            </m:r>
          </m:sup>
        </m:sSup>
      </m:oMath>
      <w:r>
        <w:t xml:space="preserve">), el píxel tiene un tamaño nominal de</w:t>
      </w:r>
      <w:r>
        <w:t xml:space="preserve"> </w:t>
      </w:r>
      <m:oMath>
        <m:r>
          <m:t>375</m:t>
        </m:r>
        <m:r>
          <m:rPr>
            <m:nor/>
            <m:sty m:val="p"/>
          </m:rPr>
          <m:t> m</m:t>
        </m:r>
        <m:r>
          <m:rPr>
            <m:sty m:val="p"/>
          </m:rPr>
          <m:t>×</m:t>
        </m:r>
        <m:r>
          <m:t>375</m:t>
        </m:r>
        <m:r>
          <m:rPr>
            <m:nor/>
            <m:sty m:val="p"/>
          </m:rPr>
          <m:t> m</m:t>
        </m:r>
      </m:oMath>
      <w:r>
        <w:t xml:space="preserve"> </w:t>
      </w:r>
      <w:r>
        <w:t xml:space="preserve">(</w:t>
      </w:r>
      <m:oMath>
        <m:r>
          <m:rPr>
            <m:sty m:val="p"/>
          </m:rPr>
          <m:t>≈</m:t>
        </m:r>
        <m:r>
          <m:t>0</m:t>
        </m:r>
        <m:r>
          <m:rPr>
            <m:sty m:val="p"/>
          </m:rPr>
          <m:t>,</m:t>
        </m:r>
        <m:r>
          <m:t>14</m:t>
        </m:r>
        <m:sSup>
          <m:e>
            <m:r>
              <m:rPr>
                <m:nor/>
                <m:sty m:val="p"/>
              </m:rPr>
              <m:t> km</m:t>
            </m:r>
          </m:e>
          <m:sup>
            <m:r>
              <m:t>2</m:t>
            </m:r>
          </m:sup>
        </m:sSup>
      </m:oMath>
      <w:r>
        <w:t xml:space="preserve">).</w:t>
      </w:r>
      <w:r>
        <w:t xml:space="preserve"> </w:t>
      </w:r>
      <w:r>
        <w:t xml:space="preserve">- En el borde del barrido (</w:t>
      </w:r>
      <m:oMath>
        <m:r>
          <m:t>θ</m:t>
        </m:r>
        <m:r>
          <m:rPr>
            <m:sty m:val="p"/>
          </m:rPr>
          <m:t>≈</m:t>
        </m:r>
        <m:sSup>
          <m:e>
            <m:r>
              <m:t>56</m:t>
            </m:r>
          </m:e>
          <m:sup>
            <m:r>
              <m:rPr>
                <m:sty m:val="p"/>
              </m:rPr>
              <m:t>∘</m:t>
            </m:r>
          </m:sup>
        </m:sSup>
      </m:oMath>
      <w:r>
        <w:t xml:space="preserve">), la proyección geométrica ensancha el píxel hasta alcanzar dimensiones efectivas de hasta</w:t>
      </w:r>
      <w:r>
        <w:t xml:space="preserve"> </w:t>
      </w:r>
      <m:oMath>
        <m:r>
          <m:t>1.600</m:t>
        </m:r>
        <m:r>
          <m:rPr>
            <m:nor/>
            <m:sty m:val="p"/>
          </m:rPr>
          <m:t> m</m:t>
        </m:r>
      </m:oMath>
      <w:r>
        <w:t xml:space="preserve"> </w:t>
      </w:r>
      <w:r>
        <w:t xml:space="preserve">de barrido transversal (</w:t>
      </w:r>
      <m:oMath>
        <m:r>
          <m:rPr>
            <m:nor/>
            <m:sty m:val="p"/>
          </m:rPr>
          <m:t>scan</m:t>
        </m:r>
        <m:r>
          <m:rPr>
            <m:sty m:val="p"/>
          </m:rPr>
          <m:t>≈</m:t>
        </m:r>
        <m:r>
          <m:t>1</m:t>
        </m:r>
        <m:r>
          <m:rPr>
            <m:sty m:val="p"/>
          </m:rPr>
          <m:t>,</m:t>
        </m:r>
        <m:r>
          <m:t>6</m:t>
        </m:r>
        <m:r>
          <m:rPr>
            <m:nor/>
            <m:sty m:val="p"/>
          </m:rPr>
          <m:t> km</m:t>
        </m:r>
      </m:oMath>
      <w:r>
        <w:t xml:space="preserve">) y</w:t>
      </w:r>
      <w:r>
        <w:t xml:space="preserve"> </w:t>
      </w:r>
      <m:oMath>
        <m:r>
          <m:t>800</m:t>
        </m:r>
        <m:r>
          <m:rPr>
            <m:nor/>
            <m:sty m:val="p"/>
          </m:rPr>
          <m:t> m</m:t>
        </m:r>
      </m:oMath>
      <w:r>
        <w:t xml:space="preserve"> </w:t>
      </w:r>
      <w:r>
        <w:t xml:space="preserve">a lo largo de la trayectoria (</w:t>
      </w:r>
      <w:r>
        <w:rPr>
          <w:i/>
          <w:iCs/>
        </w:rPr>
        <w:t xml:space="preserve">track</w:t>
      </w:r>
      <w:r>
        <w:t xml:space="preserve">).</w:t>
      </w:r>
    </w:p>
    <w:p>
      <w:pPr>
        <w:pStyle w:val="BodyText"/>
      </w:pPr>
      <w:r>
        <w:t xml:space="preserve">Este fenómeno, conocido como</w:t>
      </w:r>
      <w:r>
        <w:t xml:space="preserve"> </w:t>
      </w:r>
      <w:r>
        <w:rPr>
          <w:b/>
          <w:bCs/>
        </w:rPr>
        <w:t xml:space="preserve">efecto corbatín (</w:t>
      </w:r>
      <w:r>
        <w:rPr>
          <w:b/>
          <w:bCs/>
          <w:i/>
          <w:iCs/>
        </w:rPr>
        <w:t xml:space="preserve">Bow-Tie Effect</w:t>
      </w:r>
      <w:r>
        <w:rPr>
          <w:b/>
          <w:bCs/>
        </w:rPr>
        <w:t xml:space="preserve">)</w:t>
      </w:r>
      <w:r>
        <w:t xml:space="preserve">, introduce una triple distorsión: (1) solapamiento espacial entre barridos consecutivos donde el mismo foco de calor es detectado múltiples veces en píxeles adyacentes; (2) dilución de la potencia radiativa del fuego (</w:t>
      </w:r>
      <m:oMath>
        <m:r>
          <m:t>F</m:t>
        </m:r>
        <m:r>
          <m:t>R</m:t>
        </m:r>
        <m:r>
          <m:t>P</m:t>
        </m:r>
      </m:oMath>
      <w:r>
        <w:t xml:space="preserve"> </w:t>
      </w:r>
      <w:r>
        <w:t xml:space="preserve">en megavatios) sobre un área aparente diez veces mayor; y (3) asignación errónea de celdas en la grilla nacional soberana de 1 km².</w:t>
      </w:r>
    </w:p>
    <w:bookmarkStart w:id="10" w:name="X8ff086afd09f71af6acd1b5ed6711c5f513bba8"/>
    <w:p>
      <w:pPr>
        <w:pStyle w:val="Heading3"/>
      </w:pPr>
      <w:r>
        <w:t xml:space="preserve">Regla de Filtrado Cinemático Implementada</w:t>
      </w:r>
    </w:p>
    <w:p>
      <w:pPr>
        <w:pStyle w:val="FirstParagraph"/>
      </w:pPr>
      <w:r>
        <w:t xml:space="preserve">En la función</w:t>
      </w:r>
      <w:r>
        <w:t xml:space="preserve"> </w:t>
      </w:r>
      <w:r>
        <w:rPr>
          <w:rStyle w:val="VerbatimChar"/>
        </w:rPr>
        <w:t xml:space="preserve">procesar_focos_firms_a_grilla</w:t>
      </w:r>
      <w:r>
        <w:t xml:space="preserve"> </w:t>
      </w:r>
      <w:r>
        <w:t xml:space="preserve">(</w:t>
      </w:r>
      <w:r>
        <w:rPr>
          <w:rStyle w:val="VerbatimChar"/>
        </w:rPr>
        <w:t xml:space="preserve">src/firms.py</w:t>
      </w:r>
      <w:r>
        <w:t xml:space="preserve">), aplicamos una regla de depuración cinemática estricta:</w:t>
      </w:r>
    </w:p>
    <w:p>
      <w:pPr>
        <w:pStyle w:val="BodyText"/>
      </w:pPr>
      <m:oMathPara>
        <m:oMathParaPr>
          <m:jc m:val="center"/>
        </m:oMathParaPr>
        <m:oMath>
          <m:sSub>
            <m:e>
              <m:r>
                <m:rPr>
                  <m:scr m:val="script"/>
                  <m:sty m:val="p"/>
                </m:rPr>
                <m:t>D</m:t>
              </m:r>
            </m:e>
            <m:sub>
              <m:r>
                <m:rPr>
                  <m:nor/>
                  <m:sty m:val="p"/>
                </m:rPr>
                <m:t>filtrado</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m:t>
              </m:r>
              <m:r>
                <m:rPr>
                  <m:sty m:val="p"/>
                </m:rPr>
                <m:t>,</m:t>
              </m:r>
              <m:r>
                <m:t>5</m:t>
              </m:r>
              <m:r>
                <m:rPr>
                  <m:nor/>
                  <m:sty m:val="p"/>
                </m:rPr>
                <m:t> km</m:t>
              </m:r>
              <m:r>
                <m:t> </m:t>
              </m:r>
              <m:r>
                <m:rPr>
                  <m:sty m:val="p"/>
                </m:rPr>
                <m:t>∧</m:t>
              </m:r>
              <m:r>
                <m:t> </m:t>
              </m:r>
              <m:r>
                <m:rPr>
                  <m:nor/>
                  <m:sty m:val="p"/>
                </m:rPr>
                <m:t>confidence</m:t>
              </m:r>
              <m:r>
                <m:rPr>
                  <m:sty m:val="p"/>
                </m:rPr>
                <m:t>(</m:t>
              </m:r>
              <m:r>
                <m:t>f</m:t>
              </m:r>
              <m:r>
                <m:rPr>
                  <m:sty m:val="p"/>
                </m:rPr>
                <m:t>)</m:t>
              </m:r>
              <m:r>
                <m:rPr>
                  <m:sty m:val="p"/>
                </m:rPr>
                <m:t>≠</m:t>
              </m:r>
              <m:r>
                <m:rPr>
                  <m:nor/>
                  <m:sty m:val="p"/>
                </m:rPr>
                <m:t>’low’</m:t>
              </m:r>
            </m:e>
          </m:d>
        </m:oMath>
      </m:oMathPara>
    </w:p>
    <w:p>
      <w:pPr>
        <w:pStyle w:val="FirstParagraph"/>
      </w:pPr>
      <w:r>
        <w:t xml:space="preserve">En la ventana de datos usada, el máximo observado de</w:t>
      </w:r>
      <w:r>
        <w:t xml:space="preserve"> </w:t>
      </w:r>
      <w:r>
        <w:rPr>
          <w:rStyle w:val="VerbatimChar"/>
        </w:rPr>
        <w:t xml:space="preserve">scan</w:t>
      </w:r>
      <w:r>
        <w:t xml:space="preserve"> </w:t>
      </w:r>
      <w:r>
        <w:t xml:space="preserve">fue 0,8 km, por lo que esta regla no descartó registros; se mantiene por robustez para ventanas orbitales con mayor ángulo. Tras aplicar el filtro, los focos duplicados generados por el solapamiento óptico de los dos satélites en la misma fecha civil se consolidan mediante agregación relacional sobre la celda de 1 km²:</w:t>
      </w:r>
      <w:r>
        <w:t xml:space="preserve"> </w:t>
      </w:r>
      <w:r>
        <w:t xml:space="preserve">-</w:t>
      </w:r>
      <w:r>
        <w:t xml:space="preserve"> </w:t>
      </w:r>
      <m:oMath>
        <m:r>
          <m:rPr>
            <m:nor/>
            <m:sty m:val="p"/>
          </m:rPr>
          <m:t>num_focos_dia</m:t>
        </m:r>
        <m:r>
          <m:rPr>
            <m:sty m:val="p"/>
          </m:rPr>
          <m:t>=</m:t>
        </m:r>
        <m:r>
          <m:rPr>
            <m:nor/>
            <m:sty m:val="p"/>
          </m:rPr>
          <m:t>count</m:t>
        </m:r>
        <m:r>
          <m:rPr>
            <m:sty m:val="p"/>
          </m:rPr>
          <m:t>(</m:t>
        </m:r>
        <m:r>
          <m:t>f</m:t>
        </m:r>
        <m:r>
          <m:rPr>
            <m:sty m:val="p"/>
          </m:rPr>
          <m:t>)</m:t>
        </m:r>
      </m:oMath>
      <w:r>
        <w:t xml:space="preserve"> </w:t>
      </w:r>
      <w:r>
        <w:t xml:space="preserve">-</w:t>
      </w:r>
      <w:r>
        <w:t xml:space="preserve"> </w:t>
      </w:r>
      <m:oMath>
        <m:r>
          <m:rPr>
            <m:nor/>
            <m:sty m:val="p"/>
          </m:rPr>
          <m:t>max_frp_dia</m:t>
        </m:r>
        <m:r>
          <m:rPr>
            <m:sty m:val="p"/>
          </m:rPr>
          <m:t>=</m:t>
        </m:r>
        <m:r>
          <m:rPr>
            <m:sty m:val="p"/>
          </m:rPr>
          <m:t>max</m:t>
        </m:r>
        <m:r>
          <m:rPr>
            <m:sty m:val="p"/>
          </m:rPr>
          <m:t>(</m:t>
        </m:r>
        <m:r>
          <m:t>F</m:t>
        </m:r>
        <m:r>
          <m:t>R</m:t>
        </m:r>
        <m:sSub>
          <m:e>
            <m:r>
              <m:t>P</m:t>
            </m:r>
          </m:e>
          <m:sub>
            <m:r>
              <m:t>f</m:t>
            </m:r>
          </m:sub>
        </m:sSub>
        <m:r>
          <m:rPr>
            <m:sty m:val="p"/>
          </m:rPr>
          <m:t>)</m:t>
        </m:r>
      </m:oMath>
      <w:r>
        <w:t xml:space="preserve"> </w:t>
      </w:r>
      <w:r>
        <w:t xml:space="preserve">-</w:t>
      </w:r>
      <w:r>
        <w:t xml:space="preserve"> </w:t>
      </w:r>
      <m:oMath>
        <m:r>
          <m:rPr>
            <m:nor/>
            <m:sty m:val="p"/>
          </m:rPr>
          <m:t>sum_frp_dia</m:t>
        </m:r>
        <m:r>
          <m:rPr>
            <m:sty m:val="p"/>
          </m:rPr>
          <m:t>=</m:t>
        </m:r>
        <m:r>
          <m:rPr>
            <m:sty m:val="p"/>
          </m:rPr>
          <m:t>∑</m:t>
        </m:r>
        <m:r>
          <m:t>F</m:t>
        </m:r>
        <m:r>
          <m:t>R</m:t>
        </m:r>
        <m:sSub>
          <m:e>
            <m:r>
              <m:t>P</m:t>
            </m:r>
          </m:e>
          <m:sub>
            <m:r>
              <m:t>f</m:t>
            </m:r>
          </m:sub>
        </m:sSub>
      </m:oMath>
    </w:p>
    <w:p>
      <w:r>
        <w:pict>
          <v:rect style="width:0;height:1.5pt" o:hralign="center" o:hrstd="t" o:hr="t"/>
        </w:pict>
      </w:r>
    </w:p>
    <w:bookmarkEnd w:id="10"/>
    <w:bookmarkEnd w:id="11"/>
    <w:bookmarkStart w:id="15" w:name="Xd19381823fd1fcfe819f3d44e1ec05b48f6833a"/>
    <w:p>
      <w:pPr>
        <w:pStyle w:val="Heading1"/>
      </w:pPr>
      <w:r>
        <w:t xml:space="preserve">Texto Suplementario S2: Demostración Analítica de la Calibración Monótona Acotada de Platt</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w:t>
      </w:r>
      <w:r>
        <w:rPr>
          <w:i/>
          <w:iCs/>
        </w:rPr>
        <w:t xml:space="preserve">logit</w:t>
      </w:r>
      <w:r>
        <w:t xml:space="preserve"> </w:t>
      </w:r>
      <w:r>
        <w:t xml:space="preserve">o puntuación continua no acotada) producido por un ensamble de árboles LightGBM 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empírica de fuego. La transformación estándar de Platt busca dos parámetros escalares</w:t>
      </w:r>
      <w:r>
        <w:t xml:space="preserve"> </w:t>
      </w:r>
      <m:oMath>
        <m:r>
          <m:t>w</m:t>
        </m:r>
        <m:r>
          <m:rPr>
            <m:sty m:val="p"/>
          </m:rPr>
          <m:t>,</m:t>
        </m:r>
        <m:r>
          <m:t>b</m:t>
        </m:r>
        <m:r>
          <m:rPr>
            <m:sty m:val="p"/>
          </m:rPr>
          <m:t>∈</m:t>
        </m:r>
        <m:r>
          <m:rPr>
            <m:scr m:val="double-struck"/>
            <m:sty m:val="p"/>
          </m:rPr>
          <m:t>R</m:t>
        </m:r>
      </m:oMath>
      <w:r>
        <w:t xml:space="preserve"> </w:t>
      </w:r>
      <w:r>
        <w:t xml:space="preserve">que minimicen la pérdida de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oMath>
      </m:oMathPara>
    </w:p>
    <w:p>
      <w:pPr>
        <w:pStyle w:val="FirstParagraph"/>
      </w:pPr>
      <w:r>
        <w:t xml:space="preserve">donde</w:t>
      </w:r>
      <w:r>
        <w:t xml:space="preserve"> </w:t>
      </w:r>
      <m:oMath>
        <m:r>
          <m:t>σ</m:t>
        </m:r>
        <m:r>
          <m:rPr>
            <m:sty m:val="p"/>
          </m:rPr>
          <m:t>(</m:t>
        </m:r>
        <m:r>
          <m:t>v</m:t>
        </m:r>
        <m:r>
          <m:rPr>
            <m:sty m:val="p"/>
          </m:rPr>
          <m:t>)</m:t>
        </m:r>
        <m:r>
          <m:rPr>
            <m:sty m:val="p"/>
          </m:rPr>
          <m:t>=</m:t>
        </m:r>
        <m:f>
          <m:fPr>
            <m:type m:val="bar"/>
          </m:fPr>
          <m:num>
            <m:r>
              <m:t>1</m:t>
            </m:r>
          </m:num>
          <m:den>
            <m:r>
              <m:t>1</m:t>
            </m:r>
            <m:r>
              <m:rPr>
                <m:sty m:val="p"/>
              </m:rPr>
              <m:t>+</m:t>
            </m:r>
            <m:r>
              <m:rPr>
                <m:sty m:val="p"/>
              </m:rPr>
              <m:t>exp</m:t>
            </m:r>
            <m:r>
              <m:rPr>
                <m:sty m:val="p"/>
              </m:rPr>
              <m:t>(</m:t>
            </m:r>
            <m:r>
              <m:rPr>
                <m:sty m:val="p"/>
              </m:rPr>
              <m:t>−</m:t>
            </m:r>
            <m:r>
              <m:t>v</m:t>
            </m:r>
            <m:r>
              <m:rPr>
                <m:sty m:val="p"/>
              </m:rPr>
              <m:t>)</m:t>
            </m:r>
          </m:den>
        </m:f>
      </m:oMath>
      <w:r>
        <w:t xml:space="preserve">.</w:t>
      </w:r>
    </w:p>
    <w:bookmarkStart w:id="12" w:name="X59740cae8ddea862ec6d438f5077043a32ea401"/>
    <w:p>
      <w:pPr>
        <w:pStyle w:val="Heading3"/>
      </w:pPr>
      <w:r>
        <w:t xml:space="preserve">Teorema de Monotonicidad de Rango y Preservación del ROC-AUC</w:t>
      </w:r>
    </w:p>
    <w:p>
      <w:pPr>
        <w:pStyle w:val="FirstParagraph"/>
      </w:pPr>
      <w:r>
        <w:rPr>
          <w:b/>
          <w:bCs/>
        </w:rPr>
        <w:t xml:space="preserve">Proposición:</w:t>
      </w:r>
      <w:r>
        <w:t xml:space="preserve"> </w:t>
      </w:r>
      <w:r>
        <w:rPr>
          <w:i/>
          <w:iCs/>
        </w:rPr>
        <w:t xml:space="preserve">Si y solo si</w:t>
      </w:r>
      <w:r>
        <w:rPr>
          <w:i/>
          <w:iCs/>
        </w:rPr>
        <w:t xml:space="preserve"> </w:t>
      </w:r>
      <m:oMath>
        <m:r>
          <m:t>w</m:t>
        </m:r>
        <m:r>
          <m:rPr>
            <m:sty m:val="p"/>
          </m:rPr>
          <m:t>&gt;</m:t>
        </m:r>
        <m:r>
          <m:t>0</m:t>
        </m:r>
      </m:oMath>
      <w:r>
        <w:rPr>
          <w:i/>
          <w:iCs/>
        </w:rPr>
        <w:t xml:space="preserve">, la función de mapeo</w:t>
      </w:r>
      <w:r>
        <w:rPr>
          <w:i/>
          <w:iCs/>
        </w:rP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rPr>
          <w:i/>
          <w:iCs/>
        </w:rPr>
        <w:t xml:space="preserve"> </w:t>
      </w:r>
      <w:r>
        <w:rPr>
          <w:i/>
          <w:iCs/>
        </w:rPr>
        <w:t xml:space="preserve">es estrictamente monótona creciente, y preserva idéntico el ordenamiento relativo de riesgo de las celdas, garantizando que el área bajo la curva ROC (ROC-AUC) del calibrador sea exactamente igual a la del ensamble base de árboles.</w:t>
      </w:r>
    </w:p>
    <w:p>
      <w:pPr>
        <w:pStyle w:val="BodyText"/>
      </w:pPr>
      <w:r>
        <w:rPr>
          <w:i/>
          <w:iCs/>
        </w:rPr>
        <w:t xml:space="preserve">Demostración:</w:t>
      </w:r>
      <w:r>
        <w:br/>
      </w:r>
      <w:r>
        <w:t xml:space="preserve">La derivada de primer orden de</w:t>
      </w:r>
      <w:r>
        <w:t xml:space="preserve"> </w:t>
      </w:r>
      <m:oMath>
        <m:r>
          <m:t>p</m:t>
        </m:r>
        <m:r>
          <m:rPr>
            <m:sty m:val="p"/>
          </m:rPr>
          <m:t>(</m:t>
        </m:r>
        <m:r>
          <m:t>z</m:t>
        </m:r>
        <m:r>
          <m:rPr>
            <m:sty m:val="p"/>
          </m:rPr>
          <m:t>)</m:t>
        </m:r>
      </m:oMath>
      <w:r>
        <w:t xml:space="preserve"> </w:t>
      </w:r>
      <w:r>
        <w:t xml:space="preserve">respecto al margen</w:t>
      </w:r>
      <w:r>
        <w:t xml:space="preserve"> </w:t>
      </w:r>
      <m:oMath>
        <m:r>
          <m:t>z</m:t>
        </m:r>
      </m:oMath>
      <w:r>
        <w:t xml:space="preserve"> </w:t>
      </w:r>
      <w:r>
        <w:t xml:space="preserve">es:</w:t>
      </w:r>
    </w:p>
    <w:p>
      <w:pPr>
        <w:pStyle w:val="BodyText"/>
      </w:pPr>
      <m:oMathPara>
        <m:oMathParaPr>
          <m:jc m:val="center"/>
        </m:oMathParaPr>
        <m:oMath>
          <m:f>
            <m:fPr>
              <m:type m:val="bar"/>
            </m:fPr>
            <m:num>
              <m:r>
                <m:t>d</m:t>
              </m:r>
              <m:r>
                <m:t>p</m:t>
              </m:r>
            </m:num>
            <m:den>
              <m:r>
                <m:t>d</m:t>
              </m:r>
              <m:r>
                <m:t>z</m:t>
              </m:r>
            </m:den>
          </m:f>
          <m:r>
            <m:rPr>
              <m:sty m:val="p"/>
            </m:rPr>
            <m:t>=</m:t>
          </m:r>
          <m:r>
            <m:t>w</m:t>
          </m:r>
          <m:r>
            <m:rPr>
              <m:sty m:val="p"/>
            </m:rPr>
            <m:t>⋅</m:t>
          </m:r>
          <m:r>
            <m:t>σ</m:t>
          </m:r>
          <m:r>
            <m:rPr>
              <m:sty m:val="p"/>
            </m:rPr>
            <m:t>(</m:t>
          </m:r>
          <m:r>
            <m:t>w</m:t>
          </m:r>
          <m:r>
            <m:t>z</m:t>
          </m:r>
          <m:r>
            <m:rPr>
              <m:sty m:val="p"/>
            </m:rPr>
            <m:t>+</m:t>
          </m:r>
          <m:r>
            <m:t>b</m:t>
          </m:r>
          <m:r>
            <m:rPr>
              <m:sty m:val="p"/>
            </m:rPr>
            <m:t>)</m:t>
          </m:r>
          <m:r>
            <m:rPr>
              <m:sty m:val="p"/>
            </m:rPr>
            <m:t>⋅</m:t>
          </m:r>
          <m:r>
            <m:rPr>
              <m:sty m:val="p"/>
            </m:rPr>
            <m:t>(</m:t>
          </m:r>
          <m:r>
            <m:t>1</m:t>
          </m:r>
          <m:r>
            <m:rPr>
              <m:sty m:val="p"/>
            </m:rPr>
            <m:t>−</m:t>
          </m:r>
          <m:r>
            <m:t>σ</m:t>
          </m:r>
          <m:r>
            <m:rPr>
              <m:sty m:val="p"/>
            </m:rPr>
            <m:t>(</m:t>
          </m:r>
          <m:r>
            <m:t>w</m:t>
          </m:r>
          <m:r>
            <m:t>z</m:t>
          </m:r>
          <m:r>
            <m:rPr>
              <m:sty m:val="p"/>
            </m:rPr>
            <m:t>+</m:t>
          </m:r>
          <m:r>
            <m:t>b</m:t>
          </m:r>
          <m:r>
            <m:rPr>
              <m:sty m:val="p"/>
            </m:rPr>
            <m:t>)</m:t>
          </m:r>
          <m:r>
            <m:rPr>
              <m:sty m:val="p"/>
            </m:rPr>
            <m:t>)</m:t>
          </m:r>
        </m:oMath>
      </m:oMathPara>
    </w:p>
    <w:p>
      <w:pPr>
        <w:pStyle w:val="FirstParagraph"/>
      </w:pPr>
      <w:r>
        <w:t xml:space="preserve">Dado que la función sigmoide toma valores estrictamente acotados en</w:t>
      </w:r>
      <w:r>
        <w:t xml:space="preserve"> </w:t>
      </w:r>
      <m:oMath>
        <m:r>
          <m:rPr>
            <m:sty m:val="p"/>
          </m:rPr>
          <m:t>(</m:t>
        </m:r>
        <m:r>
          <m:t>0</m:t>
        </m:r>
        <m:r>
          <m:rPr>
            <m:sty m:val="p"/>
          </m:rPr>
          <m:t>,</m:t>
        </m:r>
        <m:r>
          <m:t>1</m:t>
        </m:r>
        <m:r>
          <m:rPr>
            <m:sty m:val="p"/>
          </m:rPr>
          <m:t>)</m:t>
        </m:r>
      </m:oMath>
      <w:r>
        <w:t xml:space="preserve">, el término</w:t>
      </w:r>
      <w:r>
        <w:t xml:space="preserve"> </w:t>
      </w:r>
      <m:oMath>
        <m:r>
          <m:t>σ</m:t>
        </m:r>
        <m:r>
          <m:rPr>
            <m:sty m:val="p"/>
          </m:rPr>
          <m:t>(</m:t>
        </m:r>
        <m:r>
          <m:t>v</m:t>
        </m:r>
        <m:r>
          <m:rPr>
            <m:sty m:val="p"/>
          </m:rPr>
          <m:t>)</m:t>
        </m:r>
        <m:r>
          <m:rPr>
            <m:sty m:val="p"/>
          </m:rPr>
          <m:t>(</m:t>
        </m:r>
        <m:r>
          <m:t>1</m:t>
        </m:r>
        <m:r>
          <m:rPr>
            <m:sty m:val="p"/>
          </m:rPr>
          <m:t>−</m:t>
        </m:r>
        <m:r>
          <m:t>σ</m:t>
        </m:r>
        <m:r>
          <m:rPr>
            <m:sty m:val="p"/>
          </m:rPr>
          <m:t>(</m:t>
        </m:r>
        <m:r>
          <m:t>v</m:t>
        </m:r>
        <m:r>
          <m:rPr>
            <m:sty m:val="p"/>
          </m:rPr>
          <m:t>)</m:t>
        </m:r>
        <m:r>
          <m:rPr>
            <m:sty m:val="p"/>
          </m:rPr>
          <m:t>)</m:t>
        </m:r>
        <m:r>
          <m:rPr>
            <m:sty m:val="p"/>
          </m:rPr>
          <m:t>&gt;</m:t>
        </m:r>
        <m:r>
          <m:t>0</m:t>
        </m:r>
      </m:oMath>
      <w:r>
        <w:t xml:space="preserve"> </w:t>
      </w:r>
      <w:r>
        <w:t xml:space="preserve">para todo</w:t>
      </w:r>
      <w:r>
        <w:t xml:space="preserve"> </w:t>
      </w:r>
      <m:oMath>
        <m:r>
          <m:t>v</m:t>
        </m:r>
        <m:r>
          <m:rPr>
            <m:sty m:val="p"/>
          </m:rPr>
          <m:t>∈</m:t>
        </m:r>
        <m:r>
          <m:rPr>
            <m:scr m:val="double-struck"/>
            <m:sty m:val="p"/>
          </m:rPr>
          <m:t>R</m:t>
        </m:r>
      </m:oMath>
      <w:r>
        <w:t xml:space="preserve">. Por lo tanto:</w:t>
      </w:r>
    </w:p>
    <w:p>
      <w:pPr>
        <w:pStyle w:val="BodyText"/>
      </w:pPr>
      <m:oMathPara>
        <m:oMathParaPr>
          <m:jc m:val="center"/>
        </m:oMathParaPr>
        <m:oMath>
          <m:r>
            <m:rPr>
              <m:nor/>
              <m:sty m:val="p"/>
            </m:rPr>
            <m:t>signo</m:t>
          </m:r>
          <m:d>
            <m:dPr>
              <m:begChr m:val="("/>
              <m:sepChr m:val=""/>
              <m:endChr m:val=")"/>
              <m:grow/>
            </m:dPr>
            <m:e>
              <m:f>
                <m:fPr>
                  <m:type m:val="bar"/>
                </m:fPr>
                <m:num>
                  <m:r>
                    <m:t>d</m:t>
                  </m:r>
                  <m:r>
                    <m:t>p</m:t>
                  </m:r>
                </m:num>
                <m:den>
                  <m:r>
                    <m:t>d</m:t>
                  </m:r>
                  <m:r>
                    <m:t>z</m:t>
                  </m:r>
                </m:den>
              </m:f>
            </m:e>
          </m:d>
          <m:r>
            <m:rPr>
              <m:sty m:val="p"/>
            </m:rPr>
            <m:t>=</m:t>
          </m:r>
          <m:r>
            <m:rPr>
              <m:nor/>
              <m:sty m:val="p"/>
            </m:rPr>
            <m:t>signo</m:t>
          </m:r>
          <m:r>
            <m:rPr>
              <m:sty m:val="p"/>
            </m:rPr>
            <m:t>(</m:t>
          </m:r>
          <m:r>
            <m:t>w</m:t>
          </m:r>
          <m:r>
            <m:rPr>
              <m:sty m:val="p"/>
            </m:rPr>
            <m:t>)</m:t>
          </m:r>
        </m:oMath>
      </m:oMathPara>
    </w:p>
    <w:p>
      <w:pPr>
        <w:pStyle w:val="FirstParagraph"/>
      </w:pPr>
      <w:r>
        <w:t xml:space="preserve">Si</w:t>
      </w:r>
      <w:r>
        <w:t xml:space="preserve"> </w:t>
      </w:r>
      <m:oMath>
        <m:r>
          <m:t>w</m:t>
        </m:r>
        <m:r>
          <m:rPr>
            <m:sty m:val="p"/>
          </m:rPr>
          <m:t>&gt;</m:t>
        </m:r>
        <m:r>
          <m:t>0</m:t>
        </m:r>
      </m:oMath>
      <w:r>
        <w:t xml:space="preserve">, entonces</w:t>
      </w:r>
      <w:r>
        <w:t xml:space="preserve"> </w:t>
      </w:r>
      <m:oMath>
        <m:f>
          <m:fPr>
            <m:type m:val="bar"/>
          </m:fPr>
          <m:num>
            <m:r>
              <m:t>d</m:t>
            </m:r>
            <m:r>
              <m:t>p</m:t>
            </m:r>
          </m:num>
          <m:den>
            <m:r>
              <m:t>d</m:t>
            </m:r>
            <m:r>
              <m:t>z</m:t>
            </m:r>
          </m:den>
        </m:f>
        <m:r>
          <m:rPr>
            <m:sty m:val="p"/>
          </m:rPr>
          <m:t>&gt;</m:t>
        </m:r>
        <m:r>
          <m:t>0</m:t>
        </m:r>
      </m:oMath>
      <w:r>
        <w:t xml:space="preserve"> </w:t>
      </w:r>
      <m:oMath>
        <m:r>
          <m:rPr>
            <m:sty m:val="p"/>
          </m:rPr>
          <m:t>∀</m:t>
        </m:r>
        <m:r>
          <m:t>z</m:t>
        </m:r>
      </m:oMath>
      <w:r>
        <w:t xml:space="preserve">, lo que implica que para cualquier par de celdas con márgenes</w:t>
      </w:r>
      <w:r>
        <w:t xml:space="preserve"> </w:t>
      </w:r>
      <m:oMath>
        <m:sSub>
          <m:e>
            <m:r>
              <m:t>z</m:t>
            </m:r>
          </m:e>
          <m:sub>
            <m:r>
              <m:t>j</m:t>
            </m:r>
          </m:sub>
        </m:sSub>
        <m:r>
          <m:rPr>
            <m:sty m:val="p"/>
          </m:rPr>
          <m:t>&gt;</m:t>
        </m:r>
        <m:sSub>
          <m:e>
            <m:r>
              <m:t>z</m:t>
            </m:r>
          </m:e>
          <m:sub>
            <m:r>
              <m:t>k</m:t>
            </m:r>
          </m:sub>
        </m:sSub>
      </m:oMath>
      <w:r>
        <w:t xml:space="preserve">, se cumple estrictamente que</w:t>
      </w:r>
      <w:r>
        <w:t xml:space="preserve"> </w:t>
      </w:r>
      <m:oMath>
        <m:r>
          <m:t>p</m:t>
        </m:r>
        <m:r>
          <m:rPr>
            <m:sty m:val="p"/>
          </m:rPr>
          <m:t>(</m:t>
        </m:r>
        <m:sSub>
          <m:e>
            <m:r>
              <m:t>z</m:t>
            </m:r>
          </m:e>
          <m:sub>
            <m:r>
              <m:t>j</m:t>
            </m:r>
          </m:sub>
        </m:sSub>
        <m:r>
          <m:rPr>
            <m:sty m:val="p"/>
          </m:rPr>
          <m:t>)</m:t>
        </m:r>
        <m:r>
          <m:rPr>
            <m:sty m:val="p"/>
          </m:rPr>
          <m:t>&gt;</m:t>
        </m:r>
        <m:r>
          <m:t>p</m:t>
        </m:r>
        <m:r>
          <m:rPr>
            <m:sty m:val="p"/>
          </m:rPr>
          <m:t>(</m:t>
        </m:r>
        <m:sSub>
          <m:e>
            <m:r>
              <m:t>z</m:t>
            </m:r>
          </m:e>
          <m:sub>
            <m:r>
              <m:t>k</m:t>
            </m:r>
          </m:sub>
        </m:sSub>
        <m:r>
          <m:rPr>
            <m:sty m:val="p"/>
          </m:rPr>
          <m:t>)</m:t>
        </m:r>
      </m:oMath>
      <w:r>
        <w:t xml:space="preserve">. Como la curva ROC depende exclusivamente de la función de distribución acumulada de los rangos relativos de las predicciones y no de su escala absoluta, la transformación monótona creciente no modifica la tasa de verdaderos positivos ni de falsos positivos en ningún umbral de corte, de modo que:</w:t>
      </w:r>
    </w:p>
    <w:p>
      <w:pPr>
        <w:pStyle w:val="BodyText"/>
      </w:pPr>
      <m:oMathPara>
        <m:oMathParaPr>
          <m:jc m:val="center"/>
        </m:oMathParaPr>
        <m:oMath>
          <m:r>
            <m:rPr>
              <m:nor/>
              <m:sty m:val="p"/>
            </m:rPr>
            <m:t>ROC-AUC</m:t>
          </m:r>
          <m:d>
            <m:dPr>
              <m:begChr m:val="("/>
              <m:sepChr m:val=""/>
              <m:endChr m:val=")"/>
              <m:grow/>
            </m:dPr>
            <m:e>
              <m:r>
                <m:t>σ</m:t>
              </m:r>
              <m:r>
                <m:rPr>
                  <m:sty m:val="p"/>
                </m:rPr>
                <m:t>(</m:t>
              </m:r>
              <m:r>
                <m:t>w</m:t>
              </m:r>
              <m:r>
                <m:t>z</m:t>
              </m:r>
              <m:r>
                <m:rPr>
                  <m:sty m:val="p"/>
                </m:rPr>
                <m:t>+</m:t>
              </m:r>
              <m:r>
                <m:t>b</m:t>
              </m:r>
              <m:r>
                <m:rPr>
                  <m:sty m:val="p"/>
                </m:rPr>
                <m:t>)</m:t>
              </m:r>
            </m:e>
          </m:d>
          <m:r>
            <m:rPr>
              <m:sty m:val="p"/>
            </m:rPr>
            <m:t>≡</m:t>
          </m:r>
          <m:r>
            <m:rPr>
              <m:nor/>
              <m:sty m:val="p"/>
            </m:rPr>
            <m:t>ROC-AUC</m:t>
          </m:r>
          <m:r>
            <m:rPr>
              <m:sty m:val="p"/>
            </m:rPr>
            <m:t>(</m:t>
          </m:r>
          <m:r>
            <m:t>z</m:t>
          </m:r>
          <m:r>
            <m:rPr>
              <m:sty m:val="p"/>
            </m:rPr>
            <m:t>)</m:t>
          </m:r>
          <m:r>
            <m:t> </m:t>
          </m:r>
          <m:r>
            <m:rPr>
              <m:sty m:val="p"/>
            </m:rPr>
            <m:t>∀</m:t>
          </m:r>
          <m:r>
            <m:t>w</m:t>
          </m:r>
          <m:r>
            <m:rPr>
              <m:sty m:val="p"/>
            </m:rPr>
            <m:t>&gt;</m:t>
          </m:r>
          <m:r>
            <m:t>0</m:t>
          </m:r>
        </m:oMath>
      </m:oMathPara>
    </w:p>
    <w:bookmarkEnd w:id="12"/>
    <w:bookmarkStart w:id="13" w:name="X66298d535b1b6e106ebcc5ae04d63ad845d6ac6"/>
    <w:p>
      <w:pPr>
        <w:pStyle w:val="Heading3"/>
      </w:pPr>
      <w:r>
        <w:t xml:space="preserve">Patología de la Regresión Logística No Restringida</w:t>
      </w:r>
    </w:p>
    <w:p>
      <w:pPr>
        <w:pStyle w:val="FirstParagraph"/>
      </w:pPr>
      <w:r>
        <w:t xml:space="preserve">En conjuntos de validación con desbalance extremo de clases (</w:t>
      </w:r>
      <m:oMath>
        <m:r>
          <m:rPr>
            <m:sty m:val="p"/>
          </m:rPr>
          <m:t>&lt;</m:t>
        </m:r>
        <m:r>
          <m:t>1</m:t>
        </m:r>
        <m:r>
          <m:rPr>
            <m:nor/>
            <m:sty m:val="p"/>
          </m:rPr>
          <m:t> %</m:t>
        </m:r>
      </m:oMath>
      <w:r>
        <w:t xml:space="preserve"> </w:t>
      </w:r>
      <w:r>
        <w:t xml:space="preserve">de presencias) o con distribuciones bimodales de margen, el optimizador L-BFGS de la regresión logística estándar puede converger en un mínimo espurio donde</w:t>
      </w:r>
      <w:r>
        <w:t xml:space="preserve"> </w:t>
      </w:r>
      <m:oMath>
        <m:r>
          <m:t>w</m:t>
        </m:r>
        <m:r>
          <m:rPr>
            <m:sty m:val="p"/>
          </m:rPr>
          <m:t>&lt;</m:t>
        </m:r>
        <m:r>
          <m:t>0</m:t>
        </m:r>
      </m:oMath>
      <w:r>
        <w:t xml:space="preserve">. Bajo esta condición, la función se invierte:</w:t>
      </w:r>
      <w:r>
        <w:t xml:space="preserve"> </w:t>
      </w:r>
      <m:oMath>
        <m:f>
          <m:fPr>
            <m:type m:val="bar"/>
          </m:fPr>
          <m:num>
            <m:r>
              <m:t>d</m:t>
            </m:r>
            <m:r>
              <m:t>p</m:t>
            </m:r>
          </m:num>
          <m:den>
            <m:r>
              <m:t>d</m:t>
            </m:r>
            <m:r>
              <m:t>z</m:t>
            </m:r>
          </m:den>
        </m:f>
        <m:r>
          <m:rPr>
            <m:sty m:val="p"/>
          </m:rPr>
          <m:t>&lt;</m:t>
        </m:r>
        <m:r>
          <m:t>0</m:t>
        </m:r>
      </m:oMath>
      <w:r>
        <w:t xml:space="preserve">, invirtiendo la curva ROC y transformando un modelo con ROC-AUC de</w:t>
      </w:r>
      <w:r>
        <w:t xml:space="preserve"> </w:t>
      </w:r>
      <m:oMath>
        <m:r>
          <m:t>0</m:t>
        </m:r>
        <m:r>
          <m:rPr>
            <m:sty m:val="p"/>
          </m:rPr>
          <m:t>,</m:t>
        </m:r>
        <m:r>
          <m:t>77</m:t>
        </m:r>
      </m:oMath>
      <w:r>
        <w:t xml:space="preserve"> </w:t>
      </w:r>
      <w:r>
        <w:t xml:space="preserve">en un modelo con ROC-AUC de</w:t>
      </w:r>
      <w:r>
        <w:t xml:space="preserve"> </w:t>
      </w:r>
      <m:oMath>
        <m:r>
          <m:t>0</m:t>
        </m:r>
        <m:r>
          <m:rPr>
            <m:sty m:val="p"/>
          </m:rPr>
          <m:t>,</m:t>
        </m:r>
        <m:r>
          <m:t>23</m:t>
        </m:r>
      </m:oMath>
      <w:r>
        <w:t xml:space="preserve">.</w:t>
      </w:r>
    </w:p>
    <w:bookmarkEnd w:id="13"/>
    <w:bookmarkStart w:id="14" w:name="formulación-acotada-en-incendios_py"/>
    <w:p>
      <w:pPr>
        <w:pStyle w:val="Heading3"/>
      </w:pPr>
      <w:r>
        <w:t xml:space="preserve">Formulación Acotada en</w:t>
      </w:r>
      <w:r>
        <w:t xml:space="preserve"> </w:t>
      </w:r>
      <w:r>
        <w:rPr>
          <w:rStyle w:val="VerbatimChar"/>
        </w:rPr>
        <w:t xml:space="preserve">Incendios_PY</w:t>
      </w:r>
    </w:p>
    <w:p>
      <w:pPr>
        <w:pStyle w:val="FirstParagraph"/>
      </w:pPr>
      <w:r>
        <w:t xml:space="preserve">Para inmunizar al sistema contra esta falla, formulamos el calibrador mediante optimización acotada del error cuadrático medio de Brier (algoritmo L-BFGS-B implementado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0</m:t>
          </m:r>
          <m:r>
            <m:rPr>
              <m:sty m:val="p"/>
            </m:rPr>
            <m:t>,</m:t>
          </m:r>
          <m:r>
            <m:t>10</m:t>
          </m:r>
          <m:r>
            <m:rPr>
              <m:sty m:val="p"/>
            </m:rPr>
            <m:t>≤</m:t>
          </m:r>
          <m:r>
            <m:t>w</m:t>
          </m:r>
          <m:r>
            <m:rPr>
              <m:sty m:val="p"/>
            </m:rPr>
            <m:t>≤</m:t>
          </m:r>
          <m:r>
            <m:t>10</m:t>
          </m:r>
          <m:r>
            <m:rPr>
              <m:sty m:val="p"/>
            </m:rPr>
            <m:t>,</m:t>
          </m:r>
          <m:r>
            <m:t>00</m:t>
          </m:r>
          <m:r>
            <m:rPr>
              <m:sty m:val="p"/>
            </m:rPr>
            <m:t>,</m:t>
          </m:r>
          <m:r>
            <m:t> </m:t>
          </m:r>
          <m:r>
            <m:rPr>
              <m:sty m:val="p"/>
            </m:rPr>
            <m:t>−</m:t>
          </m:r>
          <m:r>
            <m:t>10</m:t>
          </m:r>
          <m:r>
            <m:rPr>
              <m:sty m:val="p"/>
            </m:rPr>
            <m:t>,</m:t>
          </m:r>
          <m:r>
            <m:t>0</m:t>
          </m:r>
          <m:r>
            <m:rPr>
              <m:sty m:val="p"/>
            </m:rPr>
            <m:t>≤</m:t>
          </m:r>
          <m:r>
            <m:t>b</m:t>
          </m:r>
          <m:r>
            <m:rPr>
              <m:sty m:val="p"/>
            </m:rPr>
            <m:t>≤</m:t>
          </m:r>
          <m:r>
            <m:t>10</m:t>
          </m:r>
          <m:r>
            <m:rPr>
              <m:sty m:val="p"/>
            </m:rPr>
            <m:t>,</m:t>
          </m:r>
          <m:r>
            <m:t>0</m:t>
          </m:r>
        </m:oMath>
      </m:oMathPara>
    </w:p>
    <w:p>
      <w:pPr>
        <w:pStyle w:val="FirstParagraph"/>
      </w:pPr>
      <w:r>
        <w:t xml:space="preserve">La cota inferior</w:t>
      </w:r>
      <w:r>
        <w:t xml:space="preserve"> </w:t>
      </w:r>
      <m:oMath>
        <m:r>
          <m:t>w</m:t>
        </m:r>
        <m:r>
          <m:rPr>
            <m:sty m:val="p"/>
          </m:rPr>
          <m:t>≥</m:t>
        </m:r>
        <m:r>
          <m:t>0</m:t>
        </m:r>
        <m:r>
          <m:rPr>
            <m:sty m:val="p"/>
          </m:rPr>
          <m:t>,</m:t>
        </m:r>
        <m:r>
          <m:t>10</m:t>
        </m:r>
      </m:oMath>
      <w:r>
        <w:t xml:space="preserve"> </w:t>
      </w:r>
      <w:r>
        <w:t xml:space="preserve">garantiza la monotonicidad estricta y previene el colapso del gradiente en regiones asintóticas.</w:t>
      </w:r>
    </w:p>
    <w:p>
      <w:r>
        <w:pict>
          <v:rect style="width:0;height:1.5pt" o:hralign="center" o:hrstd="t" o:hr="t"/>
        </w:pict>
      </w:r>
    </w:p>
    <w:bookmarkEnd w:id="14"/>
    <w:bookmarkEnd w:id="15"/>
    <w:bookmarkStart w:id="16" w:name="Xf6bfa5d68fa2e0523515f537d7a67099a6874c4"/>
    <w:p>
      <w:pPr>
        <w:pStyle w:val="Heading1"/>
      </w:pPr>
      <w:r>
        <w:t xml:space="preserve">Texto Suplementario S3: Muestreo D2 y estratificación por distancia al foco t-1</w:t>
      </w:r>
    </w:p>
    <w:p>
      <w:pPr>
        <w:pStyle w:val="FirstParagraph"/>
      </w:pPr>
      <w:r>
        <w:t xml:space="preserve">El repositorio no calcula un semivariograma experimental ni un ajuste esférico de 18,4 km. Ese valor no debe citarse como reproducido.</w:t>
      </w:r>
    </w:p>
    <w:p>
      <w:pPr>
        <w:pStyle w:val="BodyText"/>
      </w:pPr>
      <w:r>
        <w:t xml:space="preserve">El muestreo D2 no usa un buffer de 20 km contra fuegos del mismo día. Los negativos se extraen de la población completa de celdas-día del dominio correspondiente, estratificados por fecha y región, con ratio 1:10. La definición D2 se describe en el ADR y en</w:t>
      </w:r>
      <w:r>
        <w:t xml:space="preserve"> </w:t>
      </w:r>
      <w:r>
        <w:rPr>
          <w:rStyle w:val="VerbatimChar"/>
        </w:rPr>
        <w:t xml:space="preserve">src/targets.py</w:t>
      </w:r>
      <w:r>
        <w:t xml:space="preserve">.</w:t>
      </w:r>
    </w:p>
    <w:p>
      <w:pPr>
        <w:pStyle w:val="BodyText"/>
      </w:pPr>
      <w:r>
        <w:t xml:space="preserve">La tabla siguiente</w:t>
      </w:r>
      <w:r>
        <w:t xml:space="preserve"> </w:t>
      </w:r>
      <w:r>
        <w:rPr>
          <w:b/>
          <w:bCs/>
        </w:rPr>
        <w:t xml:space="preserve">no es un análisis de sensibilidad al buffer</w:t>
      </w:r>
      <w:r>
        <w:t xml:space="preserve">: es una estratificación del test por distancia mínima al foco de ayer. Para evaluar sensibilidad al buffer espacial hay que remuestrear y reentrenar, lo que queda como trabajo futuro.</w:t>
      </w:r>
    </w:p>
    <w:bookmarkEnd w:id="16"/>
    <w:bookmarkStart w:id="18" w:name="Xe5a801ab7bb9915477be91becdfc9b32ccffc1a"/>
    <w:p>
      <w:pPr>
        <w:pStyle w:val="Heading1"/>
      </w:pPr>
      <w:r>
        <w:t xml:space="preserve">Tabla Suplementaria S1: Diccionario Exhaustivo de Variables Predictoras</w:t>
      </w:r>
    </w:p>
    <w:p>
      <w:pPr>
        <w:pStyle w:val="BlockText"/>
      </w:pPr>
      <w:r>
        <w:rPr>
          <w:b/>
          <w:bCs/>
        </w:rPr>
        <w:t xml:space="preserve">Nota de versión D2:</w:t>
      </w:r>
      <w:r>
        <w:t xml:space="preserve"> </w:t>
      </w:r>
      <w:r>
        <w:t xml:space="preserve">el perfil de combustible usado es MapBiomas real (</w:t>
      </w:r>
      <w:r>
        <w:rPr>
          <w:rStyle w:val="VerbatimChar"/>
        </w:rPr>
        <w:t xml:space="preserve">collection2_2023.tif</w:t>
      </w:r>
      <w:r>
        <w:t xml:space="preserve">).</w:t>
      </w:r>
      <w:r>
        <w:t xml:space="preserve"> </w:t>
      </w:r>
      <w:r>
        <w:rPr>
          <w:rStyle w:val="VerbatimChar"/>
        </w:rPr>
        <w:t xml:space="preserve">rafaga_max_kmh</w:t>
      </w:r>
      <w:r>
        <w:t xml:space="preserve"> </w:t>
      </w:r>
      <w:r>
        <w:t xml:space="preserve">es un proxy lineal de ERA5-Land y no se usa como feature. Los priors históricos usan una ventana causal móvil de 3 años, no todo 2018–2022. Los targets siguen la definición D2 (ignición primaria y propagación en dominio t-1).</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Tabla 1: Especificación técnica y catálogo exhaustivo de variables predictoras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left"/>
                    <w:jc w:val="center"/>
                  </w:pPr>
                  <w:r>
                    <w:t xml:space="preserve">Nombre Técnico</w:t>
                  </w:r>
                </w:p>
              </w:tc>
              <w:tc>
                <w:tcPr/>
                <w:p>
                  <w:pPr>
                    <w:pStyle w:val="Compact"/>
                    <w:jc w:val="left"/>
                    <w:jc w:val="center"/>
                  </w:pPr>
                  <w:r>
                    <w:t xml:space="preserve">Dominio Físico</w:t>
                  </w:r>
                </w:p>
              </w:tc>
              <w:tc>
                <w:tcPr/>
                <w:p>
                  <w:pPr>
                    <w:pStyle w:val="Compact"/>
                    <w:jc w:val="left"/>
                    <w:jc w:val="center"/>
                  </w:pPr>
                  <w:r>
                    <w:t xml:space="preserve">Fuente de Datos</w:t>
                  </w:r>
                </w:p>
              </w:tc>
              <w:tc>
                <w:tcPr/>
                <w:p>
                  <w:pPr>
                    <w:pStyle w:val="Compact"/>
                    <w:jc w:val="left"/>
                    <w:jc w:val="center"/>
                  </w:pPr>
                  <w:r>
                    <w:t xml:space="preserve">Resolución Original</w:t>
                  </w:r>
                </w:p>
              </w:tc>
              <w:tc>
                <w:tcPr/>
                <w:p>
                  <w:pPr>
                    <w:pStyle w:val="Compact"/>
                    <w:jc w:val="left"/>
                    <w:jc w:val="center"/>
                  </w:pPr>
                  <w:r>
                    <w:t xml:space="preserve">Rol en Arquitectura</w:t>
                  </w:r>
                </w:p>
              </w:tc>
            </w:tr>
            <w:tr>
              <w:tc>
                <w:tcPr/>
                <w:p>
                  <w:pPr>
                    <w:pStyle w:val="Compact"/>
                    <w:jc w:val="left"/>
                    <w:jc w:val="center"/>
                  </w:pPr>
                  <w:r>
                    <w:t xml:space="preserve">1</w:t>
                  </w:r>
                </w:p>
              </w:tc>
              <w:tc>
                <w:tcPr/>
                <w:p>
                  <w:pPr>
                    <w:pStyle w:val="Compact"/>
                    <w:jc w:val="left"/>
                    <w:jc w:val="center"/>
                  </w:pPr>
                  <w:r>
                    <w:rPr>
                      <w:rStyle w:val="VerbatimChar"/>
                    </w:rPr>
                    <w:t xml:space="preserve">temp_max_c</w:t>
                  </w:r>
                </w:p>
              </w:tc>
              <w:tc>
                <w:tcPr/>
                <w:p>
                  <w:pPr>
                    <w:pStyle w:val="Compact"/>
                    <w:jc w:val="left"/>
                    <w:jc w:val="center"/>
                  </w:pPr>
                  <w:r>
                    <w:t xml:space="preserve">Temperatura máxima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2</w:t>
                  </w:r>
                </w:p>
              </w:tc>
              <w:tc>
                <w:tcPr/>
                <w:p>
                  <w:pPr>
                    <w:pStyle w:val="Compact"/>
                    <w:jc w:val="left"/>
                    <w:jc w:val="center"/>
                  </w:pPr>
                  <w:r>
                    <w:rPr>
                      <w:rStyle w:val="VerbatimChar"/>
                    </w:rPr>
                    <w:t xml:space="preserve">temp_min_c</w:t>
                  </w:r>
                </w:p>
              </w:tc>
              <w:tc>
                <w:tcPr/>
                <w:p>
                  <w:pPr>
                    <w:pStyle w:val="Compact"/>
                    <w:jc w:val="left"/>
                    <w:jc w:val="center"/>
                  </w:pPr>
                  <w:r>
                    <w:t xml:space="preserve">Temperatura mínima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3</w:t>
                  </w:r>
                </w:p>
              </w:tc>
              <w:tc>
                <w:tcPr/>
                <w:p>
                  <w:pPr>
                    <w:pStyle w:val="Compact"/>
                    <w:jc w:val="left"/>
                    <w:jc w:val="center"/>
                  </w:pPr>
                  <w:r>
                    <w:rPr>
                      <w:rStyle w:val="VerbatimChar"/>
                    </w:rPr>
                    <w:t xml:space="preserve">rango_termico_diario</w:t>
                  </w:r>
                </w:p>
              </w:tc>
              <w:tc>
                <w:tcPr/>
                <w:p>
                  <w:pPr>
                    <w:pStyle w:val="Compact"/>
                    <w:jc w:val="left"/>
                    <w:jc w:val="center"/>
                  </w:pPr>
                  <w:r>
                    <w:t xml:space="preserve">Rango térmico intradiario (</w:t>
                  </w:r>
                  <m:oMath>
                    <m:sSub>
                      <m:e>
                        <m:r>
                          <m:t>T</m:t>
                        </m:r>
                      </m:e>
                      <m:sub>
                        <m:r>
                          <m:rPr>
                            <m:nor/>
                            <m:sty m:val="p"/>
                          </m:rPr>
                          <m:t>max</m:t>
                        </m:r>
                      </m:sub>
                    </m:sSub>
                    <m:r>
                      <m:rPr>
                        <m:sty m:val="p"/>
                      </m:rPr>
                      <m:t>−</m:t>
                    </m:r>
                    <m:sSub>
                      <m:e>
                        <m:r>
                          <m:t>T</m:t>
                        </m:r>
                      </m:e>
                      <m:sub>
                        <m:r>
                          <m:rPr>
                            <m:nor/>
                            <m:sty m:val="p"/>
                          </m:rPr>
                          <m:t>min</m:t>
                        </m:r>
                      </m:sub>
                    </m:sSub>
                  </m:oMath>
                  <w:r>
                    <w:t xml:space="preserve">)</w:t>
                  </w:r>
                </w:p>
              </w:tc>
              <w:tc>
                <w:tcPr/>
                <w:p>
                  <w:pPr>
                    <w:pStyle w:val="Compact"/>
                    <w:jc w:val="left"/>
                    <w:jc w:val="center"/>
                  </w:pPr>
                  <w:r>
                    <w:t xml:space="preserve">Derivada ERA5-Land</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4</w:t>
                  </w:r>
                </w:p>
              </w:tc>
              <w:tc>
                <w:tcPr/>
                <w:p>
                  <w:pPr>
                    <w:pStyle w:val="Compact"/>
                    <w:jc w:val="left"/>
                    <w:jc w:val="center"/>
                  </w:pPr>
                  <w:r>
                    <w:rPr>
                      <w:rStyle w:val="VerbatimChar"/>
                    </w:rPr>
                    <w:t xml:space="preserve">vpd_max_kpa</w:t>
                  </w:r>
                </w:p>
              </w:tc>
              <w:tc>
                <w:tcPr/>
                <w:p>
                  <w:pPr>
                    <w:pStyle w:val="Compact"/>
                    <w:jc w:val="left"/>
                    <w:jc w:val="center"/>
                  </w:pPr>
                  <w:r>
                    <w:t xml:space="preserve">Déficit de presión de vapor atmosférico (</w:t>
                  </w:r>
                  <m:oMath>
                    <m:r>
                      <m:rPr>
                        <m:nor/>
                        <m:sty m:val="p"/>
                      </m:rPr>
                      <m:t>kPa</m:t>
                    </m:r>
                  </m:oMath>
                  <w:r>
                    <w:t xml:space="preserve">)</w:t>
                  </w:r>
                </w:p>
              </w:tc>
              <w:tc>
                <w:tcPr/>
                <w:p>
                  <w:pPr>
                    <w:pStyle w:val="Compact"/>
                    <w:jc w:val="left"/>
                    <w:jc w:val="center"/>
                  </w:pPr>
                  <w:r>
                    <w:t xml:space="preserve">Derivada Psicrométrica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5</w:t>
                  </w:r>
                </w:p>
              </w:tc>
              <w:tc>
                <w:tcPr/>
                <w:p>
                  <w:pPr>
                    <w:pStyle w:val="Compact"/>
                    <w:jc w:val="left"/>
                    <w:jc w:val="center"/>
                  </w:pPr>
                  <w:r>
                    <w:rPr>
                      <w:rStyle w:val="VerbatimChar"/>
                    </w:rPr>
                    <w:t xml:space="preserve">deficit_hidrico_acumulado</w:t>
                  </w:r>
                </w:p>
              </w:tc>
              <w:tc>
                <w:tcPr/>
                <w:p>
                  <w:pPr>
                    <w:pStyle w:val="Compact"/>
                    <w:jc w:val="left"/>
                    <w:jc w:val="center"/>
                  </w:pPr>
                  <w:r>
                    <w:t xml:space="preserve">Estrés desecante integrado (</w:t>
                  </w:r>
                  <m:oMath>
                    <m:r>
                      <m:t>V</m:t>
                    </m:r>
                    <m:r>
                      <m:t>P</m:t>
                    </m:r>
                    <m:r>
                      <m:t>D</m:t>
                    </m:r>
                    <m:r>
                      <m:rPr>
                        <m:sty m:val="p"/>
                      </m:rPr>
                      <m:t>×</m:t>
                    </m:r>
                    <m:r>
                      <m:rPr>
                        <m:sty m:val="p"/>
                      </m:rPr>
                      <m:t>(</m:t>
                    </m:r>
                    <m:r>
                      <m:t>C</m:t>
                    </m:r>
                    <m:r>
                      <m:t>D</m:t>
                    </m:r>
                    <m:r>
                      <m:t>D</m:t>
                    </m:r>
                    <m:r>
                      <m:rPr>
                        <m:sty m:val="p"/>
                      </m:rPr>
                      <m:t>+</m:t>
                    </m:r>
                    <m:r>
                      <m:t>1</m:t>
                    </m:r>
                    <m:r>
                      <m:rPr>
                        <m:sty m:val="p"/>
                      </m:rPr>
                      <m:t>)</m:t>
                    </m:r>
                  </m:oMath>
                  <w:r>
                    <w:t xml:space="preserve">,</w:t>
                  </w:r>
                  <w:r>
                    <w:t xml:space="preserve"> </w:t>
                  </w:r>
                  <m:oMath>
                    <m:r>
                      <m:rPr>
                        <m:nor/>
                        <m:sty m:val="p"/>
                      </m:rPr>
                      <m:t>kPa</m:t>
                    </m:r>
                    <m:r>
                      <m:rPr>
                        <m:sty m:val="p"/>
                      </m:rPr>
                      <m:t>⋅</m:t>
                    </m:r>
                    <m:r>
                      <m:rPr>
                        <m:nor/>
                        <m:sty m:val="p"/>
                      </m:rP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6</w:t>
                  </w:r>
                </w:p>
              </w:tc>
              <w:tc>
                <w:tcPr/>
                <w:p>
                  <w:pPr>
                    <w:pStyle w:val="Compact"/>
                    <w:jc w:val="left"/>
                    <w:jc w:val="center"/>
                  </w:pPr>
                  <w:r>
                    <w:rPr>
                      <w:rStyle w:val="VerbatimChar"/>
                    </w:rPr>
                    <w:t xml:space="preserve">precipitacion_mm</w:t>
                  </w:r>
                </w:p>
              </w:tc>
              <w:tc>
                <w:tcPr/>
                <w:p>
                  <w:pPr>
                    <w:pStyle w:val="Compact"/>
                    <w:jc w:val="left"/>
                    <w:jc w:val="center"/>
                  </w:pPr>
                  <w:r>
                    <w:t xml:space="preserve">Lluvia acumulada en el día (</w:t>
                  </w:r>
                  <m:oMath>
                    <m:r>
                      <m:t>00</m:t>
                    </m:r>
                    <m:r>
                      <m:rPr>
                        <m:nor/>
                        <m:sty m:val="p"/>
                      </m:rPr>
                      <m:t>–</m:t>
                    </m:r>
                    <m:r>
                      <m:t>24</m:t>
                    </m:r>
                    <m:r>
                      <m:rPr>
                        <m:nor/>
                        <m:sty m:val="p"/>
                      </m:rPr>
                      <m:t>h</m:t>
                    </m:r>
                  </m:oMath>
                  <w:r>
                    <w:t xml:space="preserve">,</w:t>
                  </w:r>
                  <w:r>
                    <w:t xml:space="preserve"> </w:t>
                  </w:r>
                  <m:oMath>
                    <m:r>
                      <m:rPr>
                        <m:nor/>
                        <m:sty m:val="p"/>
                      </m:rPr>
                      <m:t>mm</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7</w:t>
                  </w:r>
                </w:p>
              </w:tc>
              <w:tc>
                <w:tcPr/>
                <w:p>
                  <w:pPr>
                    <w:pStyle w:val="Compact"/>
                    <w:jc w:val="left"/>
                    <w:jc w:val="center"/>
                  </w:pPr>
                  <w:r>
                    <w:rPr>
                      <w:rStyle w:val="VerbatimChar"/>
                    </w:rPr>
                    <w:t xml:space="preserve">precipitacion_48h_mm</w:t>
                  </w:r>
                </w:p>
              </w:tc>
              <w:tc>
                <w:tcPr/>
                <w:p>
                  <w:pPr>
                    <w:pStyle w:val="Compact"/>
                    <w:jc w:val="left"/>
                    <w:jc w:val="center"/>
                  </w:pPr>
                  <w:r>
                    <w:t xml:space="preserve">Lluvia acumulada en 48 horas antecedentes (</w:t>
                  </w:r>
                  <m:oMath>
                    <m:r>
                      <m:rPr>
                        <m:nor/>
                        <m:sty m:val="p"/>
                      </m:rPr>
                      <m:t>mm</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8</w:t>
                  </w:r>
                </w:p>
              </w:tc>
              <w:tc>
                <w:tcPr/>
                <w:p>
                  <w:pPr>
                    <w:pStyle w:val="Compact"/>
                    <w:jc w:val="left"/>
                    <w:jc w:val="center"/>
                  </w:pPr>
                  <w:r>
                    <w:rPr>
                      <w:rStyle w:val="VerbatimChar"/>
                    </w:rPr>
                    <w:t xml:space="preserve">dias_secos_consecutivos</w:t>
                  </w:r>
                </w:p>
              </w:tc>
              <w:tc>
                <w:tcPr/>
                <w:p>
                  <w:pPr>
                    <w:pStyle w:val="Compact"/>
                    <w:jc w:val="left"/>
                    <w:jc w:val="center"/>
                  </w:pPr>
                  <w:r>
                    <w:t xml:space="preserve">Conteo de días consecutivos con lluvia</w:t>
                  </w:r>
                  <w:r>
                    <w:t xml:space="preserve"> </w:t>
                  </w:r>
                  <m:oMath>
                    <m:r>
                      <m:rPr>
                        <m:sty m:val="p"/>
                      </m:rPr>
                      <m:t>&lt;</m:t>
                    </m:r>
                    <m:r>
                      <m:t>1</m:t>
                    </m:r>
                    <m:r>
                      <m:rPr>
                        <m:sty m:val="p"/>
                      </m:rPr>
                      <m:t>,</m:t>
                    </m:r>
                    <m:r>
                      <m:t>0</m:t>
                    </m:r>
                    <m:r>
                      <m:rPr>
                        <m:nor/>
                        <m:sty m:val="p"/>
                      </m:rPr>
                      <m:t> mm</m:t>
                    </m:r>
                  </m:oMath>
                  <w:r>
                    <w:t xml:space="preserve"> </w:t>
                  </w:r>
                  <w:r>
                    <w:t xml:space="preserve">(</w:t>
                  </w:r>
                  <m:oMath>
                    <m:r>
                      <m:t>C</m:t>
                    </m:r>
                    <m:r>
                      <m:t>D</m:t>
                    </m:r>
                    <m:r>
                      <m:t>D</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9</w:t>
                  </w:r>
                </w:p>
              </w:tc>
              <w:tc>
                <w:tcPr/>
                <w:p>
                  <w:pPr>
                    <w:pStyle w:val="Compact"/>
                    <w:jc w:val="left"/>
                    <w:jc w:val="center"/>
                  </w:pPr>
                  <w:r>
                    <w:rPr>
                      <w:rStyle w:val="VerbatimChar"/>
                    </w:rPr>
                    <w:t xml:space="preserve">viento_max_kmh</w:t>
                  </w:r>
                </w:p>
              </w:tc>
              <w:tc>
                <w:tcPr/>
                <w:p>
                  <w:pPr>
                    <w:pStyle w:val="Compact"/>
                    <w:jc w:val="left"/>
                    <w:jc w:val="center"/>
                  </w:pPr>
                  <w:r>
                    <w:t xml:space="preserve">Velocidad máxima del viento a 10 m (</w:t>
                  </w:r>
                  <m:oMath>
                    <m:r>
                      <m:rPr>
                        <m:nor/>
                        <m:sty m:val="p"/>
                      </m:rPr>
                      <m:t>km/h</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10</w:t>
                  </w:r>
                </w:p>
              </w:tc>
              <w:tc>
                <w:tcPr/>
                <w:p>
                  <w:pPr>
                    <w:pStyle w:val="Compact"/>
                    <w:jc w:val="left"/>
                    <w:jc w:val="center"/>
                  </w:pPr>
                  <w:r>
                    <w:rPr>
                      <w:rStyle w:val="VerbatimChar"/>
                    </w:rPr>
                    <w:t xml:space="preserve">rafaga_max_kmh</w:t>
                  </w:r>
                </w:p>
              </w:tc>
              <w:tc>
                <w:tcPr/>
                <w:p>
                  <w:pPr>
                    <w:pStyle w:val="Compact"/>
                    <w:jc w:val="left"/>
                    <w:jc w:val="center"/>
                  </w:pPr>
                  <w:r>
                    <w:t xml:space="preserve">Proxy lineal de viento (</w:t>
                  </w:r>
                  <m:oMath>
                    <m:r>
                      <m:t>1</m:t>
                    </m:r>
                    <m:r>
                      <m:rPr>
                        <m:sty m:val="p"/>
                      </m:rPr>
                      <m:t>,</m:t>
                    </m:r>
                    <m:r>
                      <m:t>3</m:t>
                    </m:r>
                    <m:r>
                      <m:rPr>
                        <m:sty m:val="p"/>
                      </m:rPr>
                      <m:t>×</m:t>
                    </m:r>
                    <m:r>
                      <m:t>v</m:t>
                    </m:r>
                  </m:oMath>
                  <w:r>
                    <w:t xml:space="preserve">); no es ráfaga ERA5-Land</w:t>
                  </w:r>
                </w:p>
              </w:tc>
              <w:tc>
                <w:tcPr/>
                <w:p>
                  <w:pPr>
                    <w:pStyle w:val="Compact"/>
                    <w:jc w:val="left"/>
                    <w:jc w:val="center"/>
                  </w:pPr>
                  <w:r>
                    <w:t xml:space="preserve">Proxy</w:t>
                  </w:r>
                </w:p>
              </w:tc>
              <w:tc>
                <w:tcPr/>
                <w:p>
                  <w:pPr>
                    <w:pStyle w:val="Compact"/>
                    <w:jc w:val="left"/>
                    <w:jc w:val="center"/>
                  </w:pPr>
                  <w:r>
                    <w:t xml:space="preserve">—</w:t>
                  </w:r>
                </w:p>
              </w:tc>
              <w:tc>
                <w:tcPr/>
                <w:p>
                  <w:pPr>
                    <w:pStyle w:val="Compact"/>
                    <w:jc w:val="left"/>
                    <w:jc w:val="center"/>
                  </w:pPr>
                  <w:r>
                    <w:rPr>
                      <w:b/>
                      <w:bCs/>
                    </w:rPr>
                    <w:t xml:space="preserve">No usada</w:t>
                  </w:r>
                </w:p>
              </w:tc>
            </w:tr>
            <w:tr>
              <w:tc>
                <w:tcPr/>
                <w:p>
                  <w:pPr>
                    <w:pStyle w:val="Compact"/>
                    <w:jc w:val="left"/>
                    <w:jc w:val="center"/>
                  </w:pPr>
                  <w:r>
                    <w:t xml:space="preserve">11</w:t>
                  </w:r>
                </w:p>
              </w:tc>
              <w:tc>
                <w:tcPr/>
                <w:p>
                  <w:pPr>
                    <w:pStyle w:val="Compact"/>
                    <w:jc w:val="left"/>
                    <w:jc w:val="center"/>
                  </w:pPr>
                  <w:r>
                    <w:rPr>
                      <w:rStyle w:val="VerbatimChar"/>
                    </w:rPr>
                    <w:t xml:space="preserve">potencial_viento_cuadratico</w:t>
                  </w:r>
                </w:p>
              </w:tc>
              <w:tc>
                <w:tcPr/>
                <w:p>
                  <w:pPr>
                    <w:pStyle w:val="Compact"/>
                    <w:jc w:val="left"/>
                    <w:jc w:val="center"/>
                  </w:pPr>
                  <w:r>
                    <w:t xml:space="preserve">Presión dinámica del viento (</w:t>
                  </w:r>
                  <m:oMath>
                    <m:r>
                      <m:rPr>
                        <m:sty m:val="p"/>
                      </m:rPr>
                      <m:t>(</m:t>
                    </m:r>
                    <m:r>
                      <m:t>v</m:t>
                    </m:r>
                    <m:r>
                      <m:rPr>
                        <m:sty m:val="p"/>
                      </m:rPr>
                      <m:t>/</m:t>
                    </m:r>
                    <m:r>
                      <m:t>10</m:t>
                    </m:r>
                    <m:sSup>
                      <m:e>
                        <m:r>
                          <m:rPr>
                            <m:sty m:val="p"/>
                          </m:rPr>
                          <m:t>)</m:t>
                        </m:r>
                      </m:e>
                      <m:sup>
                        <m:r>
                          <m:t>2</m:t>
                        </m:r>
                      </m:sup>
                    </m:sSup>
                  </m:oMath>
                  <w:r>
                    <w:t xml:space="preserve">,</w:t>
                  </w:r>
                  <w:r>
                    <w:t xml:space="preserve"> </w:t>
                  </w:r>
                  <m:oMath>
                    <m:r>
                      <m:rPr>
                        <m:nor/>
                        <m:sty m:val="p"/>
                      </m:rPr>
                      <m:t>adimensional</m:t>
                    </m:r>
                  </m:oMath>
                  <w:r>
                    <w:t xml:space="preserve">)</w:t>
                  </w:r>
                </w:p>
              </w:tc>
              <w:tc>
                <w:tcPr/>
                <w:p>
                  <w:pPr>
                    <w:pStyle w:val="Compact"/>
                    <w:jc w:val="left"/>
                    <w:jc w:val="center"/>
                  </w:pPr>
                  <w:r>
                    <w:t xml:space="preserve">Derivada Mecánica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12</w:t>
                  </w:r>
                </w:p>
              </w:tc>
              <w:tc>
                <w:tcPr/>
                <w:p>
                  <w:pPr>
                    <w:pStyle w:val="Compact"/>
                    <w:jc w:val="left"/>
                    <w:jc w:val="center"/>
                  </w:pPr>
                  <w:r>
                    <w:rPr>
                      <w:rStyle w:val="VerbatimChar"/>
                    </w:rPr>
                    <w:t xml:space="preserve">interaccion_viento_vpd</w:t>
                  </w:r>
                </w:p>
              </w:tc>
              <w:tc>
                <w:tcPr/>
                <w:p>
                  <w:pPr>
                    <w:pStyle w:val="Compact"/>
                    <w:jc w:val="left"/>
                    <w:jc w:val="center"/>
                  </w:pPr>
                  <w:r>
                    <w:t xml:space="preserve">Acoplamiento advectivo-desecante (</w:t>
                  </w:r>
                  <m:oMath>
                    <m:r>
                      <m:t>V</m:t>
                    </m:r>
                    <m:r>
                      <m:t>i</m:t>
                    </m:r>
                    <m:r>
                      <m:t>e</m:t>
                    </m:r>
                    <m:r>
                      <m:t>n</m:t>
                    </m:r>
                    <m:r>
                      <m:t>t</m:t>
                    </m:r>
                    <m:r>
                      <m:t>o</m:t>
                    </m:r>
                    <m:r>
                      <m:rPr>
                        <m:sty m:val="p"/>
                      </m:rPr>
                      <m:t>×</m:t>
                    </m:r>
                    <m:r>
                      <m:t>V</m:t>
                    </m:r>
                    <m:r>
                      <m:t>P</m:t>
                    </m:r>
                    <m: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13</w:t>
                  </w:r>
                </w:p>
              </w:tc>
              <w:tc>
                <w:tcPr/>
                <w:p>
                  <w:pPr>
                    <w:pStyle w:val="Compact"/>
                    <w:jc w:val="left"/>
                    <w:jc w:val="center"/>
                  </w:pPr>
                  <w:r>
                    <w:rPr>
                      <w:rStyle w:val="VerbatimChar"/>
                    </w:rPr>
                    <w:t xml:space="preserve">ffmc</w:t>
                  </w:r>
                </w:p>
              </w:tc>
              <w:tc>
                <w:tcPr/>
                <w:p>
                  <w:pPr>
                    <w:pStyle w:val="Compact"/>
                    <w:jc w:val="left"/>
                    <w:jc w:val="center"/>
                  </w:pPr>
                  <w:r>
                    <w:rPr>
                      <w:i/>
                      <w:iCs/>
                    </w:rPr>
                    <w:t xml:space="preserve">Fine Fuel Moisture Code</w:t>
                  </w:r>
                  <w:r>
                    <w:t xml:space="preserve"> </w:t>
                  </w:r>
                  <w:r>
                    <w:t xml:space="preserve">(Humedad combustible fino)</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14</w:t>
                  </w:r>
                </w:p>
              </w:tc>
              <w:tc>
                <w:tcPr/>
                <w:p>
                  <w:pPr>
                    <w:pStyle w:val="Compact"/>
                    <w:jc w:val="left"/>
                    <w:jc w:val="center"/>
                  </w:pPr>
                  <w:r>
                    <w:rPr>
                      <w:rStyle w:val="VerbatimChar"/>
                    </w:rPr>
                    <w:t xml:space="preserve">isi</w:t>
                  </w:r>
                </w:p>
              </w:tc>
              <w:tc>
                <w:tcPr/>
                <w:p>
                  <w:pPr>
                    <w:pStyle w:val="Compact"/>
                    <w:jc w:val="left"/>
                    <w:jc w:val="center"/>
                  </w:pPr>
                  <w:r>
                    <w:rPr>
                      <w:i/>
                      <w:iCs/>
                    </w:rPr>
                    <w:t xml:space="preserve">Initial Spread Index</w:t>
                  </w:r>
                  <w:r>
                    <w:t xml:space="preserve"> </w:t>
                  </w:r>
                  <w:r>
                    <w:t xml:space="preserve">(Propagación inicial FWI)</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15</w:t>
                  </w:r>
                </w:p>
              </w:tc>
              <w:tc>
                <w:tcPr/>
                <w:p>
                  <w:pPr>
                    <w:pStyle w:val="Compact"/>
                    <w:jc w:val="left"/>
                    <w:jc w:val="center"/>
                  </w:pPr>
                  <w:r>
                    <w:rPr>
                      <w:rStyle w:val="VerbatimChar"/>
                    </w:rPr>
                    <w:t xml:space="preserve">dia_semana</w:t>
                  </w:r>
                </w:p>
              </w:tc>
              <w:tc>
                <w:tcPr/>
                <w:p>
                  <w:pPr>
                    <w:pStyle w:val="Compact"/>
                    <w:jc w:val="left"/>
                    <w:jc w:val="center"/>
                  </w:pPr>
                  <w:r>
                    <w:t xml:space="preserve">Calendario civil semanal (</w:t>
                  </w:r>
                  <m:oMath>
                    <m:r>
                      <m:t>0</m:t>
                    </m:r>
                    <m:r>
                      <m:rPr>
                        <m:sty m:val="p"/>
                      </m:rPr>
                      <m:t>=</m:t>
                    </m:r>
                    <m:r>
                      <m:rPr>
                        <m:nor/>
                        <m:sty m:val="p"/>
                      </m:rPr>
                      <m:t>Lunes</m:t>
                    </m:r>
                    <m:r>
                      <m:rPr>
                        <m:sty m:val="p"/>
                      </m:rPr>
                      <m:t>,</m:t>
                    </m:r>
                    <m:r>
                      <m:rPr>
                        <m:sty m:val="p"/>
                      </m:rPr>
                      <m:t>…</m:t>
                    </m:r>
                    <m:r>
                      <m:rPr>
                        <m:sty m:val="p"/>
                      </m:rPr>
                      <m:t>,</m:t>
                    </m:r>
                    <m:r>
                      <m:t>6</m:t>
                    </m:r>
                    <m:r>
                      <m:rPr>
                        <m:sty m:val="p"/>
                      </m:rPr>
                      <m:t>=</m:t>
                    </m:r>
                    <m:r>
                      <m:rPr>
                        <m:nor/>
                        <m:sty m:val="p"/>
                      </m:rPr>
                      <m:t>Domingo</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16</w:t>
                  </w:r>
                </w:p>
              </w:tc>
              <w:tc>
                <w:tcPr/>
                <w:p>
                  <w:pPr>
                    <w:pStyle w:val="Compact"/>
                    <w:jc w:val="left"/>
                    <w:jc w:val="center"/>
                  </w:pPr>
                  <w:r>
                    <w:rPr>
                      <w:rStyle w:val="VerbatimChar"/>
                    </w:rPr>
                    <w:t xml:space="preserve">es_fin_de_semana</w:t>
                  </w:r>
                </w:p>
              </w:tc>
              <w:tc>
                <w:tcPr/>
                <w:p>
                  <w:pPr>
                    <w:pStyle w:val="Compact"/>
                    <w:jc w:val="left"/>
                    <w:jc w:val="center"/>
                  </w:pPr>
                  <w:r>
                    <w:t xml:space="preserve">Indicador binario de fin de semana (sábado/domingo)</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17</w:t>
                  </w:r>
                </w:p>
              </w:tc>
              <w:tc>
                <w:tcPr/>
                <w:p>
                  <w:pPr>
                    <w:pStyle w:val="Compact"/>
                    <w:jc w:val="left"/>
                    <w:jc w:val="center"/>
                  </w:pPr>
                  <w:r>
                    <w:rPr>
                      <w:rStyle w:val="VerbatimChar"/>
                    </w:rPr>
                    <w:t xml:space="preserve">mes</w:t>
                  </w:r>
                </w:p>
              </w:tc>
              <w:tc>
                <w:tcPr/>
                <w:p>
                  <w:pPr>
                    <w:pStyle w:val="Compact"/>
                    <w:jc w:val="left"/>
                    <w:jc w:val="center"/>
                  </w:pPr>
                  <w:r>
                    <w:t xml:space="preserve">Estacionalidad fenológica mensual (</w:t>
                  </w:r>
                  <m:oMath>
                    <m:r>
                      <m:t>1</m:t>
                    </m:r>
                    <m:r>
                      <m:rPr>
                        <m:nor/>
                        <m:sty m:val="p"/>
                      </m:rPr>
                      <m:t>–</m:t>
                    </m:r>
                    <m:r>
                      <m:t>12</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18</w:t>
                  </w:r>
                </w:p>
              </w:tc>
              <w:tc>
                <w:tcPr/>
                <w:p>
                  <w:pPr>
                    <w:pStyle w:val="Compact"/>
                    <w:jc w:val="left"/>
                    <w:jc w:val="center"/>
                  </w:pPr>
                  <w:r>
                    <w:rPr>
                      <w:rStyle w:val="VerbatimChar"/>
                    </w:rPr>
                    <w:t xml:space="preserve">dia_del_anio</w:t>
                  </w:r>
                </w:p>
              </w:tc>
              <w:tc>
                <w:tcPr/>
                <w:p>
                  <w:pPr>
                    <w:pStyle w:val="Compact"/>
                    <w:jc w:val="left"/>
                    <w:jc w:val="center"/>
                  </w:pPr>
                  <w:r>
                    <w:t xml:space="preserve">Día ordinal del año calendario (</w:t>
                  </w:r>
                  <m:oMath>
                    <m:r>
                      <m:t>1</m:t>
                    </m:r>
                    <m:r>
                      <m:rPr>
                        <m:nor/>
                        <m:sty m:val="p"/>
                      </m:rPr>
                      <m:t>–</m:t>
                    </m:r>
                    <m:r>
                      <m:t>366</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19</w:t>
                  </w:r>
                </w:p>
              </w:tc>
              <w:tc>
                <w:tcPr/>
                <w:p>
                  <w:pPr>
                    <w:pStyle w:val="Compact"/>
                    <w:jc w:val="left"/>
                    <w:jc w:val="center"/>
                  </w:pPr>
                  <w:r>
                    <w:rPr>
                      <w:rStyle w:val="VerbatimChar"/>
                    </w:rPr>
                    <w:t xml:space="preserve">pct_pastura</w:t>
                  </w:r>
                </w:p>
              </w:tc>
              <w:tc>
                <w:tcPr/>
                <w:p>
                  <w:pPr>
                    <w:pStyle w:val="Compact"/>
                    <w:jc w:val="left"/>
                    <w:jc w:val="center"/>
                  </w:pPr>
                  <w:r>
                    <w:t xml:space="preserve">Porcentaje de pastura ganadera cultivada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20</w:t>
                  </w:r>
                </w:p>
              </w:tc>
              <w:tc>
                <w:tcPr/>
                <w:p>
                  <w:pPr>
                    <w:pStyle w:val="Compact"/>
                    <w:jc w:val="left"/>
                    <w:jc w:val="center"/>
                  </w:pPr>
                  <w:r>
                    <w:rPr>
                      <w:rStyle w:val="VerbatimChar"/>
                    </w:rPr>
                    <w:t xml:space="preserve">pct_sabana_pastizal</w:t>
                  </w:r>
                </w:p>
              </w:tc>
              <w:tc>
                <w:tcPr/>
                <w:p>
                  <w:pPr>
                    <w:pStyle w:val="Compact"/>
                    <w:jc w:val="left"/>
                    <w:jc w:val="center"/>
                  </w:pPr>
                  <w:r>
                    <w:t xml:space="preserve">Porcentaje de sabana y pastizal natural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21</w:t>
                  </w:r>
                </w:p>
              </w:tc>
              <w:tc>
                <w:tcPr/>
                <w:p>
                  <w:pPr>
                    <w:pStyle w:val="Compact"/>
                    <w:jc w:val="left"/>
                    <w:jc w:val="center"/>
                  </w:pPr>
                  <w:r>
                    <w:rPr>
                      <w:rStyle w:val="VerbatimChar"/>
                    </w:rPr>
                    <w:t xml:space="preserve">pct_humedal_palmar</w:t>
                  </w:r>
                </w:p>
              </w:tc>
              <w:tc>
                <w:tcPr/>
                <w:p>
                  <w:pPr>
                    <w:pStyle w:val="Compact"/>
                    <w:jc w:val="left"/>
                    <w:jc w:val="center"/>
                  </w:pPr>
                  <w:r>
                    <w:t xml:space="preserve">Porcentaje de humedales y palmares inundables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22</w:t>
                  </w:r>
                </w:p>
              </w:tc>
              <w:tc>
                <w:tcPr/>
                <w:p>
                  <w:pPr>
                    <w:pStyle w:val="Compact"/>
                    <w:jc w:val="left"/>
                    <w:jc w:val="center"/>
                  </w:pPr>
                  <w:r>
                    <w:rPr>
                      <w:rStyle w:val="VerbatimChar"/>
                    </w:rPr>
                    <w:t xml:space="preserve">pct_bosque_seco</w:t>
                  </w:r>
                </w:p>
              </w:tc>
              <w:tc>
                <w:tcPr/>
                <w:p>
                  <w:pPr>
                    <w:pStyle w:val="Compact"/>
                    <w:jc w:val="left"/>
                    <w:jc w:val="center"/>
                  </w:pPr>
                  <w:r>
                    <w:t xml:space="preserve">Porcentaje de bosque xerofítico chaqueño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(Chaco)</w:t>
                  </w:r>
                </w:p>
              </w:tc>
            </w:tr>
            <w:tr>
              <w:tc>
                <w:tcPr/>
                <w:p>
                  <w:pPr>
                    <w:pStyle w:val="Compact"/>
                    <w:jc w:val="left"/>
                    <w:jc w:val="center"/>
                  </w:pPr>
                  <w:r>
                    <w:t xml:space="preserve">23</w:t>
                  </w:r>
                </w:p>
              </w:tc>
              <w:tc>
                <w:tcPr/>
                <w:p>
                  <w:pPr>
                    <w:pStyle w:val="Compact"/>
                    <w:jc w:val="left"/>
                    <w:jc w:val="center"/>
                  </w:pPr>
                  <w:r>
                    <w:rPr>
                      <w:rStyle w:val="VerbatimChar"/>
                    </w:rPr>
                    <w:t xml:space="preserve">pct_bosque_humedo</w:t>
                  </w:r>
                </w:p>
              </w:tc>
              <w:tc>
                <w:tcPr/>
                <w:p>
                  <w:pPr>
                    <w:pStyle w:val="Compact"/>
                    <w:jc w:val="left"/>
                    <w:jc w:val="center"/>
                  </w:pPr>
                  <w:r>
                    <w:t xml:space="preserve">Porcentaje de bosque atlántico húmedo BAAPA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(Oriental)</w:t>
                  </w:r>
                </w:p>
              </w:tc>
            </w:tr>
            <w:tr>
              <w:tc>
                <w:tcPr/>
                <w:p>
                  <w:pPr>
                    <w:pStyle w:val="Compact"/>
                    <w:jc w:val="left"/>
                    <w:jc w:val="center"/>
                  </w:pPr>
                  <w:r>
                    <w:t xml:space="preserve">24</w:t>
                  </w:r>
                </w:p>
              </w:tc>
              <w:tc>
                <w:tcPr/>
                <w:p>
                  <w:pPr>
                    <w:pStyle w:val="Compact"/>
                    <w:jc w:val="left"/>
                    <w:jc w:val="center"/>
                  </w:pPr>
                  <w:r>
                    <w:rPr>
                      <w:rStyle w:val="VerbatimChar"/>
                    </w:rPr>
                    <w:t xml:space="preserve">indice_ecotono</w:t>
                  </w:r>
                </w:p>
              </w:tc>
              <w:tc>
                <w:tcPr/>
                <w:p>
                  <w:pPr>
                    <w:pStyle w:val="Compact"/>
                    <w:jc w:val="left"/>
                    <w:jc w:val="center"/>
                  </w:pPr>
                  <w:r>
                    <w:t xml:space="preserve">Disrupción de borde bosque/pastura (</w:t>
                  </w:r>
                  <m:oMath>
                    <m:sSub>
                      <m:e>
                        <m:r>
                          <m:rPr>
                            <m:scr m:val="script"/>
                            <m:sty m:val="p"/>
                          </m:rPr>
                          <m:t>E</m:t>
                        </m:r>
                      </m:e>
                      <m:sub>
                        <m:r>
                          <m:t>i</m:t>
                        </m:r>
                      </m:sub>
                    </m:sSub>
                  </m:oMath>
                  <w:r>
                    <w:t xml:space="preserve">)</w:t>
                  </w:r>
                </w:p>
              </w:tc>
              <w:tc>
                <w:tcPr/>
                <w:p>
                  <w:pPr>
                    <w:pStyle w:val="Compact"/>
                    <w:jc w:val="left"/>
                    <w:jc w:val="center"/>
                  </w:pPr>
                  <w:r>
                    <w:t xml:space="preserve">Derivada Espacial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25</w:t>
                  </w:r>
                </w:p>
              </w:tc>
              <w:tc>
                <w:tcPr/>
                <w:p>
                  <w:pPr>
                    <w:pStyle w:val="Compact"/>
                    <w:jc w:val="left"/>
                    <w:jc w:val="center"/>
                  </w:pPr>
                  <w:r>
                    <w:rPr>
                      <w:rStyle w:val="VerbatimChar"/>
                    </w:rPr>
                    <w:t xml:space="preserve">dist_foco_hist_km</w:t>
                  </w:r>
                </w:p>
              </w:tc>
              <w:tc>
                <w:tcPr/>
                <w:p>
                  <w:pPr>
                    <w:pStyle w:val="Compact"/>
                    <w:jc w:val="left"/>
                    <w:jc w:val="center"/>
                  </w:pPr>
                  <w:r>
                    <w:t xml:space="preserve">Distancia euclidiana mínima a focos de entrenamiento</w:t>
                  </w:r>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26</w:t>
                  </w:r>
                </w:p>
              </w:tc>
              <w:tc>
                <w:tcPr/>
                <w:p>
                  <w:pPr>
                    <w:pStyle w:val="Compact"/>
                    <w:jc w:val="left"/>
                    <w:jc w:val="center"/>
                  </w:pPr>
                  <w:r>
                    <w:rPr>
                      <w:rStyle w:val="VerbatimChar"/>
                    </w:rPr>
                    <w:t xml:space="preserve">densidad_hist_25km</w:t>
                  </w:r>
                </w:p>
              </w:tc>
              <w:tc>
                <w:tcPr/>
                <w:p>
                  <w:pPr>
                    <w:pStyle w:val="Compact"/>
                    <w:jc w:val="left"/>
                    <w:jc w:val="center"/>
                  </w:pPr>
                  <w:r>
                    <w:t xml:space="preserve">Densidad acumulada de fuegos históricos en</w:t>
                  </w:r>
                  <w:r>
                    <w:t xml:space="preserve"> </w:t>
                  </w:r>
                  <m:oMath>
                    <m:r>
                      <m:t>25</m:t>
                    </m:r>
                    <m:r>
                      <m:rPr>
                        <m:nor/>
                        <m:sty m:val="p"/>
                      </m:rPr>
                      <m:t> km</m:t>
                    </m:r>
                  </m:oMath>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27</w:t>
                  </w:r>
                </w:p>
              </w:tc>
              <w:tc>
                <w:tcPr/>
                <w:p>
                  <w:pPr>
                    <w:pStyle w:val="Compact"/>
                    <w:jc w:val="left"/>
                    <w:jc w:val="center"/>
                  </w:pPr>
                  <w:r>
                    <w:rPr>
                      <w:rStyle w:val="VerbatimChar"/>
                    </w:rPr>
                    <w:t xml:space="preserve">dist_foco_t1_km</w:t>
                  </w:r>
                </w:p>
              </w:tc>
              <w:tc>
                <w:tcPr/>
                <w:p>
                  <w:pPr>
                    <w:pStyle w:val="Compact"/>
                    <w:jc w:val="left"/>
                    <w:jc w:val="center"/>
                  </w:pPr>
                  <w:r>
                    <w:t xml:space="preserve">Distancia euclidiana mínima al foco activo 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28</w:t>
                  </w:r>
                </w:p>
              </w:tc>
              <w:tc>
                <w:tcPr/>
                <w:p>
                  <w:pPr>
                    <w:pStyle w:val="Compact"/>
                    <w:jc w:val="left"/>
                    <w:jc w:val="center"/>
                  </w:pPr>
                  <w:r>
                    <w:rPr>
                      <w:rStyle w:val="VerbatimChar"/>
                    </w:rPr>
                    <w:t xml:space="preserve">focos_25km_t1</w:t>
                  </w:r>
                </w:p>
              </w:tc>
              <w:tc>
                <w:tcPr/>
                <w:p>
                  <w:pPr>
                    <w:pStyle w:val="Compact"/>
                    <w:jc w:val="left"/>
                    <w:jc w:val="center"/>
                  </w:pPr>
                  <w:r>
                    <w:t xml:space="preserve">Conteo de focos activos en</w:t>
                  </w:r>
                  <w:r>
                    <w:t xml:space="preserve"> </w:t>
                  </w:r>
                  <m:oMath>
                    <m:r>
                      <m:t>R</m:t>
                    </m:r>
                    <m:r>
                      <m:rPr>
                        <m:sty m:val="p"/>
                      </m:rPr>
                      <m:t>=</m:t>
                    </m:r>
                    <m:r>
                      <m:t>25</m:t>
                    </m:r>
                    <m:r>
                      <m:rPr>
                        <m:nor/>
                        <m:sty m:val="p"/>
                      </m:rPr>
                      <m:t> km</m:t>
                    </m:r>
                  </m:oMath>
                  <w:r>
                    <w:t xml:space="preserve"> </w:t>
                  </w:r>
                  <w:r>
                    <w:t xml:space="preserve">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29</w:t>
                  </w:r>
                </w:p>
              </w:tc>
              <w:tc>
                <w:tcPr/>
                <w:p>
                  <w:pPr>
                    <w:pStyle w:val="Compact"/>
                    <w:jc w:val="left"/>
                    <w:jc w:val="center"/>
                  </w:pPr>
                  <w:r>
                    <w:rPr>
                      <w:rStyle w:val="VerbatimChar"/>
                    </w:rPr>
                    <w:t xml:space="preserve">frp_25km_t1</w:t>
                  </w:r>
                </w:p>
              </w:tc>
              <w:tc>
                <w:tcPr/>
                <w:p>
                  <w:pPr>
                    <w:pStyle w:val="Compact"/>
                    <w:jc w:val="left"/>
                    <w:jc w:val="center"/>
                  </w:pPr>
                  <w:r>
                    <w:t xml:space="preserve">Potencia radiativa acumulada en</w:t>
                  </w:r>
                  <w:r>
                    <w:t xml:space="preserve"> </w:t>
                  </w:r>
                  <m:oMath>
                    <m:r>
                      <m:t>R</m:t>
                    </m:r>
                    <m:r>
                      <m:rPr>
                        <m:sty m:val="p"/>
                      </m:rPr>
                      <m:t>=</m:t>
                    </m:r>
                    <m:r>
                      <m:t>25</m:t>
                    </m:r>
                    <m:r>
                      <m:rPr>
                        <m:nor/>
                        <m:sty m:val="p"/>
                      </m:rPr>
                      <m:t> km</m:t>
                    </m:r>
                  </m:oMath>
                  <w:r>
                    <w:t xml:space="preserve"> </w:t>
                  </w:r>
                  <w:r>
                    <w:t xml:space="preserve">(</w:t>
                  </w:r>
                  <m:oMath>
                    <m:r>
                      <m:t>t</m:t>
                    </m:r>
                    <m:r>
                      <m:rPr>
                        <m:sty m:val="p"/>
                      </m:rPr>
                      <m:t>−</m:t>
                    </m:r>
                    <m:r>
                      <m:t>1</m:t>
                    </m:r>
                  </m:oMath>
                  <w:r>
                    <w:t xml:space="preserve">,</w:t>
                  </w:r>
                  <w:r>
                    <w:t xml:space="preserve"> </w:t>
                  </w:r>
                  <m:oMath>
                    <m:r>
                      <m:rPr>
                        <m:nor/>
                        <m:sty m:val="p"/>
                      </m:rPr>
                      <m:t>MW</m:t>
                    </m:r>
                  </m:oMath>
                  <w:r>
                    <w:t xml:space="preserve">)</w:t>
                  </w:r>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30</w:t>
                  </w:r>
                </w:p>
              </w:tc>
              <w:tc>
                <w:tcPr/>
                <w:p>
                  <w:pPr>
                    <w:pStyle w:val="Compact"/>
                    <w:jc w:val="left"/>
                    <w:jc w:val="center"/>
                  </w:pPr>
                  <w:r>
                    <w:rPr>
                      <w:rStyle w:val="VerbatimChar"/>
                    </w:rPr>
                    <w:t xml:space="preserve">dist_corredor_antropico_km</w:t>
                  </w:r>
                </w:p>
              </w:tc>
              <w:tc>
                <w:tcPr/>
                <w:p>
                  <w:pPr>
                    <w:pStyle w:val="Compact"/>
                    <w:jc w:val="left"/>
                    <w:jc w:val="center"/>
                  </w:pPr>
                  <w:r>
                    <w:t xml:space="preserve">Distancia a celda con recurrencia crónica (</w:t>
                  </w:r>
                  <m:oMath>
                    <m:r>
                      <m:rPr>
                        <m:sty m:val="p"/>
                      </m:rPr>
                      <m:t>≥</m:t>
                    </m:r>
                    <m:r>
                      <m:t>3</m:t>
                    </m:r>
                  </m:oMath>
                  <w:r>
                    <w:t xml:space="preserve"> </w:t>
                  </w:r>
                  <w:r>
                    <w:t xml:space="preserve">eventos en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31</w:t>
                  </w:r>
                </w:p>
              </w:tc>
              <w:tc>
                <w:tcPr/>
                <w:p>
                  <w:pPr>
                    <w:pStyle w:val="Compact"/>
                    <w:jc w:val="left"/>
                    <w:jc w:val="center"/>
                  </w:pPr>
                  <w:r>
                    <w:rPr>
                      <w:rStyle w:val="VerbatimChar"/>
                    </w:rPr>
                    <w:t xml:space="preserve">densidad_hist_5km</w:t>
                  </w:r>
                </w:p>
              </w:tc>
              <w:tc>
                <w:tcPr/>
                <w:p>
                  <w:pPr>
                    <w:pStyle w:val="Compact"/>
                    <w:jc w:val="left"/>
                    <w:jc w:val="center"/>
                  </w:pPr>
                  <w:r>
                    <w:t xml:space="preserve">Densidad kernel de fuegos históricos de entrenamiento en radio de 5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32</w:t>
                  </w:r>
                </w:p>
              </w:tc>
              <w:tc>
                <w:tcPr/>
                <w:p>
                  <w:pPr>
                    <w:pStyle w:val="Compact"/>
                    <w:jc w:val="left"/>
                    <w:jc w:val="center"/>
                  </w:pPr>
                  <w:r>
                    <w:rPr>
                      <w:rStyle w:val="VerbatimChar"/>
                    </w:rPr>
                    <w:t xml:space="preserve">densidad_hist_10km</w:t>
                  </w:r>
                </w:p>
              </w:tc>
              <w:tc>
                <w:tcPr/>
                <w:p>
                  <w:pPr>
                    <w:pStyle w:val="Compact"/>
                    <w:jc w:val="left"/>
                    <w:jc w:val="center"/>
                  </w:pPr>
                  <w:r>
                    <w:t xml:space="preserve">Densidad kernel de fuegos históricos de entrenamiento en radio de 10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33</w:t>
                  </w:r>
                </w:p>
              </w:tc>
              <w:tc>
                <w:tcPr/>
                <w:p>
                  <w:pPr>
                    <w:pStyle w:val="Compact"/>
                    <w:jc w:val="left"/>
                    <w:jc w:val="center"/>
                  </w:pPr>
                  <w:r>
                    <w:rPr>
                      <w:rStyle w:val="VerbatimChar"/>
                    </w:rPr>
                    <w:t xml:space="preserve">freq_hist_1km</w:t>
                  </w:r>
                </w:p>
              </w:tc>
              <w:tc>
                <w:tcPr/>
                <w:p>
                  <w:pPr>
                    <w:pStyle w:val="Compact"/>
                    <w:jc w:val="left"/>
                    <w:jc w:val="center"/>
                  </w:pPr>
                  <w:r>
                    <w:t xml:space="preserve">Recurrencia histórica puntual en celda de 1 km²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w:t>
                  </w:r>
                  <w:r>
                    <w:rPr>
                      <w:b/>
                      <w:bCs/>
                    </w:rPr>
                    <w:t xml:space="preserve"> </w:t>
                  </w:r>
                  <m:oMath>
                    <m:sSub>
                      <m:e>
                        <m:r>
                          <m:rPr>
                            <m:scr m:val="script"/>
                            <m:sty m:val="p"/>
                          </m:rPr>
                          <m:t>M</m:t>
                        </m:r>
                      </m:e>
                      <m:sub>
                        <m:r>
                          <m:t>3</m:t>
                        </m:r>
                      </m:sub>
                    </m:sSub>
                  </m:oMath>
                  <w:r>
                    <w:rPr>
                      <w:b/>
                      <w:bCs/>
                    </w:rPr>
                    <w:t xml:space="preserve"> </w:t>
                  </w:r>
                  <w:r>
                    <w:rPr>
                      <w:b/>
                      <w:bCs/>
                    </w:rPr>
                    <w:t xml:space="preserve">(Oriental)</w:t>
                  </w:r>
                </w:p>
              </w:tc>
            </w:tr>
            <w:tr>
              <w:tc>
                <w:tcPr/>
                <w:p>
                  <w:pPr>
                    <w:pStyle w:val="Compact"/>
                    <w:jc w:val="left"/>
                    <w:jc w:val="center"/>
                  </w:pPr>
                  <w:r>
                    <w:t xml:space="preserve">34</w:t>
                  </w:r>
                </w:p>
              </w:tc>
              <w:tc>
                <w:tcPr/>
                <w:p>
                  <w:pPr>
                    <w:pStyle w:val="Compact"/>
                    <w:jc w:val="left"/>
                    <w:jc w:val="center"/>
                  </w:pPr>
                  <w:r>
                    <w:rPr>
                      <w:rStyle w:val="VerbatimChar"/>
                    </w:rPr>
                    <w:t xml:space="preserve">temporada_quema_ganadera</w:t>
                  </w:r>
                </w:p>
              </w:tc>
              <w:tc>
                <w:tcPr/>
                <w:p>
                  <w:pPr>
                    <w:pStyle w:val="Compact"/>
                    <w:jc w:val="left"/>
                    <w:jc w:val="center"/>
                  </w:pPr>
                  <w:r>
                    <w:t xml:space="preserve">Indicador binario de ventana de quema agropecuaria (</w:t>
                  </w:r>
                  <m:oMath>
                    <m:sSub>
                      <m:e>
                        <m:r>
                          <m:rPr>
                            <m:scr m:val="double-struck"/>
                            <m:sty m:val="p"/>
                          </m:rPr>
                          <m:t>I</m:t>
                        </m:r>
                      </m:e>
                      <m:sub>
                        <m:r>
                          <m:rPr>
                            <m:nor/>
                            <m:sty m:val="p"/>
                          </m:rPr>
                          <m:t>Ago–Oct</m:t>
                        </m:r>
                      </m:sub>
                    </m:sSub>
                  </m:oMath>
                  <w:r>
                    <w:t xml:space="preserve">)</w:t>
                  </w:r>
                </w:p>
              </w:tc>
              <w:tc>
                <w:tcPr/>
                <w:p>
                  <w:pPr>
                    <w:pStyle w:val="Compact"/>
                    <w:jc w:val="left"/>
                    <w:jc w:val="center"/>
                  </w:pPr>
                  <w:r>
                    <w:t xml:space="preserve">Calendario Antrópico</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35</w:t>
                  </w:r>
                </w:p>
              </w:tc>
              <w:tc>
                <w:tcPr/>
                <w:p>
                  <w:pPr>
                    <w:pStyle w:val="Compact"/>
                    <w:jc w:val="left"/>
                    <w:jc w:val="center"/>
                  </w:pPr>
                  <w:r>
                    <w:rPr>
                      <w:rStyle w:val="VerbatimChar"/>
                    </w:rPr>
                    <w:t xml:space="preserve">doy_sin</w:t>
                  </w:r>
                </w:p>
              </w:tc>
              <w:tc>
                <w:tcPr/>
                <w:p>
                  <w:pPr>
                    <w:pStyle w:val="Compact"/>
                    <w:jc w:val="left"/>
                    <w:jc w:val="center"/>
                  </w:pPr>
                  <w:r>
                    <w:t xml:space="preserve">Armónico estacional continuo seno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36</w:t>
                  </w:r>
                </w:p>
              </w:tc>
              <w:tc>
                <w:tcPr/>
                <w:p>
                  <w:pPr>
                    <w:pStyle w:val="Compact"/>
                    <w:jc w:val="left"/>
                    <w:jc w:val="center"/>
                  </w:pPr>
                  <w:r>
                    <w:rPr>
                      <w:rStyle w:val="VerbatimChar"/>
                    </w:rPr>
                    <w:t xml:space="preserve">doy_cos</w:t>
                  </w:r>
                </w:p>
              </w:tc>
              <w:tc>
                <w:tcPr/>
                <w:p>
                  <w:pPr>
                    <w:pStyle w:val="Compact"/>
                    <w:jc w:val="left"/>
                    <w:jc w:val="center"/>
                  </w:pPr>
                  <w:r>
                    <w:t xml:space="preserve">Armónico estacional continuo coseno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37</w:t>
                  </w:r>
                </w:p>
              </w:tc>
              <w:tc>
                <w:tcPr/>
                <w:p>
                  <w:pPr>
                    <w:pStyle w:val="Compact"/>
                    <w:jc w:val="left"/>
                    <w:jc w:val="center"/>
                  </w:pPr>
                  <w:r>
                    <w:rPr>
                      <w:rStyle w:val="VerbatimChar"/>
                    </w:rPr>
                    <w:t xml:space="preserve">presion_quema_pastura</w:t>
                  </w:r>
                </w:p>
              </w:tc>
              <w:tc>
                <w:tcPr/>
                <w:p>
                  <w:pPr>
                    <w:pStyle w:val="Compact"/>
                    <w:jc w:val="left"/>
                    <w:jc w:val="center"/>
                  </w:pPr>
                  <w:r>
                    <w:t xml:space="preserve">Presión multiplicativa en pasturas (</w:t>
                  </w:r>
                  <m:oMath>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38</w:t>
                  </w:r>
                </w:p>
              </w:tc>
              <w:tc>
                <w:tcPr/>
                <w:p>
                  <w:pPr>
                    <w:pStyle w:val="Compact"/>
                    <w:jc w:val="left"/>
                    <w:jc w:val="center"/>
                  </w:pPr>
                  <w:r>
                    <w:rPr>
                      <w:rStyle w:val="VerbatimChar"/>
                    </w:rPr>
                    <w:t xml:space="preserve">focalizacion_antropica_local</w:t>
                  </w:r>
                </w:p>
              </w:tc>
              <w:tc>
                <w:tcPr/>
                <w:p>
                  <w:pPr>
                    <w:pStyle w:val="Compact"/>
                    <w:jc w:val="left"/>
                    <w:jc w:val="center"/>
                  </w:pPr>
                  <w:r>
                    <w:t xml:space="preserve">Índice de concentración espacial local/macro (</w:t>
                  </w:r>
                  <m:oMath>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tc>
              <w:tc>
                <w:tcPr/>
                <w:p>
                  <w:pPr>
                    <w:pStyle w:val="Compact"/>
                    <w:jc w:val="left"/>
                    <w:jc w:val="center"/>
                  </w:pPr>
                  <w:r>
                    <w:t xml:space="preserve">Ratio Multiescala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39</w:t>
                  </w:r>
                </w:p>
              </w:tc>
              <w:tc>
                <w:tcPr/>
                <w:p>
                  <w:pPr>
                    <w:pStyle w:val="Compact"/>
                    <w:jc w:val="left"/>
                    <w:jc w:val="center"/>
                  </w:pPr>
                  <w:r>
                    <w:rPr>
                      <w:rStyle w:val="VerbatimChar"/>
                    </w:rPr>
                    <w:t xml:space="preserve">interaccion_acceso_vpd</w:t>
                  </w:r>
                </w:p>
              </w:tc>
              <w:tc>
                <w:tcPr/>
                <w:p>
                  <w:pPr>
                    <w:pStyle w:val="Compact"/>
                    <w:jc w:val="left"/>
                    <w:jc w:val="center"/>
                  </w:pPr>
                  <w:r>
                    <w:t xml:space="preserve">Sinergia accesibilidad y desecación (</w:t>
                  </w:r>
                  <m:oMath>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w:t>
                  </w:r>
                </w:p>
              </w:tc>
              <w:tc>
                <w:tcPr/>
                <w:p>
                  <w:pPr>
                    <w:pStyle w:val="Compact"/>
                    <w:jc w:val="left"/>
                    <w:jc w:val="center"/>
                  </w:pPr>
                  <w:r>
                    <w:rPr>
                      <w:rStyle w:val="VerbatimChar"/>
                    </w:rPr>
                    <w:t xml:space="preserve">es_combustible</w:t>
                  </w:r>
                </w:p>
              </w:tc>
              <w:tc>
                <w:tcPr/>
                <w:p>
                  <w:pPr>
                    <w:pStyle w:val="Compact"/>
                    <w:jc w:val="left"/>
                    <w:jc w:val="center"/>
                  </w:pPr>
                  <w:r>
                    <w:t xml:space="preserve">Indicador binario de biomasa combustible</w:t>
                  </w:r>
                </w:p>
              </w:tc>
              <w:tc>
                <w:tcPr/>
                <w:p>
                  <w:pPr>
                    <w:pStyle w:val="Compact"/>
                    <w:jc w:val="left"/>
                    <w:jc w:val="center"/>
                  </w:pPr>
                  <w:r>
                    <w:t xml:space="preserve">MapBiomas Colección 2, 2023</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Gating Biofísico Etapa 1</w:t>
                  </w:r>
                </w:p>
              </w:tc>
            </w:tr>
          </w:tbl>
          <w:bookmarkEnd w:id="17"/>
          <w:p/>
        </w:tc>
      </w:tr>
    </w:tbl>
    <w:p>
      <w:r>
        <w:pict>
          <v:rect style="width:0;height:1.5pt" o:hralign="center" o:hrstd="t" o:hr="t"/>
        </w:pict>
      </w:r>
    </w:p>
    <w:bookmarkEnd w:id="18"/>
    <w:bookmarkStart w:id="19" w:name="Xa5758b57e52dce47ef93c72d06ff733384d2308"/>
    <w:p>
      <w:pPr>
        <w:pStyle w:val="Heading1"/>
      </w:pPr>
      <w:r>
        <w:t xml:space="preserve">Tabla Suplementaria S2: Configuración de Hiperparámetros</w:t>
      </w:r>
    </w:p>
    <w:p>
      <w:pPr>
        <w:pStyle w:val="FirstParagraph"/>
      </w:pPr>
      <w:r>
        <w:t xml:space="preserve">Los modelos operativos no se seleccionaron mediante una búsqueda sistemática registrada. La tabla refleja la configuración</w:t>
      </w:r>
      <w:r>
        <w:t xml:space="preserve"> </w:t>
      </w:r>
      <w:r>
        <w:rPr>
          <w:b/>
          <w:bCs/>
        </w:rPr>
        <w:t xml:space="preserve">real</w:t>
      </w:r>
      <w:r>
        <w:t xml:space="preserve"> </w:t>
      </w:r>
      <w:r>
        <w:t xml:space="preserve">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 La ablación M1/M2/M3 usa una capacidad común (45/60 rounds y 23/31 hojas) para aislar el efecto de las features.</w:t>
      </w:r>
    </w:p>
    <w:p>
      <w:pPr>
        <w:pStyle w:val="TableCaption"/>
      </w:pPr>
      <w:r>
        <w:t xml:space="preserve">Configuración real de los modelos operativos y de la ablación controlada.</w:t>
      </w:r>
    </w:p>
    <w:tbl>
      <w:tblPr>
        <w:tblStyle w:val="Table"/>
        <w:tblW w:type="pct" w:w="5000"/>
        <w:tblLayout w:type="fixed"/>
        <w:tblLook w:firstRow="1" w:lastRow="0" w:firstColumn="0" w:lastColumn="0" w:noHBand="0" w:noVBand="0" w:val="0020"/>
        <w:tblCaption w:val="Configuración real de los modelos operativos y de la ablación controlada."/>
      </w:tblPr>
      <w:tblGrid>
        <w:gridCol w:w="931"/>
        <w:gridCol w:w="1164"/>
        <w:gridCol w:w="1164"/>
        <w:gridCol w:w="1164"/>
        <w:gridCol w:w="1164"/>
        <w:gridCol w:w="1164"/>
        <w:gridCol w:w="1164"/>
      </w:tblGrid>
      <w:tr>
        <w:trPr>
          <w:tblHeader w:val="on"/>
        </w:trPr>
        <w:tc>
          <w:tcPr/>
          <w:p>
            <w:pPr>
              <w:pStyle w:val="Compact"/>
              <w:jc w:val="left"/>
            </w:pPr>
            <w:r>
              <w:t xml:space="preserve">Hiperparámetro</w:t>
            </w:r>
          </w:p>
        </w:tc>
        <w:tc>
          <w:tcPr/>
          <w:p>
            <w:pPr>
              <w:pStyle w:val="Compact"/>
              <w:jc w:val="center"/>
            </w:pPr>
            <w:r>
              <w:t xml:space="preserve">M2 Chaco</w:t>
            </w:r>
          </w:p>
        </w:tc>
        <w:tc>
          <w:tcPr/>
          <w:p>
            <w:pPr>
              <w:pStyle w:val="Compact"/>
              <w:jc w:val="center"/>
            </w:pPr>
            <w:r>
              <w:t xml:space="preserve">Propagación Chaco</w:t>
            </w:r>
          </w:p>
        </w:tc>
        <w:tc>
          <w:tcPr/>
          <w:p>
            <w:pPr>
              <w:pStyle w:val="Compact"/>
              <w:jc w:val="center"/>
            </w:pPr>
            <w:r>
              <w:t xml:space="preserve">M2 Oriental</w:t>
            </w:r>
          </w:p>
        </w:tc>
        <w:tc>
          <w:tcPr/>
          <w:p>
            <w:pPr>
              <w:pStyle w:val="Compact"/>
              <w:jc w:val="center"/>
            </w:pPr>
            <w:r>
              <w:t xml:space="preserve">Propagación Oriental</w:t>
            </w:r>
          </w:p>
        </w:tc>
        <w:tc>
          <w:tcPr/>
          <w:p>
            <w:pPr>
              <w:pStyle w:val="Compact"/>
              <w:jc w:val="center"/>
            </w:pPr>
            <w:r>
              <w:t xml:space="preserve">M3 Chaco</w:t>
            </w:r>
          </w:p>
        </w:tc>
        <w:tc>
          <w:tcPr/>
          <w:p>
            <w:pPr>
              <w:pStyle w:val="Compact"/>
              <w:jc w:val="center"/>
            </w:pPr>
            <w:r>
              <w:t xml:space="preserve">M3 Oriental</w:t>
            </w:r>
          </w:p>
        </w:tc>
      </w:tr>
      <w:tr>
        <w:tc>
          <w:tcPr/>
          <w:p>
            <w:pPr>
              <w:pStyle w:val="Compact"/>
              <w:jc w:val="left"/>
            </w:pPr>
            <w:r>
              <w:rPr>
                <w:rStyle w:val="VerbatimChar"/>
              </w:rPr>
              <w:t xml:space="preserve">objective</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r>
      <w:tr>
        <w:tc>
          <w:tcPr/>
          <w:p>
            <w:pPr>
              <w:pStyle w:val="Compact"/>
              <w:jc w:val="left"/>
            </w:pPr>
            <w:r>
              <w:rPr>
                <w:rStyle w:val="VerbatimChar"/>
              </w:rPr>
              <w:t xml:space="preserve">learning_rate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r>
      <w:tr>
        <w:tc>
          <w:tcPr/>
          <w:p>
            <w:pPr>
              <w:pStyle w:val="Compact"/>
              <w:jc w:val="left"/>
            </w:pPr>
            <w:r>
              <w:rPr>
                <w:rStyle w:val="VerbatimChar"/>
              </w:rPr>
              <w:t xml:space="preserve">num_leaves</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23</m:t>
              </m:r>
            </m:oMath>
            <w:r>
              <w:t xml:space="preserve">​</w:t>
            </w:r>
          </w:p>
        </w:tc>
        <w:tc>
          <w:tcPr/>
          <w:p>
            <w:pPr>
              <w:pStyle w:val="Compact"/>
              <w:jc w:val="center"/>
            </w:pPr>
            <m:oMath>
              <m:r>
                <m:t>31</m:t>
              </m:r>
            </m:oMath>
            <w:r>
              <w:t xml:space="preserve">​</w:t>
            </w:r>
          </w:p>
        </w:tc>
      </w:tr>
      <w:tr>
        <w:tc>
          <w:tcPr/>
          <w:p>
            <w:pPr>
              <w:pStyle w:val="Compact"/>
              <w:jc w:val="left"/>
            </w:pPr>
            <w:r>
              <w:rPr>
                <w:rStyle w:val="VerbatimChar"/>
              </w:rPr>
              <w:t xml:space="preserve">max_depth</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r>
      <w:tr>
        <w:tc>
          <w:tcPr/>
          <w:p>
            <w:pPr>
              <w:pStyle w:val="Compact"/>
              <w:jc w:val="left"/>
            </w:pPr>
            <w:r>
              <w:rPr>
                <w:rStyle w:val="VerbatimChar"/>
              </w:rPr>
              <w:t xml:space="preserve">min_child_samples</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c>
          <w:tcPr/>
          <w:p>
            <w:pPr>
              <w:pStyle w:val="Compact"/>
              <w:jc w:val="center"/>
            </w:pPr>
            <m:oMath>
              <m:r>
                <m:t>10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r>
      <w:tr>
        <w:tc>
          <w:tcPr/>
          <w:p>
            <w:pPr>
              <w:pStyle w:val="Compact"/>
              <w:jc w:val="left"/>
            </w:pPr>
            <w:r>
              <w:rPr>
                <w:rStyle w:val="VerbatimChar"/>
              </w:rPr>
              <w:t xml:space="preserve">scale_pos_weight</w:t>
            </w:r>
          </w:p>
        </w:tc>
        <w:tc>
          <w:tcPr/>
          <w:p>
            <w:pPr>
              <w:pStyle w:val="Compact"/>
              <w:jc w:val="center"/>
            </w:pPr>
            <m:oMath>
              <m:r>
                <m:t>1</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r>
      <w:tr>
        <w:tc>
          <w:tcPr/>
          <w:p>
            <w:pPr>
              <w:pStyle w:val="Compact"/>
              <w:jc w:val="left"/>
            </w:pPr>
            <w:r>
              <w:rPr>
                <w:rStyle w:val="VerbatimChar"/>
              </w:rPr>
              <w:t xml:space="preserve">feature_fraction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bagging_fraction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lambda_l1</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r>
      <w:tr>
        <w:tc>
          <w:tcPr/>
          <w:p>
            <w:pPr>
              <w:pStyle w:val="Compact"/>
              <w:jc w:val="left"/>
            </w:pPr>
            <w:r>
              <w:rPr>
                <w:rStyle w:val="VerbatimChar"/>
              </w:rPr>
              <w:t xml:space="preserve">lambda_l2</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r>
      <w:tr>
        <w:tc>
          <w:tcPr/>
          <w:p>
            <w:pPr>
              <w:pStyle w:val="Compact"/>
              <w:jc w:val="left"/>
            </w:pPr>
            <w:r>
              <w:rPr>
                <w:rStyle w:val="VerbatimChar"/>
              </w:rPr>
              <w:t xml:space="preserve">num_boost_round</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40</m:t>
              </m:r>
            </m:oMath>
            <w:r>
              <w:t xml:space="preserve">​</w:t>
            </w:r>
          </w:p>
        </w:tc>
        <w:tc>
          <w:tcPr/>
          <w:p>
            <w:pPr>
              <w:pStyle w:val="Compact"/>
              <w:jc w:val="center"/>
            </w:pPr>
            <m:oMath>
              <m:r>
                <m:t>40</m:t>
              </m:r>
            </m:oMath>
            <w:r>
              <w:t xml:space="preserve">​</w:t>
            </w:r>
          </w:p>
        </w:tc>
        <w:tc>
          <w:tcPr/>
          <w:p>
            <w:pPr>
              <w:pStyle w:val="Compact"/>
              <w:jc w:val="center"/>
            </w:pPr>
            <m:oMath>
              <m:r>
                <m:t>45</m:t>
              </m:r>
            </m:oMath>
            <w:r>
              <w:t xml:space="preserve">​</w:t>
            </w:r>
          </w:p>
        </w:tc>
        <w:tc>
          <w:tcPr/>
          <w:p>
            <w:pPr>
              <w:pStyle w:val="Compact"/>
              <w:jc w:val="center"/>
            </w:pPr>
            <m:oMath>
              <m:r>
                <m:t>60</m:t>
              </m:r>
            </m:oMath>
            <w:r>
              <w:t xml:space="preserve">​</w:t>
            </w:r>
          </w:p>
        </w:tc>
      </w:tr>
      <w:tr>
        <w:tc>
          <w:tcPr/>
          <w:p>
            <w:pPr>
              <w:pStyle w:val="Compact"/>
              <w:jc w:val="left"/>
            </w:pPr>
            <w:r>
              <w:rPr>
                <w:rStyle w:val="VerbatimChar"/>
              </w:rPr>
              <w:t xml:space="preserve">early_stopping</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r>
    </w:tbl>
    <w:p>
      <w:r>
        <w:pict>
          <v:rect style="width:0;height:1.5pt" o:hralign="center" o:hrstd="t" o:hr="t"/>
        </w:pict>
      </w:r>
    </w:p>
    <w:bookmarkEnd w:id="19"/>
    <w:bookmarkStart w:id="20" w:name="Xdb59547e38fe91e37c455dac8e18d61b25845a3"/>
    <w:p>
      <w:pPr>
        <w:pStyle w:val="Heading1"/>
      </w:pPr>
      <w:r>
        <w:t xml:space="preserve">Tabla Suplementaria S3: Desglose Departamental de Desempeño Predictivo</w:t>
      </w:r>
    </w:p>
    <w:p>
      <w:pPr>
        <w:pStyle w:val="TableCaption"/>
      </w:pPr>
      <w:r>
        <w:t xml:space="preserve">Evaluación estratificada por departamento en el test D2 (</w:t>
      </w:r>
      <w:r>
        <w:rPr>
          <w:rStyle w:val="VerbatimChar"/>
        </w:rPr>
        <w:t xml:space="preserve">scripts/14_auditoria_suplementaria.py</w:t>
      </w:r>
      <w:r>
        <w:t xml:space="preserve">).</w:t>
      </w:r>
    </w:p>
    <w:tbl>
      <w:tblPr>
        <w:tblStyle w:val="Table"/>
        <w:tblW w:type="pct" w:w="5000"/>
        <w:tblLayout w:type="fixed"/>
        <w:tblLook w:firstRow="1" w:lastRow="0" w:firstColumn="0" w:lastColumn="0" w:noHBand="0" w:noVBand="0" w:val="0020"/>
        <w:tblCaption w:val="Evaluación estratificada por departamento en el test D2 (scripts/14_auditoria_suplementaria.py)."/>
      </w:tblPr>
      <w:tblGrid>
        <w:gridCol w:w="990"/>
        <w:gridCol w:w="550"/>
        <w:gridCol w:w="1100"/>
        <w:gridCol w:w="935"/>
        <w:gridCol w:w="825"/>
        <w:gridCol w:w="1100"/>
        <w:gridCol w:w="1265"/>
        <w:gridCol w:w="1155"/>
      </w:tblGrid>
      <w:tr>
        <w:trPr>
          <w:tblHeader w:val="on"/>
        </w:trPr>
        <w:tc>
          <w:tcPr/>
          <w:p>
            <w:pPr>
              <w:pStyle w:val="Compact"/>
              <w:jc w:val="left"/>
            </w:pPr>
            <w:r>
              <w:t xml:space="preserve">departamento</w:t>
            </w:r>
          </w:p>
        </w:tc>
        <w:tc>
          <w:tcPr/>
          <w:p>
            <w:pPr>
              <w:pStyle w:val="Compact"/>
              <w:jc w:val="left"/>
            </w:pPr>
            <w:r>
              <w:t xml:space="preserve">region</w:t>
            </w:r>
          </w:p>
        </w:tc>
        <w:tc>
          <w:tcPr/>
          <w:p>
            <w:pPr>
              <w:pStyle w:val="Compact"/>
              <w:jc w:val="right"/>
            </w:pPr>
            <w:r>
              <w:t xml:space="preserve">celdas_soberanas</w:t>
            </w:r>
          </w:p>
        </w:tc>
        <w:tc>
          <w:tcPr/>
          <w:p>
            <w:pPr>
              <w:pStyle w:val="Compact"/>
              <w:jc w:val="right"/>
            </w:pPr>
            <w:r>
              <w:t xml:space="preserve">muestras_test</w:t>
            </w:r>
          </w:p>
        </w:tc>
        <w:tc>
          <w:tcPr/>
          <w:p>
            <w:pPr>
              <w:pStyle w:val="Compact"/>
              <w:jc w:val="right"/>
            </w:pPr>
            <w:r>
              <w:t xml:space="preserve">fuegos_test</w:t>
            </w:r>
          </w:p>
        </w:tc>
        <w:tc>
          <w:tcPr/>
          <w:p>
            <w:pPr>
              <w:pStyle w:val="Compact"/>
              <w:jc w:val="right"/>
            </w:pPr>
            <w:r>
              <w:t xml:space="preserve">roc_auc_ignicion</w:t>
            </w:r>
          </w:p>
        </w:tc>
        <w:tc>
          <w:tcPr/>
          <w:p>
            <w:pPr>
              <w:pStyle w:val="Compact"/>
              <w:jc w:val="right"/>
            </w:pPr>
            <w:r>
              <w:t xml:space="preserve">roc_auc_propagacion</w:t>
            </w:r>
          </w:p>
        </w:tc>
        <w:tc>
          <w:tcPr/>
          <w:p>
            <w:pPr>
              <w:pStyle w:val="Compact"/>
              <w:jc w:val="left"/>
            </w:pPr>
            <w:r>
              <w:t xml:space="preserve">precision_tactica</w:t>
            </w:r>
          </w:p>
        </w:tc>
      </w:tr>
      <w:tr>
        <w:tc>
          <w:tcPr/>
          <w:p>
            <w:pPr>
              <w:pStyle w:val="Compact"/>
              <w:jc w:val="left"/>
            </w:pPr>
            <w:r>
              <w:t xml:space="preserve">SAN PEDRO</w:t>
            </w:r>
          </w:p>
        </w:tc>
        <w:tc>
          <w:tcPr/>
          <w:p>
            <w:pPr>
              <w:pStyle w:val="Compact"/>
              <w:jc w:val="left"/>
            </w:pPr>
            <w:r>
              <w:t xml:space="preserve">Oriental</w:t>
            </w:r>
          </w:p>
        </w:tc>
        <w:tc>
          <w:tcPr/>
          <w:p>
            <w:pPr>
              <w:pStyle w:val="Compact"/>
              <w:jc w:val="right"/>
            </w:pPr>
            <w:r>
              <w:t xml:space="preserve">20854</w:t>
            </w:r>
          </w:p>
        </w:tc>
        <w:tc>
          <w:tcPr/>
          <w:p>
            <w:pPr>
              <w:pStyle w:val="Compact"/>
              <w:jc w:val="right"/>
            </w:pPr>
            <w:r>
              <w:t xml:space="preserve">22859</w:t>
            </w:r>
          </w:p>
        </w:tc>
        <w:tc>
          <w:tcPr/>
          <w:p>
            <w:pPr>
              <w:pStyle w:val="Compact"/>
              <w:jc w:val="right"/>
            </w:pPr>
            <w:r>
              <w:t xml:space="preserve">2763</w:t>
            </w:r>
          </w:p>
        </w:tc>
        <w:tc>
          <w:tcPr/>
          <w:p>
            <w:pPr>
              <w:pStyle w:val="Compact"/>
              <w:jc w:val="right"/>
            </w:pPr>
            <w:r>
              <w:t xml:space="preserve">0.715</w:t>
            </w:r>
          </w:p>
        </w:tc>
        <w:tc>
          <w:tcPr/>
          <w:p>
            <w:pPr>
              <w:pStyle w:val="Compact"/>
              <w:jc w:val="right"/>
            </w:pPr>
            <w:r>
              <w:t xml:space="preserve">0.758</w:t>
            </w:r>
          </w:p>
        </w:tc>
        <w:tc>
          <w:tcPr/>
          <w:p>
            <w:pPr>
              <w:pStyle w:val="Compact"/>
              <w:jc w:val="left"/>
            </w:pPr>
            <w:r>
              <w:t xml:space="preserve">59.2 %</w:t>
            </w:r>
          </w:p>
        </w:tc>
      </w:tr>
      <w:tr>
        <w:tc>
          <w:tcPr/>
          <w:p>
            <w:pPr>
              <w:pStyle w:val="Compact"/>
              <w:jc w:val="left"/>
            </w:pPr>
            <w:r>
              <w:t xml:space="preserve">CONCEPCION</w:t>
            </w:r>
          </w:p>
        </w:tc>
        <w:tc>
          <w:tcPr/>
          <w:p>
            <w:pPr>
              <w:pStyle w:val="Compact"/>
              <w:jc w:val="left"/>
            </w:pPr>
            <w:r>
              <w:t xml:space="preserve">Oriental</w:t>
            </w:r>
          </w:p>
        </w:tc>
        <w:tc>
          <w:tcPr/>
          <w:p>
            <w:pPr>
              <w:pStyle w:val="Compact"/>
              <w:jc w:val="right"/>
            </w:pPr>
            <w:r>
              <w:t xml:space="preserve">18523</w:t>
            </w:r>
          </w:p>
        </w:tc>
        <w:tc>
          <w:tcPr/>
          <w:p>
            <w:pPr>
              <w:pStyle w:val="Compact"/>
              <w:jc w:val="right"/>
            </w:pPr>
            <w:r>
              <w:t xml:space="preserve">24486</w:t>
            </w:r>
          </w:p>
        </w:tc>
        <w:tc>
          <w:tcPr/>
          <w:p>
            <w:pPr>
              <w:pStyle w:val="Compact"/>
              <w:jc w:val="right"/>
            </w:pPr>
            <w:r>
              <w:t xml:space="preserve">2022</w:t>
            </w:r>
          </w:p>
        </w:tc>
        <w:tc>
          <w:tcPr/>
          <w:p>
            <w:pPr>
              <w:pStyle w:val="Compact"/>
              <w:jc w:val="right"/>
            </w:pPr>
            <w:r>
              <w:t xml:space="preserve">0.705</w:t>
            </w:r>
          </w:p>
        </w:tc>
        <w:tc>
          <w:tcPr/>
          <w:p>
            <w:pPr>
              <w:pStyle w:val="Compact"/>
              <w:jc w:val="right"/>
            </w:pPr>
            <w:r>
              <w:t xml:space="preserve">0.811</w:t>
            </w:r>
          </w:p>
        </w:tc>
        <w:tc>
          <w:tcPr/>
          <w:p>
            <w:pPr>
              <w:pStyle w:val="Compact"/>
              <w:jc w:val="left"/>
            </w:pPr>
            <w:r>
              <w:t xml:space="preserve">72.9 %</w:t>
            </w:r>
          </w:p>
        </w:tc>
      </w:tr>
      <w:tr>
        <w:tc>
          <w:tcPr/>
          <w:p>
            <w:pPr>
              <w:pStyle w:val="Compact"/>
              <w:jc w:val="left"/>
            </w:pPr>
            <w:r>
              <w:t xml:space="preserve">ITAPUA</w:t>
            </w:r>
          </w:p>
        </w:tc>
        <w:tc>
          <w:tcPr/>
          <w:p>
            <w:pPr>
              <w:pStyle w:val="Compact"/>
              <w:jc w:val="left"/>
            </w:pPr>
            <w:r>
              <w:t xml:space="preserve">Oriental</w:t>
            </w:r>
          </w:p>
        </w:tc>
        <w:tc>
          <w:tcPr/>
          <w:p>
            <w:pPr>
              <w:pStyle w:val="Compact"/>
              <w:jc w:val="right"/>
            </w:pPr>
            <w:r>
              <w:t xml:space="preserve">15868</w:t>
            </w:r>
          </w:p>
        </w:tc>
        <w:tc>
          <w:tcPr/>
          <w:p>
            <w:pPr>
              <w:pStyle w:val="Compact"/>
              <w:jc w:val="right"/>
            </w:pPr>
            <w:r>
              <w:t xml:space="preserve">21861</w:t>
            </w:r>
          </w:p>
        </w:tc>
        <w:tc>
          <w:tcPr/>
          <w:p>
            <w:pPr>
              <w:pStyle w:val="Compact"/>
              <w:jc w:val="right"/>
            </w:pPr>
            <w:r>
              <w:t xml:space="preserve">1355</w:t>
            </w:r>
          </w:p>
        </w:tc>
        <w:tc>
          <w:tcPr/>
          <w:p>
            <w:pPr>
              <w:pStyle w:val="Compact"/>
              <w:jc w:val="right"/>
            </w:pPr>
            <w:r>
              <w:t xml:space="preserve">0.776</w:t>
            </w:r>
          </w:p>
        </w:tc>
        <w:tc>
          <w:tcPr/>
          <w:p>
            <w:pPr>
              <w:pStyle w:val="Compact"/>
              <w:jc w:val="right"/>
            </w:pPr>
            <w:r>
              <w:t xml:space="preserve">0.779</w:t>
            </w:r>
          </w:p>
        </w:tc>
        <w:tc>
          <w:tcPr/>
          <w:p>
            <w:pPr>
              <w:pStyle w:val="Compact"/>
              <w:jc w:val="left"/>
            </w:pPr>
            <w:r>
              <w:t xml:space="preserve">48.2 %</w:t>
            </w:r>
          </w:p>
        </w:tc>
      </w:tr>
      <w:tr>
        <w:tc>
          <w:tcPr/>
          <w:p>
            <w:pPr>
              <w:pStyle w:val="Compact"/>
              <w:jc w:val="left"/>
            </w:pPr>
            <w:r>
              <w:t xml:space="preserve">CANINDEYU</w:t>
            </w:r>
          </w:p>
        </w:tc>
        <w:tc>
          <w:tcPr/>
          <w:p>
            <w:pPr>
              <w:pStyle w:val="Compact"/>
              <w:jc w:val="left"/>
            </w:pPr>
            <w:r>
              <w:t xml:space="preserve">Oriental</w:t>
            </w:r>
          </w:p>
        </w:tc>
        <w:tc>
          <w:tcPr/>
          <w:p>
            <w:pPr>
              <w:pStyle w:val="Compact"/>
              <w:jc w:val="right"/>
            </w:pPr>
            <w:r>
              <w:t xml:space="preserve">15052</w:t>
            </w:r>
          </w:p>
        </w:tc>
        <w:tc>
          <w:tcPr/>
          <w:p>
            <w:pPr>
              <w:pStyle w:val="Compact"/>
              <w:jc w:val="right"/>
            </w:pPr>
            <w:r>
              <w:t xml:space="preserve">19820</w:t>
            </w:r>
          </w:p>
        </w:tc>
        <w:tc>
          <w:tcPr/>
          <w:p>
            <w:pPr>
              <w:pStyle w:val="Compact"/>
              <w:jc w:val="right"/>
            </w:pPr>
            <w:r>
              <w:t xml:space="preserve">1700</w:t>
            </w:r>
          </w:p>
        </w:tc>
        <w:tc>
          <w:tcPr/>
          <w:p>
            <w:pPr>
              <w:pStyle w:val="Compact"/>
              <w:jc w:val="right"/>
            </w:pPr>
            <w:r>
              <w:t xml:space="preserve">0.851</w:t>
            </w:r>
          </w:p>
        </w:tc>
        <w:tc>
          <w:tcPr/>
          <w:p>
            <w:pPr>
              <w:pStyle w:val="Compact"/>
              <w:jc w:val="right"/>
            </w:pPr>
            <w:r>
              <w:t xml:space="preserve">0.833</w:t>
            </w:r>
          </w:p>
        </w:tc>
        <w:tc>
          <w:tcPr/>
          <w:p>
            <w:pPr>
              <w:pStyle w:val="Compact"/>
              <w:jc w:val="left"/>
            </w:pPr>
            <w:r>
              <w:t xml:space="preserve">63.6 %</w:t>
            </w:r>
          </w:p>
        </w:tc>
      </w:tr>
      <w:tr>
        <w:tc>
          <w:tcPr/>
          <w:p>
            <w:pPr>
              <w:pStyle w:val="Compact"/>
              <w:jc w:val="left"/>
            </w:pPr>
            <w:r>
              <w:t xml:space="preserve">ALTO PARANA</w:t>
            </w:r>
          </w:p>
        </w:tc>
        <w:tc>
          <w:tcPr/>
          <w:p>
            <w:pPr>
              <w:pStyle w:val="Compact"/>
              <w:jc w:val="left"/>
            </w:pPr>
            <w:r>
              <w:t xml:space="preserve">Oriental</w:t>
            </w:r>
          </w:p>
        </w:tc>
        <w:tc>
          <w:tcPr/>
          <w:p>
            <w:pPr>
              <w:pStyle w:val="Compact"/>
              <w:jc w:val="right"/>
            </w:pPr>
            <w:r>
              <w:t xml:space="preserve">14206</w:t>
            </w:r>
          </w:p>
        </w:tc>
        <w:tc>
          <w:tcPr/>
          <w:p>
            <w:pPr>
              <w:pStyle w:val="Compact"/>
              <w:jc w:val="right"/>
            </w:pPr>
            <w:r>
              <w:t xml:space="preserve">23639</w:t>
            </w:r>
          </w:p>
        </w:tc>
        <w:tc>
          <w:tcPr/>
          <w:p>
            <w:pPr>
              <w:pStyle w:val="Compact"/>
              <w:jc w:val="right"/>
            </w:pPr>
            <w:r>
              <w:t xml:space="preserve">869</w:t>
            </w:r>
          </w:p>
        </w:tc>
        <w:tc>
          <w:tcPr/>
          <w:p>
            <w:pPr>
              <w:pStyle w:val="Compact"/>
              <w:jc w:val="right"/>
            </w:pPr>
            <w:r>
              <w:t xml:space="preserve">0.843</w:t>
            </w:r>
          </w:p>
        </w:tc>
        <w:tc>
          <w:tcPr/>
          <w:p>
            <w:pPr>
              <w:pStyle w:val="Compact"/>
              <w:jc w:val="right"/>
            </w:pPr>
            <w:r>
              <w:t xml:space="preserve">0.856</w:t>
            </w:r>
          </w:p>
        </w:tc>
        <w:tc>
          <w:tcPr/>
          <w:p>
            <w:pPr>
              <w:pStyle w:val="Compact"/>
              <w:jc w:val="left"/>
            </w:pPr>
            <w:r>
              <w:t xml:space="preserve">50.1 %</w:t>
            </w:r>
          </w:p>
        </w:tc>
      </w:tr>
      <w:tr>
        <w:tc>
          <w:tcPr/>
          <w:p>
            <w:pPr>
              <w:pStyle w:val="Compact"/>
              <w:jc w:val="left"/>
            </w:pPr>
            <w:r>
              <w:t xml:space="preserve">CAAGUAZU</w:t>
            </w:r>
          </w:p>
        </w:tc>
        <w:tc>
          <w:tcPr/>
          <w:p>
            <w:pPr>
              <w:pStyle w:val="Compact"/>
              <w:jc w:val="left"/>
            </w:pPr>
            <w:r>
              <w:t xml:space="preserve">Oriental</w:t>
            </w:r>
          </w:p>
        </w:tc>
        <w:tc>
          <w:tcPr/>
          <w:p>
            <w:pPr>
              <w:pStyle w:val="Compact"/>
              <w:jc w:val="right"/>
            </w:pPr>
            <w:r>
              <w:t xml:space="preserve">12901</w:t>
            </w:r>
          </w:p>
        </w:tc>
        <w:tc>
          <w:tcPr/>
          <w:p>
            <w:pPr>
              <w:pStyle w:val="Compact"/>
              <w:jc w:val="right"/>
            </w:pPr>
            <w:r>
              <w:t xml:space="preserve">14333</w:t>
            </w:r>
          </w:p>
        </w:tc>
        <w:tc>
          <w:tcPr/>
          <w:p>
            <w:pPr>
              <w:pStyle w:val="Compact"/>
              <w:jc w:val="right"/>
            </w:pPr>
            <w:r>
              <w:t xml:space="preserve">1571</w:t>
            </w:r>
          </w:p>
        </w:tc>
        <w:tc>
          <w:tcPr/>
          <w:p>
            <w:pPr>
              <w:pStyle w:val="Compact"/>
              <w:jc w:val="right"/>
            </w:pPr>
            <w:r>
              <w:t xml:space="preserve">0.726</w:t>
            </w:r>
          </w:p>
        </w:tc>
        <w:tc>
          <w:tcPr/>
          <w:p>
            <w:pPr>
              <w:pStyle w:val="Compact"/>
              <w:jc w:val="right"/>
            </w:pPr>
            <w:r>
              <w:t xml:space="preserve">0.748</w:t>
            </w:r>
          </w:p>
        </w:tc>
        <w:tc>
          <w:tcPr/>
          <w:p>
            <w:pPr>
              <w:pStyle w:val="Compact"/>
              <w:jc w:val="left"/>
            </w:pPr>
            <w:r>
              <w:t xml:space="preserve">53.2 %</w:t>
            </w:r>
          </w:p>
        </w:tc>
      </w:tr>
      <w:tr>
        <w:tc>
          <w:tcPr/>
          <w:p>
            <w:pPr>
              <w:pStyle w:val="Compact"/>
              <w:jc w:val="left"/>
            </w:pPr>
            <w:r>
              <w:t xml:space="preserve">AMAMBAY</w:t>
            </w:r>
          </w:p>
        </w:tc>
        <w:tc>
          <w:tcPr/>
          <w:p>
            <w:pPr>
              <w:pStyle w:val="Compact"/>
              <w:jc w:val="left"/>
            </w:pPr>
            <w:r>
              <w:t xml:space="preserve">Oriental</w:t>
            </w:r>
          </w:p>
        </w:tc>
        <w:tc>
          <w:tcPr/>
          <w:p>
            <w:pPr>
              <w:pStyle w:val="Compact"/>
              <w:jc w:val="right"/>
            </w:pPr>
            <w:r>
              <w:t xml:space="preserve">12555</w:t>
            </w:r>
          </w:p>
        </w:tc>
        <w:tc>
          <w:tcPr/>
          <w:p>
            <w:pPr>
              <w:pStyle w:val="Compact"/>
              <w:jc w:val="right"/>
            </w:pPr>
            <w:r>
              <w:t xml:space="preserve">15122</w:t>
            </w:r>
          </w:p>
        </w:tc>
        <w:tc>
          <w:tcPr/>
          <w:p>
            <w:pPr>
              <w:pStyle w:val="Compact"/>
              <w:jc w:val="right"/>
            </w:pPr>
            <w:r>
              <w:t xml:space="preserve">1517</w:t>
            </w:r>
          </w:p>
        </w:tc>
        <w:tc>
          <w:tcPr/>
          <w:p>
            <w:pPr>
              <w:pStyle w:val="Compact"/>
              <w:jc w:val="right"/>
            </w:pPr>
            <w:r>
              <w:t xml:space="preserve">0.759</w:t>
            </w:r>
          </w:p>
        </w:tc>
        <w:tc>
          <w:tcPr/>
          <w:p>
            <w:pPr>
              <w:pStyle w:val="Compact"/>
              <w:jc w:val="right"/>
            </w:pPr>
            <w:r>
              <w:t xml:space="preserve">0.836</w:t>
            </w:r>
          </w:p>
        </w:tc>
        <w:tc>
          <w:tcPr/>
          <w:p>
            <w:pPr>
              <w:pStyle w:val="Compact"/>
              <w:jc w:val="left"/>
            </w:pPr>
            <w:r>
              <w:t xml:space="preserve">74.8 %</w:t>
            </w:r>
          </w:p>
        </w:tc>
      </w:tr>
      <w:tr>
        <w:tc>
          <w:tcPr/>
          <w:p>
            <w:pPr>
              <w:pStyle w:val="Compact"/>
              <w:jc w:val="left"/>
            </w:pPr>
            <w:r>
              <w:t xml:space="preserve">ÑEEMBUCU</w:t>
            </w:r>
          </w:p>
        </w:tc>
        <w:tc>
          <w:tcPr/>
          <w:p>
            <w:pPr>
              <w:pStyle w:val="Compact"/>
              <w:jc w:val="left"/>
            </w:pPr>
            <w:r>
              <w:t xml:space="preserve">Oriental</w:t>
            </w:r>
          </w:p>
        </w:tc>
        <w:tc>
          <w:tcPr/>
          <w:p>
            <w:pPr>
              <w:pStyle w:val="Compact"/>
              <w:jc w:val="right"/>
            </w:pPr>
            <w:r>
              <w:t xml:space="preserve">11672</w:t>
            </w:r>
          </w:p>
        </w:tc>
        <w:tc>
          <w:tcPr/>
          <w:p>
            <w:pPr>
              <w:pStyle w:val="Compact"/>
              <w:jc w:val="right"/>
            </w:pPr>
            <w:r>
              <w:t xml:space="preserve">15506</w:t>
            </w:r>
          </w:p>
        </w:tc>
        <w:tc>
          <w:tcPr/>
          <w:p>
            <w:pPr>
              <w:pStyle w:val="Compact"/>
              <w:jc w:val="right"/>
            </w:pPr>
            <w:r>
              <w:t xml:space="preserve">1555</w:t>
            </w:r>
          </w:p>
        </w:tc>
        <w:tc>
          <w:tcPr/>
          <w:p>
            <w:pPr>
              <w:pStyle w:val="Compact"/>
              <w:jc w:val="right"/>
            </w:pPr>
            <w:r>
              <w:t xml:space="preserve">0.638</w:t>
            </w:r>
          </w:p>
        </w:tc>
        <w:tc>
          <w:tcPr/>
          <w:p>
            <w:pPr>
              <w:pStyle w:val="Compact"/>
              <w:jc w:val="right"/>
            </w:pPr>
            <w:r>
              <w:t xml:space="preserve">0.719</w:t>
            </w:r>
          </w:p>
        </w:tc>
        <w:tc>
          <w:tcPr/>
          <w:p>
            <w:pPr>
              <w:pStyle w:val="Compact"/>
              <w:jc w:val="left"/>
            </w:pPr>
            <w:r>
              <w:t xml:space="preserve">53.4 %</w:t>
            </w:r>
          </w:p>
        </w:tc>
      </w:tr>
      <w:tr>
        <w:tc>
          <w:tcPr/>
          <w:p>
            <w:pPr>
              <w:pStyle w:val="Compact"/>
              <w:jc w:val="left"/>
            </w:pPr>
            <w:r>
              <w:t xml:space="preserve">CAAZAPA</w:t>
            </w:r>
          </w:p>
        </w:tc>
        <w:tc>
          <w:tcPr/>
          <w:p>
            <w:pPr>
              <w:pStyle w:val="Compact"/>
              <w:jc w:val="left"/>
            </w:pPr>
            <w:r>
              <w:t xml:space="preserve">Oriental</w:t>
            </w:r>
          </w:p>
        </w:tc>
        <w:tc>
          <w:tcPr/>
          <w:p>
            <w:pPr>
              <w:pStyle w:val="Compact"/>
              <w:jc w:val="right"/>
            </w:pPr>
            <w:r>
              <w:t xml:space="preserve">9554</w:t>
            </w:r>
          </w:p>
        </w:tc>
        <w:tc>
          <w:tcPr/>
          <w:p>
            <w:pPr>
              <w:pStyle w:val="Compact"/>
              <w:jc w:val="right"/>
            </w:pPr>
            <w:r>
              <w:t xml:space="preserve">10662</w:t>
            </w:r>
          </w:p>
        </w:tc>
        <w:tc>
          <w:tcPr/>
          <w:p>
            <w:pPr>
              <w:pStyle w:val="Compact"/>
              <w:jc w:val="right"/>
            </w:pPr>
            <w:r>
              <w:t xml:space="preserve">1388</w:t>
            </w:r>
          </w:p>
        </w:tc>
        <w:tc>
          <w:tcPr/>
          <w:p>
            <w:pPr>
              <w:pStyle w:val="Compact"/>
              <w:jc w:val="right"/>
            </w:pPr>
            <w:r>
              <w:t xml:space="preserve">0.713</w:t>
            </w:r>
          </w:p>
        </w:tc>
        <w:tc>
          <w:tcPr/>
          <w:p>
            <w:pPr>
              <w:pStyle w:val="Compact"/>
              <w:jc w:val="right"/>
            </w:pPr>
            <w:r>
              <w:t xml:space="preserve">0.724</w:t>
            </w:r>
          </w:p>
        </w:tc>
        <w:tc>
          <w:tcPr/>
          <w:p>
            <w:pPr>
              <w:pStyle w:val="Compact"/>
              <w:jc w:val="left"/>
            </w:pPr>
            <w:r>
              <w:t xml:space="preserve">48.3 %</w:t>
            </w:r>
          </w:p>
        </w:tc>
      </w:tr>
      <w:tr>
        <w:tc>
          <w:tcPr/>
          <w:p>
            <w:pPr>
              <w:pStyle w:val="Compact"/>
              <w:jc w:val="left"/>
            </w:pPr>
            <w:r>
              <w:t xml:space="preserve">PARAGUARI</w:t>
            </w:r>
          </w:p>
        </w:tc>
        <w:tc>
          <w:tcPr/>
          <w:p>
            <w:pPr>
              <w:pStyle w:val="Compact"/>
              <w:jc w:val="left"/>
            </w:pPr>
            <w:r>
              <w:t xml:space="preserve">Oriental</w:t>
            </w:r>
          </w:p>
        </w:tc>
        <w:tc>
          <w:tcPr/>
          <w:p>
            <w:pPr>
              <w:pStyle w:val="Compact"/>
              <w:jc w:val="right"/>
            </w:pPr>
            <w:r>
              <w:t xml:space="preserve">8593</w:t>
            </w:r>
          </w:p>
        </w:tc>
        <w:tc>
          <w:tcPr/>
          <w:p>
            <w:pPr>
              <w:pStyle w:val="Compact"/>
              <w:jc w:val="right"/>
            </w:pPr>
            <w:r>
              <w:t xml:space="preserve">9631</w:t>
            </w:r>
          </w:p>
        </w:tc>
        <w:tc>
          <w:tcPr/>
          <w:p>
            <w:pPr>
              <w:pStyle w:val="Compact"/>
              <w:jc w:val="right"/>
            </w:pPr>
            <w:r>
              <w:t xml:space="preserve">1139</w:t>
            </w:r>
          </w:p>
        </w:tc>
        <w:tc>
          <w:tcPr/>
          <w:p>
            <w:pPr>
              <w:pStyle w:val="Compact"/>
              <w:jc w:val="right"/>
            </w:pPr>
            <w:r>
              <w:t xml:space="preserve">0.625</w:t>
            </w:r>
          </w:p>
        </w:tc>
        <w:tc>
          <w:tcPr/>
          <w:p>
            <w:pPr>
              <w:pStyle w:val="Compact"/>
              <w:jc w:val="right"/>
            </w:pPr>
            <w:r>
              <w:t xml:space="preserve">0.703</w:t>
            </w:r>
          </w:p>
        </w:tc>
        <w:tc>
          <w:tcPr/>
          <w:p>
            <w:pPr>
              <w:pStyle w:val="Compact"/>
              <w:jc w:val="left"/>
            </w:pPr>
            <w:r>
              <w:t xml:space="preserve">55.3 %</w:t>
            </w:r>
          </w:p>
        </w:tc>
      </w:tr>
      <w:tr>
        <w:tc>
          <w:tcPr/>
          <w:p>
            <w:pPr>
              <w:pStyle w:val="Compact"/>
              <w:jc w:val="left"/>
            </w:pPr>
            <w:r>
              <w:t xml:space="preserve">MISIONES</w:t>
            </w:r>
          </w:p>
        </w:tc>
        <w:tc>
          <w:tcPr/>
          <w:p>
            <w:pPr>
              <w:pStyle w:val="Compact"/>
              <w:jc w:val="left"/>
            </w:pPr>
            <w:r>
              <w:t xml:space="preserve">Oriental</w:t>
            </w:r>
          </w:p>
        </w:tc>
        <w:tc>
          <w:tcPr/>
          <w:p>
            <w:pPr>
              <w:pStyle w:val="Compact"/>
              <w:jc w:val="right"/>
            </w:pPr>
            <w:r>
              <w:t xml:space="preserve">8157</w:t>
            </w:r>
          </w:p>
        </w:tc>
        <w:tc>
          <w:tcPr/>
          <w:p>
            <w:pPr>
              <w:pStyle w:val="Compact"/>
              <w:jc w:val="right"/>
            </w:pPr>
            <w:r>
              <w:t xml:space="preserve">9786</w:t>
            </w:r>
          </w:p>
        </w:tc>
        <w:tc>
          <w:tcPr/>
          <w:p>
            <w:pPr>
              <w:pStyle w:val="Compact"/>
              <w:jc w:val="right"/>
            </w:pPr>
            <w:r>
              <w:t xml:space="preserve">912</w:t>
            </w:r>
          </w:p>
        </w:tc>
        <w:tc>
          <w:tcPr/>
          <w:p>
            <w:pPr>
              <w:pStyle w:val="Compact"/>
              <w:jc w:val="right"/>
            </w:pPr>
            <w:r>
              <w:t xml:space="preserve">0.597</w:t>
            </w:r>
          </w:p>
        </w:tc>
        <w:tc>
          <w:tcPr/>
          <w:p>
            <w:pPr>
              <w:pStyle w:val="Compact"/>
              <w:jc w:val="right"/>
            </w:pPr>
            <w:r>
              <w:t xml:space="preserve">0.707</w:t>
            </w:r>
          </w:p>
        </w:tc>
        <w:tc>
          <w:tcPr/>
          <w:p>
            <w:pPr>
              <w:pStyle w:val="Compact"/>
              <w:jc w:val="left"/>
            </w:pPr>
            <w:r>
              <w:t xml:space="preserve">56.4 %</w:t>
            </w:r>
          </w:p>
        </w:tc>
      </w:tr>
      <w:tr>
        <w:tc>
          <w:tcPr/>
          <w:p>
            <w:pPr>
              <w:pStyle w:val="Compact"/>
              <w:jc w:val="left"/>
            </w:pPr>
            <w:r>
              <w:t xml:space="preserve">CORDILLERA</w:t>
            </w:r>
          </w:p>
        </w:tc>
        <w:tc>
          <w:tcPr/>
          <w:p>
            <w:pPr>
              <w:pStyle w:val="Compact"/>
              <w:jc w:val="left"/>
            </w:pPr>
            <w:r>
              <w:t xml:space="preserve">Oriental</w:t>
            </w:r>
          </w:p>
        </w:tc>
        <w:tc>
          <w:tcPr/>
          <w:p>
            <w:pPr>
              <w:pStyle w:val="Compact"/>
              <w:jc w:val="right"/>
            </w:pPr>
            <w:r>
              <w:t xml:space="preserve">4791</w:t>
            </w:r>
          </w:p>
        </w:tc>
        <w:tc>
          <w:tcPr/>
          <w:p>
            <w:pPr>
              <w:pStyle w:val="Compact"/>
              <w:jc w:val="right"/>
            </w:pPr>
            <w:r>
              <w:t xml:space="preserve">4947</w:t>
            </w:r>
          </w:p>
        </w:tc>
        <w:tc>
          <w:tcPr/>
          <w:p>
            <w:pPr>
              <w:pStyle w:val="Compact"/>
              <w:jc w:val="right"/>
            </w:pPr>
            <w:r>
              <w:t xml:space="preserve">561</w:t>
            </w:r>
          </w:p>
        </w:tc>
        <w:tc>
          <w:tcPr/>
          <w:p>
            <w:pPr>
              <w:pStyle w:val="Compact"/>
              <w:jc w:val="right"/>
            </w:pPr>
            <w:r>
              <w:t xml:space="preserve">0.679</w:t>
            </w:r>
          </w:p>
        </w:tc>
        <w:tc>
          <w:tcPr/>
          <w:p>
            <w:pPr>
              <w:pStyle w:val="Compact"/>
              <w:jc w:val="right"/>
            </w:pPr>
            <w:r>
              <w:t xml:space="preserve">0.731</w:t>
            </w:r>
          </w:p>
        </w:tc>
        <w:tc>
          <w:tcPr/>
          <w:p>
            <w:pPr>
              <w:pStyle w:val="Compact"/>
              <w:jc w:val="left"/>
            </w:pPr>
            <w:r>
              <w:t xml:space="preserve">53.7 %</w:t>
            </w:r>
          </w:p>
        </w:tc>
      </w:tr>
      <w:tr>
        <w:tc>
          <w:tcPr/>
          <w:p>
            <w:pPr>
              <w:pStyle w:val="Compact"/>
              <w:jc w:val="left"/>
            </w:pPr>
            <w:r>
              <w:t xml:space="preserve">GUAIRA</w:t>
            </w:r>
          </w:p>
        </w:tc>
        <w:tc>
          <w:tcPr/>
          <w:p>
            <w:pPr>
              <w:pStyle w:val="Compact"/>
              <w:jc w:val="left"/>
            </w:pPr>
            <w:r>
              <w:t xml:space="preserve">Oriental</w:t>
            </w:r>
          </w:p>
        </w:tc>
        <w:tc>
          <w:tcPr/>
          <w:p>
            <w:pPr>
              <w:pStyle w:val="Compact"/>
              <w:jc w:val="right"/>
            </w:pPr>
            <w:r>
              <w:t xml:space="preserve">3866</w:t>
            </w:r>
          </w:p>
        </w:tc>
        <w:tc>
          <w:tcPr/>
          <w:p>
            <w:pPr>
              <w:pStyle w:val="Compact"/>
              <w:jc w:val="right"/>
            </w:pPr>
            <w:r>
              <w:t xml:space="preserve">4455</w:t>
            </w:r>
          </w:p>
        </w:tc>
        <w:tc>
          <w:tcPr/>
          <w:p>
            <w:pPr>
              <w:pStyle w:val="Compact"/>
              <w:jc w:val="right"/>
            </w:pPr>
            <w:r>
              <w:t xml:space="preserve">469</w:t>
            </w:r>
          </w:p>
        </w:tc>
        <w:tc>
          <w:tcPr/>
          <w:p>
            <w:pPr>
              <w:pStyle w:val="Compact"/>
              <w:jc w:val="right"/>
            </w:pPr>
            <w:r>
              <w:t xml:space="preserve">0.688</w:t>
            </w:r>
          </w:p>
        </w:tc>
        <w:tc>
          <w:tcPr/>
          <w:p>
            <w:pPr>
              <w:pStyle w:val="Compact"/>
              <w:jc w:val="right"/>
            </w:pPr>
            <w:r>
              <w:t xml:space="preserve">0.715</w:t>
            </w:r>
          </w:p>
        </w:tc>
        <w:tc>
          <w:tcPr/>
          <w:p>
            <w:pPr>
              <w:pStyle w:val="Compact"/>
              <w:jc w:val="left"/>
            </w:pPr>
            <w:r>
              <w:t xml:space="preserve">43.0 %</w:t>
            </w:r>
          </w:p>
        </w:tc>
      </w:tr>
      <w:tr>
        <w:tc>
          <w:tcPr/>
          <w:p>
            <w:pPr>
              <w:pStyle w:val="Compact"/>
              <w:jc w:val="left"/>
            </w:pPr>
            <w:r>
              <w:t xml:space="preserve">CENTRAL</w:t>
            </w:r>
          </w:p>
        </w:tc>
        <w:tc>
          <w:tcPr/>
          <w:p>
            <w:pPr>
              <w:pStyle w:val="Compact"/>
              <w:jc w:val="left"/>
            </w:pPr>
            <w:r>
              <w:t xml:space="preserve">Oriental</w:t>
            </w:r>
          </w:p>
        </w:tc>
        <w:tc>
          <w:tcPr/>
          <w:p>
            <w:pPr>
              <w:pStyle w:val="Compact"/>
              <w:jc w:val="right"/>
            </w:pPr>
            <w:r>
              <w:t xml:space="preserve">2406</w:t>
            </w:r>
          </w:p>
        </w:tc>
        <w:tc>
          <w:tcPr/>
          <w:p>
            <w:pPr>
              <w:pStyle w:val="Compact"/>
              <w:jc w:val="right"/>
            </w:pPr>
            <w:r>
              <w:t xml:space="preserve">2751</w:t>
            </w:r>
          </w:p>
        </w:tc>
        <w:tc>
          <w:tcPr/>
          <w:p>
            <w:pPr>
              <w:pStyle w:val="Compact"/>
              <w:jc w:val="right"/>
            </w:pPr>
            <w:r>
              <w:t xml:space="preserve">347</w:t>
            </w:r>
          </w:p>
        </w:tc>
        <w:tc>
          <w:tcPr/>
          <w:p>
            <w:pPr>
              <w:pStyle w:val="Compact"/>
              <w:jc w:val="right"/>
            </w:pPr>
            <w:r>
              <w:t xml:space="preserve">0.704</w:t>
            </w:r>
          </w:p>
        </w:tc>
        <w:tc>
          <w:tcPr/>
          <w:p>
            <w:pPr>
              <w:pStyle w:val="Compact"/>
              <w:jc w:val="right"/>
            </w:pPr>
            <w:r>
              <w:t xml:space="preserve">0.778</w:t>
            </w:r>
          </w:p>
        </w:tc>
        <w:tc>
          <w:tcPr/>
          <w:p>
            <w:pPr>
              <w:pStyle w:val="Compact"/>
              <w:jc w:val="left"/>
            </w:pPr>
            <w:r>
              <w:t xml:space="preserve">67.5 %</w:t>
            </w:r>
          </w:p>
        </w:tc>
      </w:tr>
      <w:tr>
        <w:tc>
          <w:tcPr/>
          <w:p>
            <w:pPr>
              <w:pStyle w:val="Compact"/>
              <w:jc w:val="left"/>
            </w:pPr>
            <w:r>
              <w:t xml:space="preserve">ASUNCION</w:t>
            </w:r>
          </w:p>
        </w:tc>
        <w:tc>
          <w:tcPr/>
          <w:p>
            <w:pPr>
              <w:pStyle w:val="Compact"/>
              <w:jc w:val="lef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w:t>
            </w:r>
          </w:p>
        </w:tc>
        <w:tc>
          <w:tcPr/>
          <w:p>
            <w:pPr>
              <w:pStyle w:val="Compact"/>
              <w:jc w:val="right"/>
            </w:pPr>
            <w:r>
              <w:t xml:space="preserve">0.795</w:t>
            </w:r>
          </w:p>
        </w:tc>
        <w:tc>
          <w:tcPr/>
          <w:p>
            <w:pPr>
              <w:pStyle w:val="Compact"/>
              <w:jc w:val="left"/>
            </w:pPr>
            <w:r>
              <w:t xml:space="preserve">55.6 %</w:t>
            </w:r>
          </w:p>
        </w:tc>
      </w:tr>
      <w:tr>
        <w:tc>
          <w:tcPr/>
          <w:p>
            <w:pPr>
              <w:pStyle w:val="Compact"/>
              <w:jc w:val="left"/>
            </w:pPr>
            <w:r>
              <w:t xml:space="preserve">BOQUERON</w:t>
            </w:r>
          </w:p>
        </w:tc>
        <w:tc>
          <w:tcPr/>
          <w:p>
            <w:pPr>
              <w:pStyle w:val="Compact"/>
              <w:jc w:val="left"/>
            </w:pPr>
            <w:r>
              <w:t xml:space="preserve">Chaco</w:t>
            </w:r>
          </w:p>
        </w:tc>
        <w:tc>
          <w:tcPr/>
          <w:p>
            <w:pPr>
              <w:pStyle w:val="Compact"/>
              <w:jc w:val="right"/>
            </w:pPr>
            <w:r>
              <w:t xml:space="preserve">88623</w:t>
            </w:r>
          </w:p>
        </w:tc>
        <w:tc>
          <w:tcPr/>
          <w:p>
            <w:pPr>
              <w:pStyle w:val="Compact"/>
              <w:jc w:val="right"/>
            </w:pPr>
            <w:r>
              <w:t xml:space="preserve">66587</w:t>
            </w:r>
          </w:p>
        </w:tc>
        <w:tc>
          <w:tcPr/>
          <w:p>
            <w:pPr>
              <w:pStyle w:val="Compact"/>
              <w:jc w:val="right"/>
            </w:pPr>
            <w:r>
              <w:t xml:space="preserve">5038</w:t>
            </w:r>
          </w:p>
        </w:tc>
        <w:tc>
          <w:tcPr/>
          <w:p>
            <w:pPr>
              <w:pStyle w:val="Compact"/>
              <w:jc w:val="right"/>
            </w:pPr>
            <w:r>
              <w:t xml:space="preserve">0.808</w:t>
            </w:r>
          </w:p>
        </w:tc>
        <w:tc>
          <w:tcPr/>
          <w:p>
            <w:pPr>
              <w:pStyle w:val="Compact"/>
              <w:jc w:val="right"/>
            </w:pPr>
            <w:r>
              <w:t xml:space="preserve">0.927</w:t>
            </w:r>
          </w:p>
        </w:tc>
        <w:tc>
          <w:tcPr/>
          <w:p>
            <w:pPr>
              <w:pStyle w:val="Compact"/>
              <w:jc w:val="left"/>
            </w:pPr>
            <w:r>
              <w:t xml:space="preserve">88.5 %</w:t>
            </w:r>
          </w:p>
        </w:tc>
      </w:tr>
      <w:tr>
        <w:tc>
          <w:tcPr/>
          <w:p>
            <w:pPr>
              <w:pStyle w:val="Compact"/>
              <w:jc w:val="left"/>
            </w:pPr>
            <w:r>
              <w:t xml:space="preserve">ALTO PARAGUAY</w:t>
            </w:r>
          </w:p>
        </w:tc>
        <w:tc>
          <w:tcPr/>
          <w:p>
            <w:pPr>
              <w:pStyle w:val="Compact"/>
              <w:jc w:val="left"/>
            </w:pPr>
            <w:r>
              <w:t xml:space="preserve">Chaco</w:t>
            </w:r>
          </w:p>
        </w:tc>
        <w:tc>
          <w:tcPr/>
          <w:p>
            <w:pPr>
              <w:pStyle w:val="Compact"/>
              <w:jc w:val="right"/>
            </w:pPr>
            <w:r>
              <w:t xml:space="preserve">78613</w:t>
            </w:r>
          </w:p>
        </w:tc>
        <w:tc>
          <w:tcPr/>
          <w:p>
            <w:pPr>
              <w:pStyle w:val="Compact"/>
              <w:jc w:val="right"/>
            </w:pPr>
            <w:r>
              <w:t xml:space="preserve">60983</w:t>
            </w:r>
          </w:p>
        </w:tc>
        <w:tc>
          <w:tcPr/>
          <w:p>
            <w:pPr>
              <w:pStyle w:val="Compact"/>
              <w:jc w:val="right"/>
            </w:pPr>
            <w:r>
              <w:t xml:space="preserve">4075</w:t>
            </w:r>
          </w:p>
        </w:tc>
        <w:tc>
          <w:tcPr/>
          <w:p>
            <w:pPr>
              <w:pStyle w:val="Compact"/>
              <w:jc w:val="right"/>
            </w:pPr>
            <w:r>
              <w:t xml:space="preserve">0.813</w:t>
            </w:r>
          </w:p>
        </w:tc>
        <w:tc>
          <w:tcPr/>
          <w:p>
            <w:pPr>
              <w:pStyle w:val="Compact"/>
              <w:jc w:val="right"/>
            </w:pPr>
            <w:r>
              <w:t xml:space="preserve">0.921</w:t>
            </w:r>
          </w:p>
        </w:tc>
        <w:tc>
          <w:tcPr/>
          <w:p>
            <w:pPr>
              <w:pStyle w:val="Compact"/>
              <w:jc w:val="left"/>
            </w:pPr>
            <w:r>
              <w:t xml:space="preserve">86.6 %</w:t>
            </w:r>
          </w:p>
        </w:tc>
      </w:tr>
      <w:tr>
        <w:tc>
          <w:tcPr/>
          <w:p>
            <w:pPr>
              <w:pStyle w:val="Compact"/>
              <w:jc w:val="left"/>
            </w:pPr>
            <w:r>
              <w:t xml:space="preserve">PRESIDENTE HAYES</w:t>
            </w:r>
          </w:p>
        </w:tc>
        <w:tc>
          <w:tcPr/>
          <w:p>
            <w:pPr>
              <w:pStyle w:val="Compact"/>
              <w:jc w:val="left"/>
            </w:pPr>
            <w:r>
              <w:t xml:space="preserve">Chaco</w:t>
            </w:r>
          </w:p>
        </w:tc>
        <w:tc>
          <w:tcPr/>
          <w:p>
            <w:pPr>
              <w:pStyle w:val="Compact"/>
              <w:jc w:val="right"/>
            </w:pPr>
            <w:r>
              <w:t xml:space="preserve">73644</w:t>
            </w:r>
          </w:p>
        </w:tc>
        <w:tc>
          <w:tcPr/>
          <w:p>
            <w:pPr>
              <w:pStyle w:val="Compact"/>
              <w:jc w:val="right"/>
            </w:pPr>
            <w:r>
              <w:t xml:space="preserve">49046</w:t>
            </w:r>
          </w:p>
        </w:tc>
        <w:tc>
          <w:tcPr/>
          <w:p>
            <w:pPr>
              <w:pStyle w:val="Compact"/>
              <w:jc w:val="right"/>
            </w:pPr>
            <w:r>
              <w:t xml:space="preserve">6943</w:t>
            </w:r>
          </w:p>
        </w:tc>
        <w:tc>
          <w:tcPr/>
          <w:p>
            <w:pPr>
              <w:pStyle w:val="Compact"/>
              <w:jc w:val="right"/>
            </w:pPr>
            <w:r>
              <w:t xml:space="preserve">0.709</w:t>
            </w:r>
          </w:p>
        </w:tc>
        <w:tc>
          <w:tcPr/>
          <w:p>
            <w:pPr>
              <w:pStyle w:val="Compact"/>
              <w:jc w:val="right"/>
            </w:pPr>
            <w:r>
              <w:t xml:space="preserve">0.855</w:t>
            </w:r>
          </w:p>
        </w:tc>
        <w:tc>
          <w:tcPr/>
          <w:p>
            <w:pPr>
              <w:pStyle w:val="Compact"/>
              <w:jc w:val="left"/>
            </w:pPr>
            <w:r>
              <w:t xml:space="preserve">79.4 %</w:t>
            </w:r>
          </w:p>
        </w:tc>
      </w:tr>
    </w:tbl>
    <w:bookmarkEnd w:id="20"/>
    <w:bookmarkStart w:id="21" w:name="X251c24646a9a598c480077a4b34d83902f2cb84"/>
    <w:p>
      <w:pPr>
        <w:pStyle w:val="Heading1"/>
      </w:pPr>
      <w:r>
        <w:t xml:space="preserve">Tabla Suplementaria S4: Perfil de Rendimiento Computacional y Consumo de Memoria</w:t>
      </w:r>
    </w:p>
    <w:p>
      <w:pPr>
        <w:pStyle w:val="TableCaption"/>
      </w:pPr>
      <w:r>
        <w:t xml:space="preserve">Perfil medido en un equipo macOS ARM64; x86_64 no medido.</w:t>
      </w:r>
    </w:p>
    <w:tbl>
      <w:tblPr>
        <w:tblStyle w:val="Table"/>
        <w:tblW w:type="pct" w:w="5000"/>
        <w:tblLayout w:type="fixed"/>
        <w:tblLook w:firstRow="1" w:lastRow="0" w:firstColumn="0" w:lastColumn="0" w:noHBand="0" w:noVBand="0" w:val="0020"/>
        <w:tblCaption w:val="Perfil medido en un equipo macOS ARM64; x86_64 no medido."/>
      </w:tblPr>
      <w:tblGrid>
        <w:gridCol w:w="2136"/>
        <w:gridCol w:w="1146"/>
        <w:gridCol w:w="781"/>
        <w:gridCol w:w="1042"/>
        <w:gridCol w:w="937"/>
        <w:gridCol w:w="1875"/>
      </w:tblGrid>
      <w:tr>
        <w:trPr>
          <w:tblHeader w:val="on"/>
        </w:trPr>
        <w:tc>
          <w:tcPr/>
          <w:p>
            <w:pPr>
              <w:pStyle w:val="Compact"/>
              <w:jc w:val="left"/>
            </w:pPr>
            <w:r>
              <w:t xml:space="preserve">etapa</w:t>
            </w:r>
          </w:p>
        </w:tc>
        <w:tc>
          <w:tcPr/>
          <w:p>
            <w:pPr>
              <w:pStyle w:val="Compact"/>
              <w:jc w:val="left"/>
            </w:pPr>
            <w:r>
              <w:t xml:space="preserve">motor</w:t>
            </w:r>
          </w:p>
        </w:tc>
        <w:tc>
          <w:tcPr/>
          <w:p>
            <w:pPr>
              <w:pStyle w:val="Compact"/>
              <w:jc w:val="right"/>
            </w:pPr>
            <w:r>
              <w:t xml:space="preserve">ram_pico_mb</w:t>
            </w:r>
          </w:p>
        </w:tc>
        <w:tc>
          <w:tcPr/>
          <w:p>
            <w:pPr>
              <w:pStyle w:val="Compact"/>
              <w:jc w:val="right"/>
            </w:pPr>
            <w:r>
              <w:t xml:space="preserve">latencia_arm64_s</w:t>
            </w:r>
          </w:p>
        </w:tc>
        <w:tc>
          <w:tcPr/>
          <w:p>
            <w:pPr>
              <w:pStyle w:val="Compact"/>
              <w:jc w:val="right"/>
            </w:pPr>
            <w:r>
              <w:t xml:space="preserve">latencia_x86_s</w:t>
            </w:r>
          </w:p>
        </w:tc>
        <w:tc>
          <w:tcPr/>
          <w:p>
            <w:pPr>
              <w:pStyle w:val="Compact"/>
              <w:jc w:val="left"/>
            </w:pPr>
            <w:r>
              <w:t xml:space="preserve">nota</w:t>
            </w:r>
          </w:p>
        </w:tc>
      </w:tr>
      <w:tr>
        <w:tc>
          <w:tcPr/>
          <w:p>
            <w:pPr>
              <w:pStyle w:val="Compact"/>
              <w:jc w:val="left"/>
            </w:pPr>
            <w:r>
              <w:t xml:space="preserve">1. Ingesta, priors causales y gating</w:t>
            </w:r>
          </w:p>
        </w:tc>
        <w:tc>
          <w:tcPr/>
          <w:p>
            <w:pPr>
              <w:pStyle w:val="Compact"/>
              <w:jc w:val="left"/>
            </w:pPr>
            <w:r>
              <w:t xml:space="preserve">Polars / cKDTree</w:t>
            </w:r>
          </w:p>
        </w:tc>
        <w:tc>
          <w:tcPr/>
          <w:p>
            <w:pPr>
              <w:pStyle w:val="Compact"/>
              <w:jc w:val="right"/>
            </w:pPr>
            <w:r>
              <w:t xml:space="preserve">nan</w:t>
            </w:r>
          </w:p>
        </w:tc>
        <w:tc>
          <w:tcPr/>
          <w:p>
            <w:pPr>
              <w:pStyle w:val="Compact"/>
              <w:jc w:val="right"/>
            </w:pPr>
            <w:r>
              <w:t xml:space="preserve">1.129</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2. Inferencia dual LightGBM</w:t>
            </w:r>
          </w:p>
        </w:tc>
        <w:tc>
          <w:tcPr/>
          <w:p>
            <w:pPr>
              <w:pStyle w:val="Compact"/>
              <w:jc w:val="left"/>
            </w:pPr>
            <w:r>
              <w:t xml:space="preserve">LightGBM C++ / NumPy</w:t>
            </w:r>
          </w:p>
        </w:tc>
        <w:tc>
          <w:tcPr/>
          <w:p>
            <w:pPr>
              <w:pStyle w:val="Compact"/>
              <w:jc w:val="right"/>
            </w:pPr>
            <w:r>
              <w:t xml:space="preserve">nan</w:t>
            </w:r>
          </w:p>
        </w:tc>
        <w:tc>
          <w:tcPr/>
          <w:p>
            <w:pPr>
              <w:pStyle w:val="Compact"/>
              <w:jc w:val="right"/>
            </w:pPr>
            <w:r>
              <w:t xml:space="preserve">0.266</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3. Agregación y boletín</w:t>
            </w:r>
          </w:p>
        </w:tc>
        <w:tc>
          <w:tcPr/>
          <w:p>
            <w:pPr>
              <w:pStyle w:val="Compact"/>
              <w:jc w:val="left"/>
            </w:pPr>
            <w:r>
              <w:t xml:space="preserve">Polars</w:t>
            </w:r>
          </w:p>
        </w:tc>
        <w:tc>
          <w:tcPr/>
          <w:p>
            <w:pPr>
              <w:pStyle w:val="Compact"/>
              <w:jc w:val="right"/>
            </w:pPr>
            <w:r>
              <w:t xml:space="preserve">nan</w:t>
            </w:r>
          </w:p>
        </w:tc>
        <w:tc>
          <w:tcPr/>
          <w:p>
            <w:pPr>
              <w:pStyle w:val="Compact"/>
              <w:jc w:val="right"/>
            </w:pPr>
            <w:r>
              <w:t xml:space="preserve">0.018</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TOTAL PIPELINE NACIONAL (PUNTA A PUNTA)</w:t>
            </w:r>
          </w:p>
        </w:tc>
        <w:tc>
          <w:tcPr/>
          <w:p>
            <w:pPr>
              <w:pStyle w:val="Compact"/>
              <w:jc w:val="left"/>
            </w:pPr>
            <w:r>
              <w:t xml:space="preserve">Consolidado</w:t>
            </w:r>
          </w:p>
        </w:tc>
        <w:tc>
          <w:tcPr/>
          <w:p>
            <w:pPr>
              <w:pStyle w:val="Compact"/>
              <w:jc w:val="right"/>
            </w:pPr>
            <w:r>
              <w:t xml:space="preserve">2185.5</w:t>
            </w:r>
          </w:p>
        </w:tc>
        <w:tc>
          <w:tcPr/>
          <w:p>
            <w:pPr>
              <w:pStyle w:val="Compact"/>
              <w:jc w:val="right"/>
            </w:pPr>
            <w:r>
              <w:t xml:space="preserve">1.413</w:t>
            </w:r>
          </w:p>
        </w:tc>
        <w:tc>
          <w:tcPr/>
          <w:p>
            <w:pPr>
              <w:pStyle w:val="Compact"/>
              <w:jc w:val="right"/>
            </w:pPr>
            <w:r>
              <w:t xml:space="preserve">nan</w:t>
            </w:r>
          </w:p>
        </w:tc>
        <w:tc>
          <w:tcPr/>
          <w:p>
            <w:pPr>
              <w:pStyle w:val="Compact"/>
              <w:jc w:val="left"/>
            </w:pPr>
            <w:r>
              <w:t xml:space="preserve">fecha=2024-09-09; x86_64 no medido</w:t>
            </w:r>
          </w:p>
        </w:tc>
      </w:tr>
    </w:tbl>
    <w:bookmarkEnd w:id="21"/>
    <w:bookmarkStart w:id="22" w:name="X25a03fb48ece992e2fda70bc6474eed4ea5b483"/>
    <w:p>
      <w:pPr>
        <w:pStyle w:val="Heading1"/>
      </w:pPr>
      <w:r>
        <w:t xml:space="preserve">Tabla Suplementaria S5: Calibración Conforme y Cobertura Empírica Out-of-Time</w:t>
      </w:r>
    </w:p>
    <w:p>
      <w:pPr>
        <w:pStyle w:val="TableCaption"/>
      </w:pPr>
      <w:r>
        <w:t xml:space="preserve">Cobertura empírica conformal; no es una garantía formal bajo cambio temporal.</w:t>
      </w:r>
    </w:p>
    <w:tbl>
      <w:tblPr>
        <w:tblStyle w:val="Table"/>
        <w:tblW w:type="pct" w:w="5000"/>
        <w:tblLayout w:type="fixed"/>
        <w:tblLook w:firstRow="1" w:lastRow="0" w:firstColumn="0" w:lastColumn="0" w:noHBand="0" w:noVBand="0" w:val="0020"/>
        <w:tblCaption w:val="Cobertura empírica conformal; no es una garantía formal bajo cambio temporal."/>
      </w:tblPr>
      <w:tblGrid>
        <w:gridCol w:w="942"/>
        <w:gridCol w:w="1131"/>
        <w:gridCol w:w="2357"/>
        <w:gridCol w:w="1131"/>
        <w:gridCol w:w="2357"/>
      </w:tblGrid>
      <w:tr>
        <w:trPr>
          <w:tblHeader w:val="on"/>
        </w:trPr>
        <w:tc>
          <w:tcPr/>
          <w:p>
            <w:pPr>
              <w:pStyle w:val="Compact"/>
              <w:jc w:val="left"/>
            </w:pPr>
            <w:r>
              <w:t xml:space="preserve">region</w:t>
            </w:r>
          </w:p>
        </w:tc>
        <w:tc>
          <w:tcPr/>
          <w:p>
            <w:pPr>
              <w:pStyle w:val="Compact"/>
              <w:jc w:val="right"/>
            </w:pPr>
            <w:r>
              <w:t xml:space="preserve">q_hat_90</w:t>
            </w:r>
          </w:p>
        </w:tc>
        <w:tc>
          <w:tcPr/>
          <w:p>
            <w:pPr>
              <w:pStyle w:val="Compact"/>
              <w:jc w:val="left"/>
            </w:pPr>
            <w:r>
              <w:t xml:space="preserve">cobertura_empirica_90</w:t>
            </w:r>
          </w:p>
        </w:tc>
        <w:tc>
          <w:tcPr/>
          <w:p>
            <w:pPr>
              <w:pStyle w:val="Compact"/>
              <w:jc w:val="right"/>
            </w:pPr>
            <w:r>
              <w:t xml:space="preserve">q_hat_95</w:t>
            </w:r>
          </w:p>
        </w:tc>
        <w:tc>
          <w:tcPr/>
          <w:p>
            <w:pPr>
              <w:pStyle w:val="Compact"/>
              <w:jc w:val="left"/>
            </w:pPr>
            <w:r>
              <w:t xml:space="preserve">cobertura_empirica_95</w:t>
            </w:r>
          </w:p>
        </w:tc>
      </w:tr>
      <w:tr>
        <w:tc>
          <w:tcPr/>
          <w:p>
            <w:pPr>
              <w:pStyle w:val="Compact"/>
              <w:jc w:val="left"/>
            </w:pPr>
            <w:r>
              <w:t xml:space="preserve">Chaco</w:t>
            </w:r>
          </w:p>
        </w:tc>
        <w:tc>
          <w:tcPr/>
          <w:p>
            <w:pPr>
              <w:pStyle w:val="Compact"/>
              <w:jc w:val="right"/>
            </w:pPr>
            <w:r>
              <w:t xml:space="preserve">0.336</w:t>
            </w:r>
          </w:p>
        </w:tc>
        <w:tc>
          <w:tcPr/>
          <w:p>
            <w:pPr>
              <w:pStyle w:val="Compact"/>
              <w:jc w:val="left"/>
            </w:pPr>
            <w:r>
              <w:t xml:space="preserve">89.77 %</w:t>
            </w:r>
          </w:p>
        </w:tc>
        <w:tc>
          <w:tcPr/>
          <w:p>
            <w:pPr>
              <w:pStyle w:val="Compact"/>
              <w:jc w:val="right"/>
            </w:pPr>
            <w:r>
              <w:t xml:space="preserve">0.8457</w:t>
            </w:r>
          </w:p>
        </w:tc>
        <w:tc>
          <w:tcPr/>
          <w:p>
            <w:pPr>
              <w:pStyle w:val="Compact"/>
              <w:jc w:val="left"/>
            </w:pPr>
            <w:r>
              <w:t xml:space="preserve">95.04 %</w:t>
            </w:r>
          </w:p>
        </w:tc>
      </w:tr>
      <w:tr>
        <w:tc>
          <w:tcPr/>
          <w:p>
            <w:pPr>
              <w:pStyle w:val="Compact"/>
              <w:jc w:val="left"/>
            </w:pPr>
            <w:r>
              <w:t xml:space="preserve">Oriental</w:t>
            </w:r>
          </w:p>
        </w:tc>
        <w:tc>
          <w:tcPr/>
          <w:p>
            <w:pPr>
              <w:pStyle w:val="Compact"/>
              <w:jc w:val="right"/>
            </w:pPr>
            <w:r>
              <w:t xml:space="preserve">0.3743</w:t>
            </w:r>
          </w:p>
        </w:tc>
        <w:tc>
          <w:tcPr/>
          <w:p>
            <w:pPr>
              <w:pStyle w:val="Compact"/>
              <w:jc w:val="left"/>
            </w:pPr>
            <w:r>
              <w:t xml:space="preserve">90.18 %</w:t>
            </w:r>
          </w:p>
        </w:tc>
        <w:tc>
          <w:tcPr/>
          <w:p>
            <w:pPr>
              <w:pStyle w:val="Compact"/>
              <w:jc w:val="right"/>
            </w:pPr>
            <w:r>
              <w:t xml:space="preserve">0.8464</w:t>
            </w:r>
          </w:p>
        </w:tc>
        <w:tc>
          <w:tcPr/>
          <w:p>
            <w:pPr>
              <w:pStyle w:val="Compact"/>
              <w:jc w:val="left"/>
            </w:pPr>
            <w:r>
              <w:t xml:space="preserve">94.56 %</w:t>
            </w:r>
          </w:p>
        </w:tc>
      </w:tr>
    </w:tbl>
    <w:bookmarkEnd w:id="22"/>
    <w:bookmarkStart w:id="23" w:name="Xd48526d29b2291aaeda86d52f232f1f803974c9"/>
    <w:p>
      <w:pPr>
        <w:pStyle w:val="Heading1"/>
      </w:pPr>
      <w:r>
        <w:t xml:space="preserve">Tabla Suplementaria S6: Evaluación Poblacional con Corrección de Prevalencia</w:t>
      </w:r>
    </w:p>
    <w:p>
      <w:pPr>
        <w:pStyle w:val="TableCaption"/>
      </w:pPr>
      <w:r>
        <w:t xml:space="preserve">Evaluación poblacional D2 generada por scripts/18_evaluacion_poblacional.py.</w:t>
      </w:r>
    </w:p>
    <w:tbl>
      <w:tblPr>
        <w:tblStyle w:val="Table"/>
        <w:tblW w:type="pct" w:w="5000"/>
        <w:tblLayout w:type="fixed"/>
        <w:tblLook w:firstRow="1" w:lastRow="0" w:firstColumn="0" w:lastColumn="0" w:noHBand="0" w:noVBand="0" w:val="0020"/>
        <w:tblCaption w:val="Evaluación poblacional D2 generada por scripts/18_evaluacion_poblacional.py."/>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modelo</w:t>
            </w:r>
          </w:p>
        </w:tc>
        <w:tc>
          <w:tcPr/>
          <w:p>
            <w:pPr>
              <w:pStyle w:val="Compact"/>
            </w:pPr>
            <w:r>
              <w:t xml:space="preserve">prevalencia_poblacion_test</w:t>
            </w:r>
          </w:p>
        </w:tc>
        <w:tc>
          <w:tcPr/>
          <w:p>
            <w:pPr>
              <w:pStyle w:val="Compact"/>
            </w:pPr>
            <w:r>
              <w:t xml:space="preserve">prevalencia_muestra_test</w:t>
            </w:r>
          </w:p>
        </w:tc>
        <w:tc>
          <w:tcPr/>
          <w:p>
            <w:pPr>
              <w:pStyle w:val="Compact"/>
            </w:pPr>
            <w:r>
              <w:t xml:space="preserve">cutoff_f05_poblacional</w:t>
            </w:r>
          </w:p>
        </w:tc>
        <w:tc>
          <w:tcPr/>
          <w:p>
            <w:pPr>
              <w:pStyle w:val="Compact"/>
            </w:pPr>
            <w:r>
              <w:t xml:space="preserve">roc_auc_poblacional</w:t>
            </w:r>
          </w:p>
        </w:tc>
        <w:tc>
          <w:tcPr/>
          <w:p>
            <w:pPr>
              <w:pStyle w:val="Compact"/>
            </w:pPr>
            <w:r>
              <w:t xml:space="preserve">pr_auc_poblacional</w:t>
            </w:r>
          </w:p>
        </w:tc>
        <w:tc>
          <w:tcPr/>
          <w:p>
            <w:pPr>
              <w:pStyle w:val="Compact"/>
            </w:pPr>
            <w:r>
              <w:t xml:space="preserve">precision_poblacional_pct</w:t>
            </w:r>
          </w:p>
        </w:tc>
        <w:tc>
          <w:tcPr/>
          <w:p>
            <w:pPr>
              <w:pStyle w:val="Compact"/>
            </w:pPr>
            <w:r>
              <w:t xml:space="preserve">recall_poblacional_pct</w:t>
            </w:r>
          </w:p>
        </w:tc>
        <w:tc>
          <w:tcPr/>
          <w:p>
            <w:pPr>
              <w:pStyle w:val="Compact"/>
            </w:pPr>
            <w:r>
              <w:t xml:space="preserve">f05_poblacional</w:t>
            </w:r>
          </w:p>
        </w:tc>
        <w:tc>
          <w:tcPr/>
          <w:p>
            <w:pPr>
              <w:pStyle w:val="Compact"/>
            </w:pPr>
            <w:r>
              <w:t xml:space="preserve">brier_poblacional</w:t>
            </w:r>
          </w:p>
        </w:tc>
        <w:tc>
          <w:tcPr/>
          <w:p>
            <w:pPr>
              <w:pStyle w:val="Compact"/>
            </w:pPr>
            <w:r>
              <w:t xml:space="preserve">bss_poblacional</w:t>
            </w:r>
          </w:p>
        </w:tc>
        <w:tc>
          <w:tcPr/>
          <w:p>
            <w:pPr>
              <w:pStyle w:val="Compact"/>
            </w:pPr>
            <w:r>
              <w:t xml:space="preserve">ece_poblacional</w:t>
            </w:r>
          </w:p>
        </w:tc>
        <w:tc>
          <w:tcPr/>
          <w:p>
            <w:pPr>
              <w:pStyle w:val="Compact"/>
            </w:pPr>
            <w:r>
              <w:t xml:space="preserve">n_poblacion_test</w:t>
            </w:r>
          </w:p>
        </w:tc>
        <w:tc>
          <w:tcPr/>
          <w:p>
            <w:pPr>
              <w:pStyle w:val="Compact"/>
            </w:pPr>
            <w:r>
              <w:t xml:space="preserve">n_pos_poblacion_test</w:t>
            </w:r>
          </w:p>
        </w:tc>
        <w:tc>
          <w:tcPr/>
          <w:p>
            <w:pPr>
              <w:pStyle w:val="Compact"/>
            </w:pPr>
            <w:r>
              <w:t xml:space="preserve">n_muestra_test</w:t>
            </w:r>
          </w:p>
        </w:tc>
        <w:tc>
          <w:tcPr/>
          <w:p>
            <w:pPr>
              <w:pStyle w:val="Compact"/>
            </w:pPr>
            <w:r>
              <w:t xml:space="preserve">n_pos_muestra_test</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0.000152948</w:t>
            </w:r>
          </w:p>
        </w:tc>
        <w:tc>
          <w:tcPr/>
          <w:p>
            <w:pPr>
              <w:pStyle w:val="Compact"/>
            </w:pPr>
            <w:r>
              <w:t xml:space="preserve">0.0909091</w:t>
            </w:r>
          </w:p>
        </w:tc>
        <w:tc>
          <w:tcPr/>
          <w:p>
            <w:pPr>
              <w:pStyle w:val="Compact"/>
            </w:pPr>
            <w:r>
              <w:t xml:space="preserve">0.000417</w:t>
            </w:r>
          </w:p>
        </w:tc>
        <w:tc>
          <w:tcPr/>
          <w:p>
            <w:pPr>
              <w:pStyle w:val="Compact"/>
            </w:pPr>
            <w:r>
              <w:t xml:space="preserve">0.7884</w:t>
            </w:r>
          </w:p>
        </w:tc>
        <w:tc>
          <w:tcPr/>
          <w:p>
            <w:pPr>
              <w:pStyle w:val="Compact"/>
            </w:pPr>
            <w:r>
              <w:t xml:space="preserve">0.0007</w:t>
            </w:r>
          </w:p>
        </w:tc>
        <w:tc>
          <w:tcPr/>
          <w:p>
            <w:pPr>
              <w:pStyle w:val="Compact"/>
            </w:pPr>
            <w:r>
              <w:t xml:space="preserve">0.062</w:t>
            </w:r>
          </w:p>
        </w:tc>
        <w:tc>
          <w:tcPr/>
          <w:p>
            <w:pPr>
              <w:pStyle w:val="Compact"/>
            </w:pPr>
            <w:r>
              <w:t xml:space="preserve">27.56</w:t>
            </w:r>
          </w:p>
        </w:tc>
        <w:tc>
          <w:tcPr/>
          <w:p>
            <w:pPr>
              <w:pStyle w:val="Compact"/>
            </w:pPr>
            <w:r>
              <w:t xml:space="preserve">0.0008</w:t>
            </w:r>
          </w:p>
        </w:tc>
        <w:tc>
          <w:tcPr/>
          <w:p>
            <w:pPr>
              <w:pStyle w:val="Compact"/>
            </w:pPr>
            <w:r>
              <w:t xml:space="preserve">0.000153</w:t>
            </w:r>
          </w:p>
        </w:tc>
        <w:tc>
          <w:tcPr/>
          <w:p>
            <w:pPr>
              <w:pStyle w:val="Compact"/>
            </w:pPr>
            <w:r>
              <w:t xml:space="preserve">0.0002</w:t>
            </w:r>
          </w:p>
        </w:tc>
        <w:tc>
          <w:tcPr/>
          <w:p>
            <w:pPr>
              <w:pStyle w:val="Compact"/>
            </w:pPr>
            <w:r>
              <w:t xml:space="preserve">0</w:t>
            </w:r>
          </w:p>
        </w:tc>
        <w:tc>
          <w:tcPr/>
          <w:p>
            <w:pPr>
              <w:pStyle w:val="Compact"/>
            </w:pPr>
            <w:r>
              <w:t xml:space="preserve">1.04977e+08</w:t>
            </w:r>
          </w:p>
        </w:tc>
        <w:tc>
          <w:tcPr/>
          <w:p>
            <w:pPr>
              <w:pStyle w:val="Compact"/>
            </w:pPr>
            <w:r>
              <w:t xml:space="preserve">16056</w:t>
            </w:r>
          </w:p>
        </w:tc>
        <w:tc>
          <w:tcPr/>
          <w:p>
            <w:pPr>
              <w:pStyle w:val="Compact"/>
            </w:pPr>
            <w:r>
              <w:t xml:space="preserve">176616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0.000152948</w:t>
            </w:r>
          </w:p>
        </w:tc>
        <w:tc>
          <w:tcPr/>
          <w:p>
            <w:pPr>
              <w:pStyle w:val="Compact"/>
            </w:pPr>
            <w:r>
              <w:t xml:space="preserve">0.0909091</w:t>
            </w:r>
          </w:p>
        </w:tc>
        <w:tc>
          <w:tcPr/>
          <w:p>
            <w:pPr>
              <w:pStyle w:val="Compact"/>
            </w:pPr>
            <w:r>
              <w:t xml:space="preserve">0.000313</w:t>
            </w:r>
          </w:p>
        </w:tc>
        <w:tc>
          <w:tcPr/>
          <w:p>
            <w:pPr>
              <w:pStyle w:val="Compact"/>
            </w:pPr>
            <w:r>
              <w:t xml:space="preserve">0.7771</w:t>
            </w:r>
          </w:p>
        </w:tc>
        <w:tc>
          <w:tcPr/>
          <w:p>
            <w:pPr>
              <w:pStyle w:val="Compact"/>
            </w:pPr>
            <w:r>
              <w:t xml:space="preserve">0.0005</w:t>
            </w:r>
          </w:p>
        </w:tc>
        <w:tc>
          <w:tcPr/>
          <w:p>
            <w:pPr>
              <w:pStyle w:val="Compact"/>
            </w:pPr>
            <w:r>
              <w:t xml:space="preserve">0.048</w:t>
            </w:r>
          </w:p>
        </w:tc>
        <w:tc>
          <w:tcPr/>
          <w:p>
            <w:pPr>
              <w:pStyle w:val="Compact"/>
            </w:pPr>
            <w:r>
              <w:t xml:space="preserve">38.067</w:t>
            </w:r>
          </w:p>
        </w:tc>
        <w:tc>
          <w:tcPr/>
          <w:p>
            <w:pPr>
              <w:pStyle w:val="Compact"/>
            </w:pPr>
            <w:r>
              <w:t xml:space="preserve">0.0006</w:t>
            </w:r>
          </w:p>
        </w:tc>
        <w:tc>
          <w:tcPr/>
          <w:p>
            <w:pPr>
              <w:pStyle w:val="Compact"/>
            </w:pPr>
            <w:r>
              <w:t xml:space="preserve">0.000153</w:t>
            </w:r>
          </w:p>
        </w:tc>
        <w:tc>
          <w:tcPr/>
          <w:p>
            <w:pPr>
              <w:pStyle w:val="Compact"/>
            </w:pPr>
            <w:r>
              <w:t xml:space="preserve">0.0002</w:t>
            </w:r>
          </w:p>
        </w:tc>
        <w:tc>
          <w:tcPr/>
          <w:p>
            <w:pPr>
              <w:pStyle w:val="Compact"/>
            </w:pPr>
            <w:r>
              <w:t xml:space="preserve">0</w:t>
            </w:r>
          </w:p>
        </w:tc>
        <w:tc>
          <w:tcPr/>
          <w:p>
            <w:pPr>
              <w:pStyle w:val="Compact"/>
            </w:pPr>
            <w:r>
              <w:t xml:space="preserve">1.04977e+08</w:t>
            </w:r>
          </w:p>
        </w:tc>
        <w:tc>
          <w:tcPr/>
          <w:p>
            <w:pPr>
              <w:pStyle w:val="Compact"/>
            </w:pPr>
            <w:r>
              <w:t xml:space="preserve">16056</w:t>
            </w:r>
          </w:p>
        </w:tc>
        <w:tc>
          <w:tcPr/>
          <w:p>
            <w:pPr>
              <w:pStyle w:val="Compact"/>
            </w:pPr>
            <w:r>
              <w:t xml:space="preserve">176616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0.00155283</w:t>
            </w:r>
          </w:p>
        </w:tc>
        <w:tc>
          <w:tcPr/>
          <w:p>
            <w:pPr>
              <w:pStyle w:val="Compact"/>
            </w:pPr>
            <w:r>
              <w:t xml:space="preserve">0.0909091</w:t>
            </w:r>
          </w:p>
        </w:tc>
        <w:tc>
          <w:tcPr/>
          <w:p>
            <w:pPr>
              <w:pStyle w:val="Compact"/>
            </w:pPr>
            <w:r>
              <w:t xml:space="preserve">0.026484</w:t>
            </w:r>
          </w:p>
        </w:tc>
        <w:tc>
          <w:tcPr/>
          <w:p>
            <w:pPr>
              <w:pStyle w:val="Compact"/>
            </w:pPr>
            <w:r>
              <w:t xml:space="preserve">0.905</w:t>
            </w:r>
          </w:p>
        </w:tc>
        <w:tc>
          <w:tcPr/>
          <w:p>
            <w:pPr>
              <w:pStyle w:val="Compact"/>
            </w:pPr>
            <w:r>
              <w:t xml:space="preserve">0.112</w:t>
            </w:r>
          </w:p>
        </w:tc>
        <w:tc>
          <w:tcPr/>
          <w:p>
            <w:pPr>
              <w:pStyle w:val="Compact"/>
            </w:pPr>
            <w:r>
              <w:t xml:space="preserve">9.96</w:t>
            </w:r>
          </w:p>
        </w:tc>
        <w:tc>
          <w:tcPr/>
          <w:p>
            <w:pPr>
              <w:pStyle w:val="Compact"/>
            </w:pPr>
            <w:r>
              <w:t xml:space="preserve">48.909</w:t>
            </w:r>
          </w:p>
        </w:tc>
        <w:tc>
          <w:tcPr/>
          <w:p>
            <w:pPr>
              <w:pStyle w:val="Compact"/>
            </w:pPr>
            <w:r>
              <w:t xml:space="preserve">0.1185</w:t>
            </w:r>
          </w:p>
        </w:tc>
        <w:tc>
          <w:tcPr/>
          <w:p>
            <w:pPr>
              <w:pStyle w:val="Compact"/>
            </w:pPr>
            <w:r>
              <w:t xml:space="preserve">0.001455</w:t>
            </w:r>
          </w:p>
        </w:tc>
        <w:tc>
          <w:tcPr/>
          <w:p>
            <w:pPr>
              <w:pStyle w:val="Compact"/>
            </w:pPr>
            <w:r>
              <w:t xml:space="preserve">0.0617</w:t>
            </w:r>
          </w:p>
        </w:tc>
        <w:tc>
          <w:tcPr/>
          <w:p>
            <w:pPr>
              <w:pStyle w:val="Compact"/>
            </w:pPr>
            <w:r>
              <w:t xml:space="preserve">0.0002</w:t>
            </w:r>
          </w:p>
        </w:tc>
        <w:tc>
          <w:tcPr/>
          <w:p>
            <w:pPr>
              <w:pStyle w:val="Compact"/>
            </w:pPr>
            <w:r>
              <w:t xml:space="preserve">3.37482e+07</w:t>
            </w:r>
          </w:p>
        </w:tc>
        <w:tc>
          <w:tcPr/>
          <w:p>
            <w:pPr>
              <w:pStyle w:val="Compact"/>
            </w:pPr>
            <w:r>
              <w:t xml:space="preserve">52405</w:t>
            </w:r>
          </w:p>
        </w:tc>
        <w:tc>
          <w:tcPr/>
          <w:p>
            <w:pPr>
              <w:pStyle w:val="Compact"/>
            </w:pPr>
            <w:r>
              <w:t xml:space="preserve">576455</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0.000414151</w:t>
            </w:r>
          </w:p>
        </w:tc>
        <w:tc>
          <w:tcPr/>
          <w:p>
            <w:pPr>
              <w:pStyle w:val="Compact"/>
            </w:pPr>
            <w:r>
              <w:t xml:space="preserve">0.0909091</w:t>
            </w:r>
          </w:p>
        </w:tc>
        <w:tc>
          <w:tcPr/>
          <w:p>
            <w:pPr>
              <w:pStyle w:val="Compact"/>
            </w:pPr>
            <w:r>
              <w:t xml:space="preserve">0.001074</w:t>
            </w:r>
          </w:p>
        </w:tc>
        <w:tc>
          <w:tcPr/>
          <w:p>
            <w:pPr>
              <w:pStyle w:val="Compact"/>
            </w:pPr>
            <w:r>
              <w:t xml:space="preserve">0.7618</w:t>
            </w:r>
          </w:p>
        </w:tc>
        <w:tc>
          <w:tcPr/>
          <w:p>
            <w:pPr>
              <w:pStyle w:val="Compact"/>
            </w:pPr>
            <w:r>
              <w:t xml:space="preserve">0.0017</w:t>
            </w:r>
          </w:p>
        </w:tc>
        <w:tc>
          <w:tcPr/>
          <w:p>
            <w:pPr>
              <w:pStyle w:val="Compact"/>
            </w:pPr>
            <w:r>
              <w:t xml:space="preserve">0.206</w:t>
            </w:r>
          </w:p>
        </w:tc>
        <w:tc>
          <w:tcPr/>
          <w:p>
            <w:pPr>
              <w:pStyle w:val="Compact"/>
            </w:pPr>
            <w:r>
              <w:t xml:space="preserve">22.777</w:t>
            </w:r>
          </w:p>
        </w:tc>
        <w:tc>
          <w:tcPr/>
          <w:p>
            <w:pPr>
              <w:pStyle w:val="Compact"/>
            </w:pPr>
            <w:r>
              <w:t xml:space="preserve">0.0026</w:t>
            </w:r>
          </w:p>
        </w:tc>
        <w:tc>
          <w:tcPr/>
          <w:p>
            <w:pPr>
              <w:pStyle w:val="Compact"/>
            </w:pPr>
            <w:r>
              <w:t xml:space="preserve">0.000414</w:t>
            </w:r>
          </w:p>
        </w:tc>
        <w:tc>
          <w:tcPr/>
          <w:p>
            <w:pPr>
              <w:pStyle w:val="Compact"/>
            </w:pPr>
            <w:r>
              <w:t xml:space="preserve">0.0006</w:t>
            </w:r>
          </w:p>
        </w:tc>
        <w:tc>
          <w:tcPr/>
          <w:p>
            <w:pPr>
              <w:pStyle w:val="Compact"/>
            </w:pPr>
            <w:r>
              <w:t xml:space="preserve">0.0001</w:t>
            </w:r>
          </w:p>
        </w:tc>
        <w:tc>
          <w:tcPr/>
          <w:p>
            <w:pPr>
              <w:pStyle w:val="Compact"/>
            </w:pPr>
            <w:r>
              <w:t xml:space="preserve">4.38874e+07</w:t>
            </w:r>
          </w:p>
        </w:tc>
        <w:tc>
          <w:tcPr/>
          <w:p>
            <w:pPr>
              <w:pStyle w:val="Compact"/>
            </w:pPr>
            <w:r>
              <w:t xml:space="preserve">18176</w:t>
            </w:r>
          </w:p>
        </w:tc>
        <w:tc>
          <w:tcPr/>
          <w:p>
            <w:pPr>
              <w:pStyle w:val="Compact"/>
            </w:pPr>
            <w:r>
              <w:t xml:space="preserve">199936</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0.000414151</w:t>
            </w:r>
          </w:p>
        </w:tc>
        <w:tc>
          <w:tcPr/>
          <w:p>
            <w:pPr>
              <w:pStyle w:val="Compact"/>
            </w:pPr>
            <w:r>
              <w:t xml:space="preserve">0.0909091</w:t>
            </w:r>
          </w:p>
        </w:tc>
        <w:tc>
          <w:tcPr/>
          <w:p>
            <w:pPr>
              <w:pStyle w:val="Compact"/>
            </w:pPr>
            <w:r>
              <w:t xml:space="preserve">0.000936</w:t>
            </w:r>
          </w:p>
        </w:tc>
        <w:tc>
          <w:tcPr/>
          <w:p>
            <w:pPr>
              <w:pStyle w:val="Compact"/>
            </w:pPr>
            <w:r>
              <w:t xml:space="preserve">0.7507</w:t>
            </w:r>
          </w:p>
        </w:tc>
        <w:tc>
          <w:tcPr/>
          <w:p>
            <w:pPr>
              <w:pStyle w:val="Compact"/>
            </w:pPr>
            <w:r>
              <w:t xml:space="preserve">0.0014</w:t>
            </w:r>
          </w:p>
        </w:tc>
        <w:tc>
          <w:tcPr/>
          <w:p>
            <w:pPr>
              <w:pStyle w:val="Compact"/>
            </w:pPr>
            <w:r>
              <w:t xml:space="preserve">0.169</w:t>
            </w:r>
          </w:p>
        </w:tc>
        <w:tc>
          <w:tcPr/>
          <w:p>
            <w:pPr>
              <w:pStyle w:val="Compact"/>
            </w:pPr>
            <w:r>
              <w:t xml:space="preserve">24.554</w:t>
            </w:r>
          </w:p>
        </w:tc>
        <w:tc>
          <w:tcPr/>
          <w:p>
            <w:pPr>
              <w:pStyle w:val="Compact"/>
            </w:pPr>
            <w:r>
              <w:t xml:space="preserve">0.0021</w:t>
            </w:r>
          </w:p>
        </w:tc>
        <w:tc>
          <w:tcPr/>
          <w:p>
            <w:pPr>
              <w:pStyle w:val="Compact"/>
            </w:pPr>
            <w:r>
              <w:t xml:space="preserve">0.000414</w:t>
            </w:r>
          </w:p>
        </w:tc>
        <w:tc>
          <w:tcPr/>
          <w:p>
            <w:pPr>
              <w:pStyle w:val="Compact"/>
            </w:pPr>
            <w:r>
              <w:t xml:space="preserve">0.0004</w:t>
            </w:r>
          </w:p>
        </w:tc>
        <w:tc>
          <w:tcPr/>
          <w:p>
            <w:pPr>
              <w:pStyle w:val="Compact"/>
            </w:pPr>
            <w:r>
              <w:t xml:space="preserve">0</w:t>
            </w:r>
          </w:p>
        </w:tc>
        <w:tc>
          <w:tcPr/>
          <w:p>
            <w:pPr>
              <w:pStyle w:val="Compact"/>
            </w:pPr>
            <w:r>
              <w:t xml:space="preserve">4.38874e+07</w:t>
            </w:r>
          </w:p>
        </w:tc>
        <w:tc>
          <w:tcPr/>
          <w:p>
            <w:pPr>
              <w:pStyle w:val="Compact"/>
            </w:pPr>
            <w:r>
              <w:t xml:space="preserve">18176</w:t>
            </w:r>
          </w:p>
        </w:tc>
        <w:tc>
          <w:tcPr/>
          <w:p>
            <w:pPr>
              <w:pStyle w:val="Compact"/>
            </w:pPr>
            <w:r>
              <w:t xml:space="preserve">199936</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0.00210202</w:t>
            </w:r>
          </w:p>
        </w:tc>
        <w:tc>
          <w:tcPr/>
          <w:p>
            <w:pPr>
              <w:pStyle w:val="Compact"/>
            </w:pPr>
            <w:r>
              <w:t xml:space="preserve">0.0909091</w:t>
            </w:r>
          </w:p>
        </w:tc>
        <w:tc>
          <w:tcPr/>
          <w:p>
            <w:pPr>
              <w:pStyle w:val="Compact"/>
            </w:pPr>
            <w:r>
              <w:t xml:space="preserve">0.016883</w:t>
            </w:r>
          </w:p>
        </w:tc>
        <w:tc>
          <w:tcPr/>
          <w:p>
            <w:pPr>
              <w:pStyle w:val="Compact"/>
            </w:pPr>
            <w:r>
              <w:t xml:space="preserve">0.7913</w:t>
            </w:r>
          </w:p>
        </w:tc>
        <w:tc>
          <w:tcPr/>
          <w:p>
            <w:pPr>
              <w:pStyle w:val="Compact"/>
            </w:pPr>
            <w:r>
              <w:t xml:space="preserve">0.028</w:t>
            </w:r>
          </w:p>
        </w:tc>
        <w:tc>
          <w:tcPr/>
          <w:p>
            <w:pPr>
              <w:pStyle w:val="Compact"/>
            </w:pPr>
            <w:r>
              <w:t xml:space="preserve">4.493</w:t>
            </w:r>
          </w:p>
        </w:tc>
        <w:tc>
          <w:tcPr/>
          <w:p>
            <w:pPr>
              <w:pStyle w:val="Compact"/>
            </w:pPr>
            <w:r>
              <w:t xml:space="preserve">19.611</w:t>
            </w:r>
          </w:p>
        </w:tc>
        <w:tc>
          <w:tcPr/>
          <w:p>
            <w:pPr>
              <w:pStyle w:val="Compact"/>
            </w:pPr>
            <w:r>
              <w:t xml:space="preserve">0.0531</w:t>
            </w:r>
          </w:p>
        </w:tc>
        <w:tc>
          <w:tcPr/>
          <w:p>
            <w:pPr>
              <w:pStyle w:val="Compact"/>
            </w:pPr>
            <w:r>
              <w:t xml:space="preserve">0.002071</w:t>
            </w:r>
          </w:p>
        </w:tc>
        <w:tc>
          <w:tcPr/>
          <w:p>
            <w:pPr>
              <w:pStyle w:val="Compact"/>
            </w:pPr>
            <w:r>
              <w:t xml:space="preserve">0.0129</w:t>
            </w:r>
          </w:p>
        </w:tc>
        <w:tc>
          <w:tcPr/>
          <w:p>
            <w:pPr>
              <w:pStyle w:val="Compact"/>
            </w:pPr>
            <w:r>
              <w:t xml:space="preserve">0.0003</w:t>
            </w:r>
          </w:p>
        </w:tc>
        <w:tc>
          <w:tcPr/>
          <w:p>
            <w:pPr>
              <w:pStyle w:val="Compact"/>
            </w:pPr>
            <w:r>
              <w:t xml:space="preserve">3.72352e+07</w:t>
            </w:r>
          </w:p>
        </w:tc>
        <w:tc>
          <w:tcPr/>
          <w:p>
            <w:pPr>
              <w:pStyle w:val="Compact"/>
            </w:pPr>
            <w:r>
              <w:t xml:space="preserve">78269</w:t>
            </w:r>
          </w:p>
        </w:tc>
        <w:tc>
          <w:tcPr/>
          <w:p>
            <w:pPr>
              <w:pStyle w:val="Compact"/>
            </w:pPr>
            <w:r>
              <w:t xml:space="preserve">860959</w:t>
            </w:r>
          </w:p>
        </w:tc>
        <w:tc>
          <w:tcPr/>
          <w:p>
            <w:pPr>
              <w:pStyle w:val="Compact"/>
            </w:pPr>
            <w:r>
              <w:t xml:space="preserve">78269</w:t>
            </w:r>
          </w:p>
        </w:tc>
      </w:tr>
    </w:tbl>
    <w:bookmarkEnd w:id="23"/>
    <w:bookmarkStart w:id="24" w:name="X3943bf07302eb380878ba0ef7534d0320163ab7"/>
    <w:p>
      <w:pPr>
        <w:pStyle w:val="Heading1"/>
      </w:pPr>
      <w:r>
        <w:t xml:space="preserve">Tabla Suplementaria S7: Significancia Pareada de Diferencias de ROC-AUC</w:t>
      </w:r>
    </w:p>
    <w:p>
      <w:pPr>
        <w:pStyle w:val="TableCaption"/>
      </w:pPr>
      <w:r>
        <w:t xml:space="preserve">Bootstrap pareado agrupado por fecha, B=1000, sobre la muestra case-control del test D2.</w:t>
      </w:r>
    </w:p>
    <w:tbl>
      <w:tblPr>
        <w:tblStyle w:val="Table"/>
        <w:tblW w:type="pct" w:w="5000"/>
        <w:tblLayout w:type="fixed"/>
        <w:tblLook w:firstRow="1" w:lastRow="0" w:firstColumn="0" w:lastColumn="0" w:noHBand="0" w:noVBand="0" w:val="0020"/>
        <w:tblCaption w:val="Bootstrap pareado agrupado por fecha, B=1000, sobre la muestra case-control del test D2."/>
      </w:tblPr>
      <w:tblGrid>
        <w:gridCol w:w="609"/>
        <w:gridCol w:w="609"/>
        <w:gridCol w:w="3716"/>
        <w:gridCol w:w="792"/>
        <w:gridCol w:w="1279"/>
        <w:gridCol w:w="913"/>
      </w:tblGrid>
      <w:tr>
        <w:trPr>
          <w:tblHeader w:val="on"/>
        </w:trPr>
        <w:tc>
          <w:tcPr/>
          <w:p>
            <w:pPr>
              <w:pStyle w:val="Compact"/>
              <w:jc w:val="left"/>
            </w:pPr>
            <w:r>
              <w:t xml:space="preserve">region</w:t>
            </w:r>
          </w:p>
        </w:tc>
        <w:tc>
          <w:tcPr/>
          <w:p>
            <w:pPr>
              <w:pStyle w:val="Compact"/>
              <w:jc w:val="left"/>
            </w:pPr>
            <w:r>
              <w:t xml:space="preserve">task</w:t>
            </w:r>
          </w:p>
        </w:tc>
        <w:tc>
          <w:tcPr/>
          <w:p>
            <w:pPr>
              <w:pStyle w:val="Compact"/>
              <w:jc w:val="left"/>
            </w:pPr>
            <w:r>
              <w:t xml:space="preserve">comparacion</w:t>
            </w:r>
          </w:p>
        </w:tc>
        <w:tc>
          <w:tcPr/>
          <w:p>
            <w:pPr>
              <w:pStyle w:val="Compact"/>
              <w:jc w:val="right"/>
            </w:pPr>
            <w:r>
              <w:t xml:space="preserve">delta_roc</w:t>
            </w:r>
          </w:p>
        </w:tc>
        <w:tc>
          <w:tcPr/>
          <w:p>
            <w:pPr>
              <w:pStyle w:val="Compact"/>
              <w:jc w:val="right"/>
            </w:pPr>
            <w:r>
              <w:t xml:space="preserve">p_value_bootstrap</w:t>
            </w:r>
          </w:p>
        </w:tc>
        <w:tc>
          <w:tcPr/>
          <w:p>
            <w:pPr>
              <w:pStyle w:val="Compact"/>
              <w:jc w:val="right"/>
            </w:pPr>
            <w:r>
              <w:t xml:space="preserve">n_bootstrap</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0.1916</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0.2492</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0.2667</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0.2465</w:t>
            </w:r>
          </w:p>
        </w:tc>
        <w:tc>
          <w:tcPr/>
          <w:p>
            <w:pPr>
              <w:pStyle w:val="Compact"/>
              <w:jc w:val="right"/>
            </w:pPr>
            <w:r>
              <w:t xml:space="preserve">0.001</w:t>
            </w:r>
          </w:p>
        </w:tc>
        <w:tc>
          <w:tcPr/>
          <w:p>
            <w:pPr>
              <w:pStyle w:val="Compact"/>
              <w:jc w:val="right"/>
            </w:pPr>
            <w:r>
              <w:t xml:space="preserve">1000</w:t>
            </w:r>
          </w:p>
        </w:tc>
      </w:tr>
    </w:tbl>
    <w:bookmarkEnd w:id="24"/>
    <w:bookmarkStart w:id="25" w:name="X3529a3018807c68359974d74c23877656d905ac"/>
    <w:p>
      <w:pPr>
        <w:pStyle w:val="Heading1"/>
      </w:pPr>
      <w:r>
        <w:t xml:space="preserve">Tabla Suplementaria S8: Validación Espacial por Bloques de 50 km</w:t>
      </w:r>
    </w:p>
    <w:p>
      <w:pPr>
        <w:pStyle w:val="TableCaption"/>
      </w:pPr>
      <w:r>
        <w:t xml:space="preserve">Validación espacial generada por scripts/20_validacion_espacial_bloques.py.</w:t>
      </w:r>
    </w:p>
    <w:tbl>
      <w:tblPr>
        <w:tblStyle w:val="Table"/>
        <w:tblW w:type="pct" w:w="5000"/>
        <w:tblLayout w:type="fixed"/>
        <w:tblLook w:firstRow="1" w:lastRow="0" w:firstColumn="0" w:lastColumn="0" w:noHBand="0" w:noVBand="0" w:val="0020"/>
        <w:tblCaption w:val="Validación espacial generada por scripts/20_validacion_espacial_bloques.py."/>
      </w:tblPr>
      <w:tblGrid>
        <w:gridCol w:w="395"/>
        <w:gridCol w:w="395"/>
        <w:gridCol w:w="395"/>
        <w:gridCol w:w="395"/>
        <w:gridCol w:w="395"/>
        <w:gridCol w:w="395"/>
        <w:gridCol w:w="395"/>
        <w:gridCol w:w="395"/>
        <w:gridCol w:w="395"/>
        <w:gridCol w:w="395"/>
        <w:gridCol w:w="395"/>
        <w:gridCol w:w="395"/>
        <w:gridCol w:w="395"/>
        <w:gridCol w:w="395"/>
        <w:gridCol w:w="395"/>
        <w:gridCol w:w="395"/>
        <w:gridCol w:w="395"/>
        <w:gridCol w:w="395"/>
        <w:gridCol w:w="395"/>
        <w:gridCol w:w="395"/>
      </w:tblGrid>
      <w:tr>
        <w:trPr>
          <w:tblHeader w:val="on"/>
        </w:trPr>
        <w:tc>
          <w:tcPr/>
          <w:p>
            <w:pPr>
              <w:pStyle w:val="Compact"/>
            </w:pPr>
            <w:r>
              <w:t xml:space="preserve">region</w:t>
            </w:r>
          </w:p>
        </w:tc>
        <w:tc>
          <w:tcPr/>
          <w:p>
            <w:pPr>
              <w:pStyle w:val="Compact"/>
            </w:pPr>
            <w:r>
              <w:t xml:space="preserve">modelo</w:t>
            </w:r>
          </w:p>
        </w:tc>
        <w:tc>
          <w:tcPr/>
          <w:p>
            <w:pPr>
              <w:pStyle w:val="Compact"/>
            </w:pPr>
            <w:r>
              <w:t xml:space="preserve">evaluacion</w:t>
            </w:r>
          </w:p>
        </w:tc>
        <w:tc>
          <w:tcPr/>
          <w:p>
            <w:pPr>
              <w:pStyle w:val="Compact"/>
            </w:pPr>
            <w:r>
              <w:t xml:space="preserve">n</w:t>
            </w:r>
          </w:p>
        </w:tc>
        <w:tc>
          <w:tcPr/>
          <w:p>
            <w:pPr>
              <w:pStyle w:val="Compact"/>
            </w:pPr>
            <w:r>
              <w:t xml:space="preserve">n_pos</w:t>
            </w:r>
          </w:p>
        </w:tc>
        <w:tc>
          <w:tcPr/>
          <w:p>
            <w:pPr>
              <w:pStyle w:val="Compact"/>
            </w:pPr>
            <w:r>
              <w:t xml:space="preserve">prevalencia</w:t>
            </w:r>
          </w:p>
        </w:tc>
        <w:tc>
          <w:tcPr/>
          <w:p>
            <w:pPr>
              <w:pStyle w:val="Compact"/>
            </w:pPr>
            <w:r>
              <w:t xml:space="preserve">roc_auc</w:t>
            </w:r>
          </w:p>
        </w:tc>
        <w:tc>
          <w:tcPr/>
          <w:p>
            <w:pPr>
              <w:pStyle w:val="Compact"/>
            </w:pPr>
            <w:r>
              <w:t xml:space="preserve">roc_ci_95</w:t>
            </w:r>
          </w:p>
        </w:tc>
        <w:tc>
          <w:tcPr/>
          <w:p>
            <w:pPr>
              <w:pStyle w:val="Compact"/>
            </w:pPr>
            <w:r>
              <w:t xml:space="preserve">pr_auc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cutoff_f05</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c>
          <w:tcPr/>
          <w:p>
            <w:pPr>
              <w:pStyle w:val="Compact"/>
            </w:pPr>
            <w:r>
              <w:t xml:space="preserve">n_train</w:t>
            </w:r>
          </w:p>
        </w:tc>
        <w:tc>
          <w:tcPr/>
          <w:p>
            <w:pPr>
              <w:pStyle w:val="Compact"/>
            </w:pPr>
            <w:r>
              <w:t xml:space="preserve">n_val</w:t>
            </w:r>
          </w:p>
        </w:tc>
      </w:tr>
      <w:tr>
        <w:tc>
          <w:tcPr/>
          <w:p>
            <w:pPr>
              <w:pStyle w:val="Compact"/>
            </w:pPr>
            <w:r>
              <w:t xml:space="preserve">Chaco</w:t>
            </w:r>
          </w:p>
        </w:tc>
        <w:tc>
          <w:tcPr/>
          <w:p>
            <w:pPr>
              <w:pStyle w:val="Compact"/>
            </w:pPr>
            <w:r>
              <w:t xml:space="preserve">M1_biofisico</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0.6338</w:t>
            </w:r>
          </w:p>
        </w:tc>
        <w:tc>
          <w:tcPr/>
          <w:p>
            <w:pPr>
              <w:pStyle w:val="Compact"/>
            </w:pPr>
            <w:r>
              <w:t xml:space="preserve">[0.620 - 0.649]</w:t>
            </w:r>
          </w:p>
        </w:tc>
        <w:tc>
          <w:tcPr/>
          <w:p>
            <w:pPr>
              <w:pStyle w:val="Compact"/>
            </w:pPr>
            <w:r>
              <w:t xml:space="preserve">0.1607</w:t>
            </w:r>
          </w:p>
        </w:tc>
        <w:tc>
          <w:tcPr/>
          <w:p>
            <w:pPr>
              <w:pStyle w:val="Compact"/>
            </w:pPr>
            <w:r>
              <w:t xml:space="preserve">0.0873</w:t>
            </w:r>
          </w:p>
        </w:tc>
        <w:tc>
          <w:tcPr/>
          <w:p>
            <w:pPr>
              <w:pStyle w:val="Compact"/>
            </w:pPr>
            <w:r>
              <w:t xml:space="preserve">0.022</w:t>
            </w:r>
          </w:p>
        </w:tc>
        <w:tc>
          <w:tcPr/>
          <w:p>
            <w:pPr>
              <w:pStyle w:val="Compact"/>
            </w:pPr>
            <w:r>
              <w:t xml:space="preserve">0.0035</w:t>
            </w:r>
          </w:p>
        </w:tc>
        <w:tc>
          <w:tcPr/>
          <w:p>
            <w:pPr>
              <w:pStyle w:val="Compact"/>
            </w:pPr>
            <w:r>
              <w:t xml:space="preserve">0.1414</w:t>
            </w:r>
          </w:p>
        </w:tc>
        <w:tc>
          <w:tcPr/>
          <w:p>
            <w:pPr>
              <w:pStyle w:val="Compact"/>
            </w:pPr>
            <w:r>
              <w:t xml:space="preserve">0.1936</w:t>
            </w:r>
          </w:p>
        </w:tc>
        <w:tc>
          <w:tcPr/>
          <w:p>
            <w:pPr>
              <w:pStyle w:val="Compact"/>
            </w:pPr>
            <w:r>
              <w:t xml:space="preserve">0.1466</w:t>
            </w:r>
          </w:p>
        </w:tc>
        <w:tc>
          <w:tcPr/>
          <w:p>
            <w:pPr>
              <w:pStyle w:val="Compact"/>
            </w:pPr>
            <w:r>
              <w:t xml:space="preserve">0.1819</w:t>
            </w:r>
          </w:p>
        </w:tc>
        <w:tc>
          <w:tcPr/>
          <w:p>
            <w:pPr>
              <w:pStyle w:val="Compact"/>
            </w:pPr>
            <w:r>
              <w:t xml:space="preserve">2070</w:t>
            </w:r>
          </w:p>
        </w:tc>
        <w:tc>
          <w:tcPr/>
          <w:p>
            <w:pPr>
              <w:pStyle w:val="Compact"/>
            </w:pPr>
            <w:r>
              <w:t xml:space="preserve">2893</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M1_biofisico</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0.6191</w:t>
            </w:r>
          </w:p>
        </w:tc>
        <w:tc>
          <w:tcPr/>
          <w:p>
            <w:pPr>
              <w:pStyle w:val="Compact"/>
            </w:pPr>
            <w:r>
              <w:t xml:space="preserve">[0.612 - 0.627]</w:t>
            </w:r>
          </w:p>
        </w:tc>
        <w:tc>
          <w:tcPr/>
          <w:p>
            <w:pPr>
              <w:pStyle w:val="Compact"/>
            </w:pPr>
            <w:r>
              <w:t xml:space="preserve">0.1451</w:t>
            </w:r>
          </w:p>
        </w:tc>
        <w:tc>
          <w:tcPr/>
          <w:p>
            <w:pPr>
              <w:pStyle w:val="Compact"/>
            </w:pPr>
            <w:r>
              <w:t xml:space="preserve">0.0796</w:t>
            </w:r>
          </w:p>
        </w:tc>
        <w:tc>
          <w:tcPr/>
          <w:p>
            <w:pPr>
              <w:pStyle w:val="Compact"/>
            </w:pPr>
            <w:r>
              <w:t xml:space="preserve">0.0172</w:t>
            </w:r>
          </w:p>
        </w:tc>
        <w:tc>
          <w:tcPr/>
          <w:p>
            <w:pPr>
              <w:pStyle w:val="Compact"/>
            </w:pPr>
            <w:r>
              <w:t xml:space="preserve">0.0097</w:t>
            </w:r>
          </w:p>
        </w:tc>
        <w:tc>
          <w:tcPr/>
          <w:p>
            <w:pPr>
              <w:pStyle w:val="Compact"/>
            </w:pPr>
            <w:r>
              <w:t xml:space="preserve">0.1414</w:t>
            </w:r>
          </w:p>
        </w:tc>
        <w:tc>
          <w:tcPr/>
          <w:p>
            <w:pPr>
              <w:pStyle w:val="Compact"/>
            </w:pPr>
            <w:r>
              <w:t xml:space="preserve">0.1655</w:t>
            </w:r>
          </w:p>
        </w:tc>
        <w:tc>
          <w:tcPr/>
          <w:p>
            <w:pPr>
              <w:pStyle w:val="Compact"/>
            </w:pPr>
            <w:r>
              <w:t xml:space="preserve">0.1366</w:t>
            </w:r>
          </w:p>
        </w:tc>
        <w:tc>
          <w:tcPr/>
          <w:p>
            <w:pPr>
              <w:pStyle w:val="Compact"/>
            </w:pPr>
            <w:r>
              <w:t xml:space="preserve">0.1588</w:t>
            </w:r>
          </w:p>
        </w:tc>
        <w:tc>
          <w:tcPr/>
          <w:p>
            <w:pPr>
              <w:pStyle w:val="Compact"/>
            </w:pPr>
            <w:r>
              <w:t xml:space="preserve">8723</w:t>
            </w:r>
          </w:p>
        </w:tc>
        <w:tc>
          <w:tcPr/>
          <w:p>
            <w:pPr>
              <w:pStyle w:val="Compact"/>
            </w:pPr>
            <w:r>
              <w:t xml:space="preserve">10936</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M2_base</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0.6333</w:t>
            </w:r>
          </w:p>
        </w:tc>
        <w:tc>
          <w:tcPr/>
          <w:p>
            <w:pPr>
              <w:pStyle w:val="Compact"/>
            </w:pPr>
            <w:r>
              <w:t xml:space="preserve">[0.619 - 0.647]</w:t>
            </w:r>
          </w:p>
        </w:tc>
        <w:tc>
          <w:tcPr/>
          <w:p>
            <w:pPr>
              <w:pStyle w:val="Compact"/>
            </w:pPr>
            <w:r>
              <w:t xml:space="preserve">0.1426</w:t>
            </w:r>
          </w:p>
        </w:tc>
        <w:tc>
          <w:tcPr/>
          <w:p>
            <w:pPr>
              <w:pStyle w:val="Compact"/>
            </w:pPr>
            <w:r>
              <w:t xml:space="preserve">0.0921</w:t>
            </w:r>
          </w:p>
        </w:tc>
        <w:tc>
          <w:tcPr/>
          <w:p>
            <w:pPr>
              <w:pStyle w:val="Compact"/>
            </w:pPr>
            <w:r>
              <w:t xml:space="preserve">-0.0317</w:t>
            </w:r>
          </w:p>
        </w:tc>
        <w:tc>
          <w:tcPr/>
          <w:p>
            <w:pPr>
              <w:pStyle w:val="Compact"/>
            </w:pPr>
            <w:r>
              <w:t xml:space="preserve">0.0633</w:t>
            </w:r>
          </w:p>
        </w:tc>
        <w:tc>
          <w:tcPr/>
          <w:p>
            <w:pPr>
              <w:pStyle w:val="Compact"/>
            </w:pPr>
            <w:r>
              <w:t xml:space="preserve">0.23808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3390</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M2_base</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0.7824</w:t>
            </w:r>
          </w:p>
        </w:tc>
        <w:tc>
          <w:tcPr/>
          <w:p>
            <w:pPr>
              <w:pStyle w:val="Compact"/>
            </w:pPr>
            <w:r>
              <w:t xml:space="preserve">[0.776 - 0.788]</w:t>
            </w:r>
          </w:p>
        </w:tc>
        <w:tc>
          <w:tcPr/>
          <w:p>
            <w:pPr>
              <w:pStyle w:val="Compact"/>
            </w:pPr>
            <w:r>
              <w:t xml:space="preserve">0.2258</w:t>
            </w:r>
          </w:p>
        </w:tc>
        <w:tc>
          <w:tcPr/>
          <w:p>
            <w:pPr>
              <w:pStyle w:val="Compact"/>
            </w:pPr>
            <w:r>
              <w:t xml:space="preserve">0.0743</w:t>
            </w:r>
          </w:p>
        </w:tc>
        <w:tc>
          <w:tcPr/>
          <w:p>
            <w:pPr>
              <w:pStyle w:val="Compact"/>
            </w:pPr>
            <w:r>
              <w:t xml:space="preserve">0.0834</w:t>
            </w:r>
          </w:p>
        </w:tc>
        <w:tc>
          <w:tcPr/>
          <w:p>
            <w:pPr>
              <w:pStyle w:val="Compact"/>
            </w:pPr>
            <w:r>
              <w:t xml:space="preserve">0.011</w:t>
            </w:r>
          </w:p>
        </w:tc>
        <w:tc>
          <w:tcPr/>
          <w:p>
            <w:pPr>
              <w:pStyle w:val="Compact"/>
            </w:pPr>
            <w:r>
              <w:t xml:space="preserve">0.23808</w:t>
            </w:r>
          </w:p>
        </w:tc>
        <w:tc>
          <w:tcPr/>
          <w:p>
            <w:pPr>
              <w:pStyle w:val="Compact"/>
            </w:pPr>
            <w:r>
              <w:t xml:space="preserve">0.2587</w:t>
            </w:r>
          </w:p>
        </w:tc>
        <w:tc>
          <w:tcPr/>
          <w:p>
            <w:pPr>
              <w:pStyle w:val="Compact"/>
            </w:pPr>
            <w:r>
              <w:t xml:space="preserve">0.1866</w:t>
            </w:r>
          </w:p>
        </w:tc>
        <w:tc>
          <w:tcPr/>
          <w:p>
            <w:pPr>
              <w:pStyle w:val="Compact"/>
            </w:pPr>
            <w:r>
              <w:t xml:space="preserve">0.2401</w:t>
            </w:r>
          </w:p>
        </w:tc>
        <w:tc>
          <w:tcPr/>
          <w:p>
            <w:pPr>
              <w:pStyle w:val="Compact"/>
            </w:pPr>
            <w:r>
              <w:t xml:space="preserve">6775</w:t>
            </w:r>
          </w:p>
        </w:tc>
        <w:tc>
          <w:tcPr/>
          <w:p>
            <w:pPr>
              <w:pStyle w:val="Compact"/>
            </w:pPr>
            <w:r>
              <w:t xml:space="preserve">10302</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M3_hibrido</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0.6243</w:t>
            </w:r>
          </w:p>
        </w:tc>
        <w:tc>
          <w:tcPr/>
          <w:p>
            <w:pPr>
              <w:pStyle w:val="Compact"/>
            </w:pPr>
            <w:r>
              <w:t xml:space="preserve">[0.611 - 0.638]</w:t>
            </w:r>
          </w:p>
        </w:tc>
        <w:tc>
          <w:tcPr/>
          <w:p>
            <w:pPr>
              <w:pStyle w:val="Compact"/>
            </w:pPr>
            <w:r>
              <w:t xml:space="preserve">0.141</w:t>
            </w:r>
          </w:p>
        </w:tc>
        <w:tc>
          <w:tcPr/>
          <w:p>
            <w:pPr>
              <w:pStyle w:val="Compact"/>
            </w:pPr>
            <w:r>
              <w:t xml:space="preserve">0.0922</w:t>
            </w:r>
          </w:p>
        </w:tc>
        <w:tc>
          <w:tcPr/>
          <w:p>
            <w:pPr>
              <w:pStyle w:val="Compact"/>
            </w:pPr>
            <w:r>
              <w:t xml:space="preserve">-0.0327</w:t>
            </w:r>
          </w:p>
        </w:tc>
        <w:tc>
          <w:tcPr/>
          <w:p>
            <w:pPr>
              <w:pStyle w:val="Compact"/>
            </w:pPr>
            <w:r>
              <w:t xml:space="preserve">0.0637</w:t>
            </w:r>
          </w:p>
        </w:tc>
        <w:tc>
          <w:tcPr/>
          <w:p>
            <w:pPr>
              <w:pStyle w:val="Compact"/>
            </w:pPr>
            <w:r>
              <w:t xml:space="preserve">0.24372</w:t>
            </w:r>
          </w:p>
        </w:tc>
        <w:tc>
          <w:tcPr/>
          <w:p>
            <w:pPr>
              <w:pStyle w:val="Compact"/>
            </w:pPr>
            <w:r>
              <w:t xml:space="preserve">0.1667</w:t>
            </w:r>
          </w:p>
        </w:tc>
        <w:tc>
          <w:tcPr/>
          <w:p>
            <w:pPr>
              <w:pStyle w:val="Compact"/>
            </w:pPr>
            <w:r>
              <w:t xml:space="preserve">0.0006</w:t>
            </w:r>
          </w:p>
        </w:tc>
        <w:tc>
          <w:tcPr/>
          <w:p>
            <w:pPr>
              <w:pStyle w:val="Compact"/>
            </w:pPr>
            <w:r>
              <w:t xml:space="preserve">0.0029</w:t>
            </w:r>
          </w:p>
        </w:tc>
        <w:tc>
          <w:tcPr/>
          <w:p>
            <w:pPr>
              <w:pStyle w:val="Compact"/>
            </w:pPr>
            <w:r>
              <w:t xml:space="preserve">10</w:t>
            </w:r>
          </w:p>
        </w:tc>
        <w:tc>
          <w:tcPr/>
          <w:p>
            <w:pPr>
              <w:pStyle w:val="Compact"/>
            </w:pPr>
            <w:r>
              <w:t xml:space="preserve">3388</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M3_hibrido</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0.7914</w:t>
            </w:r>
          </w:p>
        </w:tc>
        <w:tc>
          <w:tcPr/>
          <w:p>
            <w:pPr>
              <w:pStyle w:val="Compact"/>
            </w:pPr>
            <w:r>
              <w:t xml:space="preserve">[0.785 - 0.797]</w:t>
            </w:r>
          </w:p>
        </w:tc>
        <w:tc>
          <w:tcPr/>
          <w:p>
            <w:pPr>
              <w:pStyle w:val="Compact"/>
            </w:pPr>
            <w:r>
              <w:t xml:space="preserve">0.2499</w:t>
            </w:r>
          </w:p>
        </w:tc>
        <w:tc>
          <w:tcPr/>
          <w:p>
            <w:pPr>
              <w:pStyle w:val="Compact"/>
            </w:pPr>
            <w:r>
              <w:t xml:space="preserve">0.0733</w:t>
            </w:r>
          </w:p>
        </w:tc>
        <w:tc>
          <w:tcPr/>
          <w:p>
            <w:pPr>
              <w:pStyle w:val="Compact"/>
            </w:pPr>
            <w:r>
              <w:t xml:space="preserve">0.095</w:t>
            </w:r>
          </w:p>
        </w:tc>
        <w:tc>
          <w:tcPr/>
          <w:p>
            <w:pPr>
              <w:pStyle w:val="Compact"/>
            </w:pPr>
            <w:r>
              <w:t xml:space="preserve">0.0088</w:t>
            </w:r>
          </w:p>
        </w:tc>
        <w:tc>
          <w:tcPr/>
          <w:p>
            <w:pPr>
              <w:pStyle w:val="Compact"/>
            </w:pPr>
            <w:r>
              <w:t xml:space="preserve">0.24372</w:t>
            </w:r>
          </w:p>
        </w:tc>
        <w:tc>
          <w:tcPr/>
          <w:p>
            <w:pPr>
              <w:pStyle w:val="Compact"/>
            </w:pPr>
            <w:r>
              <w:t xml:space="preserve">0.3001</w:t>
            </w:r>
          </w:p>
        </w:tc>
        <w:tc>
          <w:tcPr/>
          <w:p>
            <w:pPr>
              <w:pStyle w:val="Compact"/>
            </w:pPr>
            <w:r>
              <w:t xml:space="preserve">0.2174</w:t>
            </w:r>
          </w:p>
        </w:tc>
        <w:tc>
          <w:tcPr/>
          <w:p>
            <w:pPr>
              <w:pStyle w:val="Compact"/>
            </w:pPr>
            <w:r>
              <w:t xml:space="preserve">0.2789</w:t>
            </w:r>
          </w:p>
        </w:tc>
        <w:tc>
          <w:tcPr/>
          <w:p>
            <w:pPr>
              <w:pStyle w:val="Compact"/>
            </w:pPr>
            <w:r>
              <w:t xml:space="preserve">6423</w:t>
            </w:r>
          </w:p>
        </w:tc>
        <w:tc>
          <w:tcPr/>
          <w:p>
            <w:pPr>
              <w:pStyle w:val="Compact"/>
            </w:pPr>
            <w:r>
              <w:t xml:space="preserve">9912</w:t>
            </w:r>
          </w:p>
        </w:tc>
        <w:tc>
          <w:tcPr/>
          <w:p>
            <w:pPr>
              <w:pStyle w:val="Compact"/>
            </w:pPr>
            <w:r>
              <w:t xml:space="preserve">288674</w:t>
            </w:r>
          </w:p>
        </w:tc>
        <w:tc>
          <w:tcPr/>
          <w:p>
            <w:pPr>
              <w:pStyle w:val="Compact"/>
            </w:pPr>
            <w:r>
              <w:t xml:space="preserve">78403</w:t>
            </w:r>
          </w:p>
        </w:tc>
      </w:tr>
      <w:tr>
        <w:tc>
          <w:tcPr/>
          <w:p>
            <w:pPr>
              <w:pStyle w:val="Compact"/>
            </w:pPr>
            <w:r>
              <w:t xml:space="preserve">Oriental</w:t>
            </w:r>
          </w:p>
        </w:tc>
        <w:tc>
          <w:tcPr/>
          <w:p>
            <w:pPr>
              <w:pStyle w:val="Compact"/>
            </w:pPr>
            <w:r>
              <w:t xml:space="preserve">M1_biofisico</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0.6176</w:t>
            </w:r>
          </w:p>
        </w:tc>
        <w:tc>
          <w:tcPr/>
          <w:p>
            <w:pPr>
              <w:pStyle w:val="Compact"/>
            </w:pPr>
            <w:r>
              <w:t xml:space="preserve">[0.605 - 0.631]</w:t>
            </w:r>
          </w:p>
        </w:tc>
        <w:tc>
          <w:tcPr/>
          <w:p>
            <w:pPr>
              <w:pStyle w:val="Compact"/>
            </w:pPr>
            <w:r>
              <w:t xml:space="preserve">0.1098</w:t>
            </w:r>
          </w:p>
        </w:tc>
        <w:tc>
          <w:tcPr/>
          <w:p>
            <w:pPr>
              <w:pStyle w:val="Compact"/>
            </w:pPr>
            <w:r>
              <w:t xml:space="preserve">0.0694</w:t>
            </w:r>
          </w:p>
        </w:tc>
        <w:tc>
          <w:tcPr/>
          <w:p>
            <w:pPr>
              <w:pStyle w:val="Compact"/>
            </w:pPr>
            <w:r>
              <w:t xml:space="preserve">-0.0008</w:t>
            </w:r>
          </w:p>
        </w:tc>
        <w:tc>
          <w:tcPr/>
          <w:p>
            <w:pPr>
              <w:pStyle w:val="Compact"/>
            </w:pPr>
            <w:r>
              <w:t xml:space="preserve">0.0233</w:t>
            </w:r>
          </w:p>
        </w:tc>
        <w:tc>
          <w:tcPr/>
          <w:p>
            <w:pPr>
              <w:pStyle w:val="Compact"/>
            </w:pPr>
            <w:r>
              <w:t xml:space="preserve">0.14846</w:t>
            </w:r>
          </w:p>
        </w:tc>
        <w:tc>
          <w:tcPr/>
          <w:p>
            <w:pPr>
              <w:pStyle w:val="Compact"/>
            </w:pPr>
            <w:r>
              <w:t xml:space="preserve">0.1228</w:t>
            </w:r>
          </w:p>
        </w:tc>
        <w:tc>
          <w:tcPr/>
          <w:p>
            <w:pPr>
              <w:pStyle w:val="Compact"/>
            </w:pPr>
            <w:r>
              <w:t xml:space="preserve">0.2593</w:t>
            </w:r>
          </w:p>
        </w:tc>
        <w:tc>
          <w:tcPr/>
          <w:p>
            <w:pPr>
              <w:pStyle w:val="Compact"/>
            </w:pPr>
            <w:r>
              <w:t xml:space="preserve">0.1372</w:t>
            </w:r>
          </w:p>
        </w:tc>
        <w:tc>
          <w:tcPr/>
          <w:p>
            <w:pPr>
              <w:pStyle w:val="Compact"/>
            </w:pPr>
            <w:r>
              <w:t xml:space="preserve">8131</w:t>
            </w:r>
          </w:p>
        </w:tc>
        <w:tc>
          <w:tcPr/>
          <w:p>
            <w:pPr>
              <w:pStyle w:val="Compact"/>
            </w:pPr>
            <w:r>
              <w:t xml:space="preserve">3251</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M1_biofisico</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0.6335</w:t>
            </w:r>
          </w:p>
        </w:tc>
        <w:tc>
          <w:tcPr/>
          <w:p>
            <w:pPr>
              <w:pStyle w:val="Compact"/>
            </w:pPr>
            <w:r>
              <w:t xml:space="preserve">[0.626 - 0.642]</w:t>
            </w:r>
          </w:p>
        </w:tc>
        <w:tc>
          <w:tcPr/>
          <w:p>
            <w:pPr>
              <w:pStyle w:val="Compact"/>
            </w:pPr>
            <w:r>
              <w:t xml:space="preserve">0.1488</w:t>
            </w:r>
          </w:p>
        </w:tc>
        <w:tc>
          <w:tcPr/>
          <w:p>
            <w:pPr>
              <w:pStyle w:val="Compact"/>
            </w:pPr>
            <w:r>
              <w:t xml:space="preserve">0.0864</w:t>
            </w:r>
          </w:p>
        </w:tc>
        <w:tc>
          <w:tcPr/>
          <w:p>
            <w:pPr>
              <w:pStyle w:val="Compact"/>
            </w:pPr>
            <w:r>
              <w:t xml:space="preserve">0.0187</w:t>
            </w:r>
          </w:p>
        </w:tc>
        <w:tc>
          <w:tcPr/>
          <w:p>
            <w:pPr>
              <w:pStyle w:val="Compact"/>
            </w:pPr>
            <w:r>
              <w:t xml:space="preserve">0.0045</w:t>
            </w:r>
          </w:p>
        </w:tc>
        <w:tc>
          <w:tcPr/>
          <w:p>
            <w:pPr>
              <w:pStyle w:val="Compact"/>
            </w:pPr>
            <w:r>
              <w:t xml:space="preserve">0.14846</w:t>
            </w:r>
          </w:p>
        </w:tc>
        <w:tc>
          <w:tcPr/>
          <w:p>
            <w:pPr>
              <w:pStyle w:val="Compact"/>
            </w:pPr>
            <w:r>
              <w:t xml:space="preserve">0.1647</w:t>
            </w:r>
          </w:p>
        </w:tc>
        <w:tc>
          <w:tcPr/>
          <w:p>
            <w:pPr>
              <w:pStyle w:val="Compact"/>
            </w:pPr>
            <w:r>
              <w:t xml:space="preserve">0.284</w:t>
            </w:r>
          </w:p>
        </w:tc>
        <w:tc>
          <w:tcPr/>
          <w:p>
            <w:pPr>
              <w:pStyle w:val="Compact"/>
            </w:pPr>
            <w:r>
              <w:t xml:space="preserve">0.1798</w:t>
            </w:r>
          </w:p>
        </w:tc>
        <w:tc>
          <w:tcPr/>
          <w:p>
            <w:pPr>
              <w:pStyle w:val="Compact"/>
            </w:pPr>
            <w:r>
              <w:t xml:space="preserve">19855</w:t>
            </w:r>
          </w:p>
        </w:tc>
        <w:tc>
          <w:tcPr/>
          <w:p>
            <w:pPr>
              <w:pStyle w:val="Compact"/>
            </w:pPr>
            <w:r>
              <w:t xml:space="preserve">9871</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M2_base</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0.601</w:t>
            </w:r>
          </w:p>
        </w:tc>
        <w:tc>
          <w:tcPr/>
          <w:p>
            <w:pPr>
              <w:pStyle w:val="Compact"/>
            </w:pPr>
            <w:r>
              <w:t xml:space="preserve">[0.588 - 0.615]</w:t>
            </w:r>
          </w:p>
        </w:tc>
        <w:tc>
          <w:tcPr/>
          <w:p>
            <w:pPr>
              <w:pStyle w:val="Compact"/>
            </w:pPr>
            <w:r>
              <w:t xml:space="preserve">0.1099</w:t>
            </w:r>
          </w:p>
        </w:tc>
        <w:tc>
          <w:tcPr/>
          <w:p>
            <w:pPr>
              <w:pStyle w:val="Compact"/>
            </w:pPr>
            <w:r>
              <w:t xml:space="preserve">0.0708</w:t>
            </w:r>
          </w:p>
        </w:tc>
        <w:tc>
          <w:tcPr/>
          <w:p>
            <w:pPr>
              <w:pStyle w:val="Compact"/>
            </w:pPr>
            <w:r>
              <w:t xml:space="preserve">-0.0205</w:t>
            </w:r>
          </w:p>
        </w:tc>
        <w:tc>
          <w:tcPr/>
          <w:p>
            <w:pPr>
              <w:pStyle w:val="Compact"/>
            </w:pPr>
            <w:r>
              <w:t xml:space="preserve">0.0449</w:t>
            </w:r>
          </w:p>
        </w:tc>
        <w:tc>
          <w:tcPr/>
          <w:p>
            <w:pPr>
              <w:pStyle w:val="Compact"/>
            </w:pPr>
            <w:r>
              <w:t xml:space="preserve">0.18273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4389</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M2_base</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0.7233</w:t>
            </w:r>
          </w:p>
        </w:tc>
        <w:tc>
          <w:tcPr/>
          <w:p>
            <w:pPr>
              <w:pStyle w:val="Compact"/>
            </w:pPr>
            <w:r>
              <w:t xml:space="preserve">[0.717 - 0.730]</w:t>
            </w:r>
          </w:p>
        </w:tc>
        <w:tc>
          <w:tcPr/>
          <w:p>
            <w:pPr>
              <w:pStyle w:val="Compact"/>
            </w:pPr>
            <w:r>
              <w:t xml:space="preserve">0.2073</w:t>
            </w:r>
          </w:p>
        </w:tc>
        <w:tc>
          <w:tcPr/>
          <w:p>
            <w:pPr>
              <w:pStyle w:val="Compact"/>
            </w:pPr>
            <w:r>
              <w:t xml:space="preserve">0.0831</w:t>
            </w:r>
          </w:p>
        </w:tc>
        <w:tc>
          <w:tcPr/>
          <w:p>
            <w:pPr>
              <w:pStyle w:val="Compact"/>
            </w:pPr>
            <w:r>
              <w:t xml:space="preserve">0.0561</w:t>
            </w:r>
          </w:p>
        </w:tc>
        <w:tc>
          <w:tcPr/>
          <w:p>
            <w:pPr>
              <w:pStyle w:val="Compact"/>
            </w:pPr>
            <w:r>
              <w:t xml:space="preserve">0.0054</w:t>
            </w:r>
          </w:p>
        </w:tc>
        <w:tc>
          <w:tcPr/>
          <w:p>
            <w:pPr>
              <w:pStyle w:val="Compact"/>
            </w:pPr>
            <w:r>
              <w:t xml:space="preserve">0.18273</w:t>
            </w:r>
          </w:p>
        </w:tc>
        <w:tc>
          <w:tcPr/>
          <w:p>
            <w:pPr>
              <w:pStyle w:val="Compact"/>
            </w:pPr>
            <w:r>
              <w:t xml:space="preserve">0.2379</w:t>
            </w:r>
          </w:p>
        </w:tc>
        <w:tc>
          <w:tcPr/>
          <w:p>
            <w:pPr>
              <w:pStyle w:val="Compact"/>
            </w:pPr>
            <w:r>
              <w:t xml:space="preserve">0.2354</w:t>
            </w:r>
          </w:p>
        </w:tc>
        <w:tc>
          <w:tcPr/>
          <w:p>
            <w:pPr>
              <w:pStyle w:val="Compact"/>
            </w:pPr>
            <w:r>
              <w:t xml:space="preserve">0.2374</w:t>
            </w:r>
          </w:p>
        </w:tc>
        <w:tc>
          <w:tcPr/>
          <w:p>
            <w:pPr>
              <w:pStyle w:val="Compact"/>
            </w:pPr>
            <w:r>
              <w:t xml:space="preserve">10395</w:t>
            </w:r>
          </w:p>
        </w:tc>
        <w:tc>
          <w:tcPr/>
          <w:p>
            <w:pPr>
              <w:pStyle w:val="Compact"/>
            </w:pPr>
            <w:r>
              <w:t xml:space="preserve">10542</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M3_hibrido</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0.5754</w:t>
            </w:r>
          </w:p>
        </w:tc>
        <w:tc>
          <w:tcPr/>
          <w:p>
            <w:pPr>
              <w:pStyle w:val="Compact"/>
            </w:pPr>
            <w:r>
              <w:t xml:space="preserve">[0.562 - 0.589]</w:t>
            </w:r>
          </w:p>
        </w:tc>
        <w:tc>
          <w:tcPr/>
          <w:p>
            <w:pPr>
              <w:pStyle w:val="Compact"/>
            </w:pPr>
            <w:r>
              <w:t xml:space="preserve">0.0991</w:t>
            </w:r>
          </w:p>
        </w:tc>
        <w:tc>
          <w:tcPr/>
          <w:p>
            <w:pPr>
              <w:pStyle w:val="Compact"/>
            </w:pPr>
            <w:r>
              <w:t xml:space="preserve">0.0713</w:t>
            </w:r>
          </w:p>
        </w:tc>
        <w:tc>
          <w:tcPr/>
          <w:p>
            <w:pPr>
              <w:pStyle w:val="Compact"/>
            </w:pPr>
            <w:r>
              <w:t xml:space="preserve">-0.0289</w:t>
            </w:r>
          </w:p>
        </w:tc>
        <w:tc>
          <w:tcPr/>
          <w:p>
            <w:pPr>
              <w:pStyle w:val="Compact"/>
            </w:pPr>
            <w:r>
              <w:t xml:space="preserve">0.0485</w:t>
            </w:r>
          </w:p>
        </w:tc>
        <w:tc>
          <w:tcPr/>
          <w:p>
            <w:pPr>
              <w:pStyle w:val="Compact"/>
            </w:pPr>
            <w:r>
              <w:t xml:space="preserve">0.23439</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4389</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M3_hibrido</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0.7343</w:t>
            </w:r>
          </w:p>
        </w:tc>
        <w:tc>
          <w:tcPr/>
          <w:p>
            <w:pPr>
              <w:pStyle w:val="Compact"/>
            </w:pPr>
            <w:r>
              <w:t xml:space="preserve">[0.727 - 0.741]</w:t>
            </w:r>
          </w:p>
        </w:tc>
        <w:tc>
          <w:tcPr/>
          <w:p>
            <w:pPr>
              <w:pStyle w:val="Compact"/>
            </w:pPr>
            <w:r>
              <w:t xml:space="preserve">0.2313</w:t>
            </w:r>
          </w:p>
        </w:tc>
        <w:tc>
          <w:tcPr/>
          <w:p>
            <w:pPr>
              <w:pStyle w:val="Compact"/>
            </w:pPr>
            <w:r>
              <w:t xml:space="preserve">0.082</w:t>
            </w:r>
          </w:p>
        </w:tc>
        <w:tc>
          <w:tcPr/>
          <w:p>
            <w:pPr>
              <w:pStyle w:val="Compact"/>
            </w:pPr>
            <w:r>
              <w:t xml:space="preserve">0.0682</w:t>
            </w:r>
          </w:p>
        </w:tc>
        <w:tc>
          <w:tcPr/>
          <w:p>
            <w:pPr>
              <w:pStyle w:val="Compact"/>
            </w:pPr>
            <w:r>
              <w:t xml:space="preserve">0.0057</w:t>
            </w:r>
          </w:p>
        </w:tc>
        <w:tc>
          <w:tcPr/>
          <w:p>
            <w:pPr>
              <w:pStyle w:val="Compact"/>
            </w:pPr>
            <w:r>
              <w:t xml:space="preserve">0.23439</w:t>
            </w:r>
          </w:p>
        </w:tc>
        <w:tc>
          <w:tcPr/>
          <w:p>
            <w:pPr>
              <w:pStyle w:val="Compact"/>
            </w:pPr>
            <w:r>
              <w:t xml:space="preserve">0.3151</w:t>
            </w:r>
          </w:p>
        </w:tc>
        <w:tc>
          <w:tcPr/>
          <w:p>
            <w:pPr>
              <w:pStyle w:val="Compact"/>
            </w:pPr>
            <w:r>
              <w:t xml:space="preserve">0.1643</w:t>
            </w:r>
          </w:p>
        </w:tc>
        <w:tc>
          <w:tcPr/>
          <w:p>
            <w:pPr>
              <w:pStyle w:val="Compact"/>
            </w:pPr>
            <w:r>
              <w:t xml:space="preserve">0.2662</w:t>
            </w:r>
          </w:p>
        </w:tc>
        <w:tc>
          <w:tcPr/>
          <w:p>
            <w:pPr>
              <w:pStyle w:val="Compact"/>
            </w:pPr>
            <w:r>
              <w:t xml:space="preserve">4924</w:t>
            </w:r>
          </w:p>
        </w:tc>
        <w:tc>
          <w:tcPr/>
          <w:p>
            <w:pPr>
              <w:pStyle w:val="Compact"/>
            </w:pPr>
            <w:r>
              <w:t xml:space="preserve">11522</w:t>
            </w:r>
          </w:p>
        </w:tc>
        <w:tc>
          <w:tcPr/>
          <w:p>
            <w:pPr>
              <w:pStyle w:val="Compact"/>
            </w:pPr>
            <w:r>
              <w:t xml:space="preserve">176813</w:t>
            </w:r>
          </w:p>
        </w:tc>
        <w:tc>
          <w:tcPr/>
          <w:p>
            <w:pPr>
              <w:pStyle w:val="Compact"/>
            </w:pPr>
            <w:r>
              <w:t xml:space="preserve">65021</w:t>
            </w:r>
          </w:p>
        </w:tc>
      </w:tr>
    </w:tbl>
    <w:bookmarkEnd w:id="25"/>
    <w:bookmarkStart w:id="26" w:name="X580a2b6c536ab558dbec2494ebba2a4cbb9ace7"/>
    <w:p>
      <w:pPr>
        <w:pStyle w:val="Heading1"/>
      </w:pPr>
      <w:r>
        <w:t xml:space="preserve">Tabla Suplementaria S9: Evaluación con Clima de t-1 (24 h de Anticipación)</w:t>
      </w:r>
    </w:p>
    <w:p>
      <w:pPr>
        <w:pStyle w:val="TableCaption"/>
      </w:pPr>
      <w:r>
        <w:t xml:space="preserve">Evaluación con clima de t-1 generada por scripts/21_evaluacion_lead_time.py.</w:t>
      </w:r>
    </w:p>
    <w:tbl>
      <w:tblPr>
        <w:tblStyle w:val="Table"/>
        <w:tblW w:type="pct" w:w="5000"/>
        <w:tblLayout w:type="fixed"/>
        <w:tblLook w:firstRow="1" w:lastRow="0" w:firstColumn="0" w:lastColumn="0" w:noHBand="0" w:noVBand="0" w:val="0020"/>
        <w:tblCaption w:val="Evaluación con clima de t-1 generada por scripts/21_evaluacion_lead_time.py."/>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region</w:t>
            </w:r>
          </w:p>
        </w:tc>
        <w:tc>
          <w:tcPr/>
          <w:p>
            <w:pPr>
              <w:pStyle w:val="Compact"/>
            </w:pPr>
            <w:r>
              <w:t xml:space="preserve">modelo</w:t>
            </w:r>
          </w:p>
        </w:tc>
        <w:tc>
          <w:tcPr/>
          <w:p>
            <w:pPr>
              <w:pStyle w:val="Compact"/>
            </w:pPr>
            <w:r>
              <w:t xml:space="preserve">n</w:t>
            </w:r>
          </w:p>
        </w:tc>
        <w:tc>
          <w:tcPr/>
          <w:p>
            <w:pPr>
              <w:pStyle w:val="Compact"/>
            </w:pPr>
            <w:r>
              <w:t xml:space="preserve">n_pos</w:t>
            </w:r>
          </w:p>
        </w:tc>
        <w:tc>
          <w:tcPr/>
          <w:p>
            <w:pPr>
              <w:pStyle w:val="Compact"/>
            </w:pPr>
            <w:r>
              <w:t xml:space="preserve">roc_auc</w:t>
            </w:r>
          </w:p>
        </w:tc>
        <w:tc>
          <w:tcPr/>
          <w:p>
            <w:pPr>
              <w:pStyle w:val="Compact"/>
            </w:pPr>
            <w:r>
              <w:t xml:space="preserve">pr_auc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cutoff_f05</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M1_biofisico_t1</w:t>
            </w:r>
          </w:p>
        </w:tc>
        <w:tc>
          <w:tcPr/>
          <w:p>
            <w:pPr>
              <w:pStyle w:val="Compact"/>
            </w:pPr>
            <w:r>
              <w:t xml:space="preserve">176616</w:t>
            </w:r>
          </w:p>
        </w:tc>
        <w:tc>
          <w:tcPr/>
          <w:p>
            <w:pPr>
              <w:pStyle w:val="Compact"/>
            </w:pPr>
            <w:r>
              <w:t xml:space="preserve">16056</w:t>
            </w:r>
          </w:p>
        </w:tc>
        <w:tc>
          <w:tcPr/>
          <w:p>
            <w:pPr>
              <w:pStyle w:val="Compact"/>
            </w:pPr>
            <w:r>
              <w:t xml:space="preserve">0.6222</w:t>
            </w:r>
          </w:p>
        </w:tc>
        <w:tc>
          <w:tcPr/>
          <w:p>
            <w:pPr>
              <w:pStyle w:val="Compact"/>
            </w:pPr>
            <w:r>
              <w:t xml:space="preserve">0.1473</w:t>
            </w:r>
          </w:p>
        </w:tc>
        <w:tc>
          <w:tcPr/>
          <w:p>
            <w:pPr>
              <w:pStyle w:val="Compact"/>
            </w:pPr>
            <w:r>
              <w:t xml:space="preserve">0.0811</w:t>
            </w:r>
          </w:p>
        </w:tc>
        <w:tc>
          <w:tcPr/>
          <w:p>
            <w:pPr>
              <w:pStyle w:val="Compact"/>
            </w:pPr>
            <w:r>
              <w:t xml:space="preserve">0.0186</w:t>
            </w:r>
          </w:p>
        </w:tc>
        <w:tc>
          <w:tcPr/>
          <w:p>
            <w:pPr>
              <w:pStyle w:val="Compact"/>
            </w:pPr>
            <w:r>
              <w:t xml:space="preserve">0.0108</w:t>
            </w:r>
          </w:p>
        </w:tc>
        <w:tc>
          <w:tcPr/>
          <w:p>
            <w:pPr>
              <w:pStyle w:val="Compact"/>
            </w:pPr>
            <w:r>
              <w:t xml:space="preserve">0.1376</w:t>
            </w:r>
          </w:p>
        </w:tc>
        <w:tc>
          <w:tcPr/>
          <w:p>
            <w:pPr>
              <w:pStyle w:val="Compact"/>
            </w:pPr>
            <w:r>
              <w:t xml:space="preserve">0.1434</w:t>
            </w:r>
          </w:p>
        </w:tc>
        <w:tc>
          <w:tcPr/>
          <w:p>
            <w:pPr>
              <w:pStyle w:val="Compact"/>
            </w:pPr>
            <w:r>
              <w:t xml:space="preserve">0.2194</w:t>
            </w:r>
          </w:p>
        </w:tc>
        <w:tc>
          <w:tcPr/>
          <w:p>
            <w:pPr>
              <w:pStyle w:val="Compact"/>
            </w:pPr>
            <w:r>
              <w:t xml:space="preserve">0.1541</w:t>
            </w:r>
          </w:p>
        </w:tc>
        <w:tc>
          <w:tcPr/>
          <w:p>
            <w:pPr>
              <w:pStyle w:val="Compact"/>
            </w:pPr>
            <w:r>
              <w:t xml:space="preserve">21034</w:t>
            </w:r>
          </w:p>
        </w:tc>
        <w:tc>
          <w:tcPr/>
          <w:p>
            <w:pPr>
              <w:pStyle w:val="Compact"/>
            </w:pPr>
            <w:r>
              <w:t xml:space="preserve">12534</w:t>
            </w:r>
          </w:p>
        </w:tc>
      </w:tr>
      <w:tr>
        <w:tc>
          <w:tcPr/>
          <w:p>
            <w:pPr>
              <w:pStyle w:val="Compact"/>
            </w:pPr>
            <w:r>
              <w:t xml:space="preserve">Chaco</w:t>
            </w:r>
          </w:p>
        </w:tc>
        <w:tc>
          <w:tcPr/>
          <w:p>
            <w:pPr>
              <w:pStyle w:val="Compact"/>
            </w:pPr>
            <w:r>
              <w:t xml:space="preserve">M3_hibrido_t1</w:t>
            </w:r>
          </w:p>
        </w:tc>
        <w:tc>
          <w:tcPr/>
          <w:p>
            <w:pPr>
              <w:pStyle w:val="Compact"/>
            </w:pPr>
            <w:r>
              <w:t xml:space="preserve">176616</w:t>
            </w:r>
          </w:p>
        </w:tc>
        <w:tc>
          <w:tcPr/>
          <w:p>
            <w:pPr>
              <w:pStyle w:val="Compact"/>
            </w:pPr>
            <w:r>
              <w:t xml:space="preserve">16056</w:t>
            </w:r>
          </w:p>
        </w:tc>
        <w:tc>
          <w:tcPr/>
          <w:p>
            <w:pPr>
              <w:pStyle w:val="Compact"/>
            </w:pPr>
            <w:r>
              <w:t xml:space="preserve">0.7841</w:t>
            </w:r>
          </w:p>
        </w:tc>
        <w:tc>
          <w:tcPr/>
          <w:p>
            <w:pPr>
              <w:pStyle w:val="Compact"/>
            </w:pPr>
            <w:r>
              <w:t xml:space="preserve">0.2386</w:t>
            </w:r>
          </w:p>
        </w:tc>
        <w:tc>
          <w:tcPr/>
          <w:p>
            <w:pPr>
              <w:pStyle w:val="Compact"/>
            </w:pPr>
            <w:r>
              <w:t xml:space="preserve">0.0754</w:t>
            </w:r>
          </w:p>
        </w:tc>
        <w:tc>
          <w:tcPr/>
          <w:p>
            <w:pPr>
              <w:pStyle w:val="Compact"/>
            </w:pPr>
            <w:r>
              <w:t xml:space="preserve">0.088</w:t>
            </w:r>
          </w:p>
        </w:tc>
        <w:tc>
          <w:tcPr/>
          <w:p>
            <w:pPr>
              <w:pStyle w:val="Compact"/>
            </w:pPr>
            <w:r>
              <w:t xml:space="preserve">0.0116</w:t>
            </w:r>
          </w:p>
        </w:tc>
        <w:tc>
          <w:tcPr/>
          <w:p>
            <w:pPr>
              <w:pStyle w:val="Compact"/>
            </w:pPr>
            <w:r>
              <w:t xml:space="preserve">0.20866</w:t>
            </w:r>
          </w:p>
        </w:tc>
        <w:tc>
          <w:tcPr/>
          <w:p>
            <w:pPr>
              <w:pStyle w:val="Compact"/>
            </w:pPr>
            <w:r>
              <w:t xml:space="preserve">0.2769</w:t>
            </w:r>
          </w:p>
        </w:tc>
        <w:tc>
          <w:tcPr/>
          <w:p>
            <w:pPr>
              <w:pStyle w:val="Compact"/>
            </w:pPr>
            <w:r>
              <w:t xml:space="preserve">0.2802</w:t>
            </w:r>
          </w:p>
        </w:tc>
        <w:tc>
          <w:tcPr/>
          <w:p>
            <w:pPr>
              <w:pStyle w:val="Compact"/>
            </w:pPr>
            <w:r>
              <w:t xml:space="preserve">0.2776</w:t>
            </w:r>
          </w:p>
        </w:tc>
        <w:tc>
          <w:tcPr/>
          <w:p>
            <w:pPr>
              <w:pStyle w:val="Compact"/>
            </w:pPr>
            <w:r>
              <w:t xml:space="preserve">11749</w:t>
            </w:r>
          </w:p>
        </w:tc>
        <w:tc>
          <w:tcPr/>
          <w:p>
            <w:pPr>
              <w:pStyle w:val="Compact"/>
            </w:pPr>
            <w:r>
              <w:t xml:space="preserve">11557</w:t>
            </w:r>
          </w:p>
        </w:tc>
      </w:tr>
      <w:tr>
        <w:tc>
          <w:tcPr/>
          <w:p>
            <w:pPr>
              <w:pStyle w:val="Compact"/>
            </w:pPr>
            <w:r>
              <w:t xml:space="preserve">Oriental</w:t>
            </w:r>
          </w:p>
        </w:tc>
        <w:tc>
          <w:tcPr/>
          <w:p>
            <w:pPr>
              <w:pStyle w:val="Compact"/>
            </w:pPr>
            <w:r>
              <w:t xml:space="preserve">M1_biofisico_t1</w:t>
            </w:r>
          </w:p>
        </w:tc>
        <w:tc>
          <w:tcPr/>
          <w:p>
            <w:pPr>
              <w:pStyle w:val="Compact"/>
            </w:pPr>
            <w:r>
              <w:t xml:space="preserve">199936</w:t>
            </w:r>
          </w:p>
        </w:tc>
        <w:tc>
          <w:tcPr/>
          <w:p>
            <w:pPr>
              <w:pStyle w:val="Compact"/>
            </w:pPr>
            <w:r>
              <w:t xml:space="preserve">18176</w:t>
            </w:r>
          </w:p>
        </w:tc>
        <w:tc>
          <w:tcPr/>
          <w:p>
            <w:pPr>
              <w:pStyle w:val="Compact"/>
            </w:pPr>
            <w:r>
              <w:t xml:space="preserve">0.634</w:t>
            </w:r>
          </w:p>
        </w:tc>
        <w:tc>
          <w:tcPr/>
          <w:p>
            <w:pPr>
              <w:pStyle w:val="Compact"/>
            </w:pPr>
            <w:r>
              <w:t xml:space="preserve">0.1412</w:t>
            </w:r>
          </w:p>
        </w:tc>
        <w:tc>
          <w:tcPr/>
          <w:p>
            <w:pPr>
              <w:pStyle w:val="Compact"/>
            </w:pPr>
            <w:r>
              <w:t xml:space="preserve">0.0812</w:t>
            </w:r>
          </w:p>
        </w:tc>
        <w:tc>
          <w:tcPr/>
          <w:p>
            <w:pPr>
              <w:pStyle w:val="Compact"/>
            </w:pPr>
            <w:r>
              <w:t xml:space="preserve">0.018</w:t>
            </w:r>
          </w:p>
        </w:tc>
        <w:tc>
          <w:tcPr/>
          <w:p>
            <w:pPr>
              <w:pStyle w:val="Compact"/>
            </w:pPr>
            <w:r>
              <w:t xml:space="preserve">0.0028</w:t>
            </w:r>
          </w:p>
        </w:tc>
        <w:tc>
          <w:tcPr/>
          <w:p>
            <w:pPr>
              <w:pStyle w:val="Compact"/>
            </w:pPr>
            <w:r>
              <w:t xml:space="preserve">0.13729</w:t>
            </w:r>
          </w:p>
        </w:tc>
        <w:tc>
          <w:tcPr/>
          <w:p>
            <w:pPr>
              <w:pStyle w:val="Compact"/>
            </w:pPr>
            <w:r>
              <w:t xml:space="preserve">0.1579</w:t>
            </w:r>
          </w:p>
        </w:tc>
        <w:tc>
          <w:tcPr/>
          <w:p>
            <w:pPr>
              <w:pStyle w:val="Compact"/>
            </w:pPr>
            <w:r>
              <w:t xml:space="preserve">0.2556</w:t>
            </w:r>
          </w:p>
        </w:tc>
        <w:tc>
          <w:tcPr/>
          <w:p>
            <w:pPr>
              <w:pStyle w:val="Compact"/>
            </w:pPr>
            <w:r>
              <w:t xml:space="preserve">0.171</w:t>
            </w:r>
          </w:p>
        </w:tc>
        <w:tc>
          <w:tcPr/>
          <w:p>
            <w:pPr>
              <w:pStyle w:val="Compact"/>
            </w:pPr>
            <w:r>
              <w:t xml:space="preserve">24775</w:t>
            </w:r>
          </w:p>
        </w:tc>
        <w:tc>
          <w:tcPr/>
          <w:p>
            <w:pPr>
              <w:pStyle w:val="Compact"/>
            </w:pPr>
            <w:r>
              <w:t xml:space="preserve">13530</w:t>
            </w:r>
          </w:p>
        </w:tc>
      </w:tr>
      <w:tr>
        <w:tc>
          <w:tcPr/>
          <w:p>
            <w:pPr>
              <w:pStyle w:val="Compact"/>
            </w:pPr>
            <w:r>
              <w:t xml:space="preserve">Oriental</w:t>
            </w:r>
          </w:p>
        </w:tc>
        <w:tc>
          <w:tcPr/>
          <w:p>
            <w:pPr>
              <w:pStyle w:val="Compact"/>
            </w:pPr>
            <w:r>
              <w:t xml:space="preserve">M3_hibrido_t1</w:t>
            </w:r>
          </w:p>
        </w:tc>
        <w:tc>
          <w:tcPr/>
          <w:p>
            <w:pPr>
              <w:pStyle w:val="Compact"/>
            </w:pPr>
            <w:r>
              <w:t xml:space="preserve">199936</w:t>
            </w:r>
          </w:p>
        </w:tc>
        <w:tc>
          <w:tcPr/>
          <w:p>
            <w:pPr>
              <w:pStyle w:val="Compact"/>
            </w:pPr>
            <w:r>
              <w:t xml:space="preserve">18176</w:t>
            </w:r>
          </w:p>
        </w:tc>
        <w:tc>
          <w:tcPr/>
          <w:p>
            <w:pPr>
              <w:pStyle w:val="Compact"/>
            </w:pPr>
            <w:r>
              <w:t xml:space="preserve">0.7465</w:t>
            </w:r>
          </w:p>
        </w:tc>
        <w:tc>
          <w:tcPr/>
          <w:p>
            <w:pPr>
              <w:pStyle w:val="Compact"/>
            </w:pPr>
            <w:r>
              <w:t xml:space="preserve">0.2299</w:t>
            </w:r>
          </w:p>
        </w:tc>
        <w:tc>
          <w:tcPr/>
          <w:p>
            <w:pPr>
              <w:pStyle w:val="Compact"/>
            </w:pPr>
            <w:r>
              <w:t xml:space="preserve">0.0767</w:t>
            </w:r>
          </w:p>
        </w:tc>
        <w:tc>
          <w:tcPr/>
          <w:p>
            <w:pPr>
              <w:pStyle w:val="Compact"/>
            </w:pPr>
            <w:r>
              <w:t xml:space="preserve">0.0723</w:t>
            </w:r>
          </w:p>
        </w:tc>
        <w:tc>
          <w:tcPr/>
          <w:p>
            <w:pPr>
              <w:pStyle w:val="Compact"/>
            </w:pPr>
            <w:r>
              <w:t xml:space="preserve">0.0057</w:t>
            </w:r>
          </w:p>
        </w:tc>
        <w:tc>
          <w:tcPr/>
          <w:p>
            <w:pPr>
              <w:pStyle w:val="Compact"/>
            </w:pPr>
            <w:r>
              <w:t xml:space="preserve">0.20458</w:t>
            </w:r>
          </w:p>
        </w:tc>
        <w:tc>
          <w:tcPr/>
          <w:p>
            <w:pPr>
              <w:pStyle w:val="Compact"/>
            </w:pPr>
            <w:r>
              <w:t xml:space="preserve">0.2831</w:t>
            </w:r>
          </w:p>
        </w:tc>
        <w:tc>
          <w:tcPr/>
          <w:p>
            <w:pPr>
              <w:pStyle w:val="Compact"/>
            </w:pPr>
            <w:r>
              <w:t xml:space="preserve">0.2197</w:t>
            </w:r>
          </w:p>
        </w:tc>
        <w:tc>
          <w:tcPr/>
          <w:p>
            <w:pPr>
              <w:pStyle w:val="Compact"/>
            </w:pPr>
            <w:r>
              <w:t xml:space="preserve">0.2677</w:t>
            </w:r>
          </w:p>
        </w:tc>
        <w:tc>
          <w:tcPr/>
          <w:p>
            <w:pPr>
              <w:pStyle w:val="Compact"/>
            </w:pPr>
            <w:r>
              <w:t xml:space="preserve">10115</w:t>
            </w:r>
          </w:p>
        </w:tc>
        <w:tc>
          <w:tcPr/>
          <w:p>
            <w:pPr>
              <w:pStyle w:val="Compact"/>
            </w:pPr>
            <w:r>
              <w:t xml:space="preserve">14182</w:t>
            </w:r>
          </w:p>
        </w:tc>
      </w:tr>
    </w:tbl>
    <w:bookmarkEnd w:id="26"/>
    <w:bookmarkStart w:id="30" w:name="referencias-suplementarias"/>
    <w:p>
      <w:pPr>
        <w:pStyle w:val="Heading1"/>
      </w:pPr>
      <w:r>
        <w:t xml:space="preserve">Referencias Suplementarias</w:t>
      </w:r>
    </w:p>
    <w:bookmarkStart w:id="29" w:name="refs"/>
    <w:bookmarkStart w:id="28"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27">
        <w:r>
          <w:rPr>
            <w:rStyle w:val="Hyperlink"/>
          </w:rPr>
          <w:t xml:space="preserve">https://doi.org/10.1016/j.rse.2013.12.008</w:t>
        </w:r>
      </w:hyperlink>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16/j.rse.2013.12.00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16/j.rse.2013.12.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Electrónico (ESM): Desacoplando el Peligro Biofísico de Ignición y la Propagación Táctica de Incendios Forestales en el Gran Chaco mediante GeoAI Multiescala</dc:title>
  <dc:creator/>
  <dc:language>es</dc:language>
  <cp:keywords/>
  <dcterms:created xsi:type="dcterms:W3CDTF">2026-10-26T20:45:52Z</dcterms:created>
  <dcterms:modified xsi:type="dcterms:W3CDTF">2026-10-26T20:45:52Z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2026-10-24</vt:lpwstr>
  </property>
  <property fmtid="{D5CDD505-2E9C-101B-9397-08002B2CF9AE}" pid="6" name="date-modified">
    <vt:lpwstr>2026-10-26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Demostraciones matemáticas formales, protocolos de corrección óptica satelital, especificaciones de hiperparámetros y tablas departamentales extendidas [VERSIÓN ANONIMIZADA PARA ARBITRAJE DOBLE CIEGO]</vt:lpwstr>
  </property>
  <property fmtid="{D5CDD505-2E9C-101B-9397-08002B2CF9AE}" pid="12" name="toc-title">
    <vt:lpwstr>Contenido del Material Suplementario</vt:lpwstr>
  </property>
</Properties>
</file>