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2026-10-27</w:t>
      </w:r>
    </w:p>
    <w:bookmarkStart w:id="11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M2/M3,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M3/M2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Manuscrito en HTML / Manuscript in HTML:</w:t>
      </w:r>
      <w:r>
        <w:br/>
      </w:r>
      <w:hyperlink r:id="rId9">
        <w:r>
          <w:rPr>
            <w:rStyle w:val="Hyperlink"/>
          </w:rPr>
          <w:t xml:space="preserve">Abrir el manuscrito en HTML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 Suplementario en HTML / Supplementary Material in HTML:</w:t>
      </w:r>
      <w:r>
        <w:br/>
      </w:r>
      <w:hyperlink r:id="rId10">
        <w:r>
          <w:rPr>
            <w:rStyle w:val="Hyperlink"/>
          </w:rPr>
          <w:t xml:space="preserve">Abrir el material suplementario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3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3"/>
    <w:bookmarkStart w:id="14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M2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4"/>
    <w:bookmarkStart w:id="18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699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as/graphical_abstrac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M3/M2 inference, causal t-1 propagation and a retrospective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8"/>
    <w:bookmarkStart w:id="21" w:name="resumen-abstract-keywords"/>
    <w:p>
      <w:pPr>
        <w:pStyle w:val="Heading1"/>
      </w:pPr>
      <w:r>
        <w:t xml:space="preserve">5. Resumen / Abstract &amp; Keywords</w:t>
      </w:r>
    </w:p>
    <w:bookmarkStart w:id="19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con aprendizaje automático sufre a menudo fugas espaciales y una transferibilidad limitada de los índices boreales a biomas subtropicales. Presentamos un marco computacional reproducible que separa la ignición primaria de la propagación táctica y hace explícitos la construcción de objetivos, la inferencia con gating y la evaluación. D2 define la ignición como fuego en el día t sin fuego t-1 a menos de 25 km y sin fuego en la misma celda en los 10 días previos; la propagación se evalúa a menos de 25 km de un fuego t-1. Un gate biofísico elimina celdas-día no combustibles y húmedas. Un modelo híbrido LightGBM (M3) predice ignición sin insumos de fuego t-1, con M2 como fallback para celdas sin historia y M1 como baseline biofísico. En validación 2023, M3 alcanza ROC-AUC 0.7844/0.7628 (Chaco/Oriental), frente a 0.7817/0.7496 de M2 y 0.6354/0.7041 de M1. En bloques espaciales de desarrollo 2023, M2 es el más robusto (0.6773/0.7470) y M1 no supera a M2 en celdas sin historia, por lo que M1 se rechaza como fallback operativo. En el test retrospectivo 2024–2025, M3 alcanza 0.8021/0.7534 frente a 0.5173/0.5564 del FWI canadiense y 0.5389/0.4990 del INPE; la propagación alcanza 0.9039/0.7859. La precisión poblacional de ignición es solo 0.082 %/0.198 %, por lo que el sistema es una herramienta de nowcast y priorización, no un sistema de alerta autónomo. El test 2024–2025 ya fue observado y se reporta como retrospectivo, no como ciego. La contribución es un protocolo computacional y un benchmark reproducibles, no un nuevo algoritmo de boosting.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9"/>
    <w:bookmarkStart w:id="20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from the limited transferability of boreal fire-weather indices to subtropical biomes. We present a reproducible computational framework that separates primary ignition from tactical propagation and makes target construction, gated inference and evaluation explicit. D2 defines ignition as fire at day t with no t-1 fire within 25 km and no same-cell fire in the previous 10 days; propagation is evaluated within 25 km of a t-1 fire. A biophysical gate removes non-combustible and wet cell-days. A hybrid LightGBM model (M3) predicts ignition without t-1 fire inputs, with M2 as the fallback for cells without history and M1 as a biophysical baseline. In 2023 validation, M3 reaches ROC-AUC 0.7844/0.7628 (Chaco/Oriental), versus 0.7817/0.7496 for M2 and 0.6354/0.7041 for M1. In 2023 development spatial blocks, M2 is the most robust model (0.6773/0.7470), and M1 does not outperform M2 on cells without history, so M1 is rejected as an operational fallback. On the retrospective 2024–2025 test, M3 reaches 0.8021/0.7534 versus 0.5173/0.5564 for full Canadian FWI and 0.5389/0.4990 for INPE; propagation reaches 0.9039/0.7859. Population-level ignition precision is only 0.082 %/0.198 %, so the system is a nowcast and prioritisation tool, not a stand-alone warning system. The 2024–2025 test was already observed and is reported as retrospective, not blind. The contribution is a reproducible computational protocol and benchmark, not a new boosting algorithm.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5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2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Versión del release:</w:t>
      </w:r>
      <w:r>
        <w:t xml:space="preserve"> </w:t>
      </w:r>
      <w:r>
        <w:t xml:space="preserve">2.0.0 (2026-10-27)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del Código:</w:t>
      </w:r>
      <w:r>
        <w:t xml:space="preserve"> </w:t>
      </w:r>
      <w:hyperlink r:id="rId23">
        <w:r>
          <w:rPr>
            <w:rStyle w:val="Hyperlink"/>
          </w:rPr>
          <w:t xml:space="preserve">10.5281/zenodo.23675104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 los Datos:</w:t>
      </w:r>
      <w:r>
        <w:t xml:space="preserve"> </w:t>
      </w:r>
      <w:hyperlink r:id="rId24">
        <w:r>
          <w:rPr>
            <w:rStyle w:val="Hyperlink"/>
          </w:rPr>
          <w:t xml:space="preserve">10.5281/zenodo.23675278</w:t>
        </w:r>
      </w:hyperlink>
    </w:p>
    <w:bookmarkEnd w:id="25"/>
    <w:bookmarkStart w:id="29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6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7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8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y están archivados en Zenodo bajo licencia CC BY 4.0 (DOI conceptual v2.0.0:</w:t>
      </w:r>
      <w:r>
        <w:t xml:space="preserve"> </w:t>
      </w:r>
      <w:hyperlink r:id="rId24">
        <w:r>
          <w:rPr>
            <w:rStyle w:val="Hyperlink"/>
          </w:rPr>
          <w:t xml:space="preserve">10.5281/zenodo.23675278</w:t>
        </w:r>
      </w:hyperlink>
      <w:r>
        <w:t xml:space="preserve">).</w:t>
      </w:r>
    </w:p>
    <w:bookmarkEnd w:id="29"/>
    <w:bookmarkStart w:id="30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30"/>
    <w:bookmarkStart w:id="31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1"/>
    <w:bookmarkStart w:id="32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4" TargetMode="External" /><Relationship Type="http://schemas.openxmlformats.org/officeDocument/2006/relationships/hyperlink" Id="rId24" Target="https://doi.org/10.5281/zenodo.23675278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4" TargetMode="External" /><Relationship Type="http://schemas.openxmlformats.org/officeDocument/2006/relationships/hyperlink" Id="rId24" Target="https://doi.org/10.5281/zenodo.23675278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2026-10-27T23:53:51Z</dcterms:created>
  <dcterms:modified xsi:type="dcterms:W3CDTF">2026-10-27T23:53:51Z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date-modified">
    <vt:lpwstr>2026-10-27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