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2026-10-26</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S1–S15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DOI</w:t>
      </w:r>
      <w:r>
        <w:t xml:space="preserve"> </w:t>
      </w:r>
      <w:hyperlink r:id="rId10">
        <w:r>
          <w:rPr>
            <w:rStyle w:val="Hyperlink"/>
          </w:rPr>
          <w:t xml:space="preserve">10.5281/zenodo.23675105</w:t>
        </w:r>
      </w:hyperlink>
      <w:r>
        <w:t xml:space="preserve">).</w:t>
      </w:r>
      <w:r>
        <w:br/>
      </w:r>
      <w:r>
        <w:rPr>
          <w:b/>
          <w:bCs/>
        </w:rPr>
        <w:t xml:space="preserve">Data:</w:t>
      </w:r>
      <w:r>
        <w:t xml:space="preserve"> </w:t>
      </w:r>
      <w:r>
        <w:t xml:space="preserve">processed data and test predictions archived in Zenodo under CC BY 4.0 (data DOI</w:t>
      </w:r>
      <w:r>
        <w:t xml:space="preserve"> </w:t>
      </w:r>
      <w:hyperlink r:id="rId11">
        <w:r>
          <w:rPr>
            <w:rStyle w:val="Hyperlink"/>
          </w:rPr>
          <w:t xml:space="preserve">10.5281/zenodo.23675279</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S1–S15:</w:t>
      </w:r>
      <w:r>
        <w:t xml:space="preserve"> </w:t>
      </w:r>
      <w:r>
        <w:t xml:space="preserve">variable dictionary, hyperparameters, departmental results, computational profile, conformal coverage, population evaluation, paired significance, spatial blocks, lead time, sampling, full benchmark, ablation,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MapBiomas Collection 2 (2023)</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33 variables in the Chaco and 34 in the Oriental Region; M2 contains 24 and M1 contains 17.</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and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w:t>
      </w:r>
    </w:p>
    <w:tbl>
      <w:tblPr>
        <w:tblStyle w:val="Table"/>
        <w:tblW w:type="pct" w:w="5000"/>
        <w:tblLayout w:type="fixed"/>
        <w:tblLook w:firstRow="1" w:lastRow="0" w:firstColumn="0" w:lastColumn="0" w:noHBand="0" w:noVBand="0" w:val="0020"/>
      </w:tblPr>
      <w:tblGrid>
        <w:gridCol w:w="740"/>
        <w:gridCol w:w="370"/>
        <w:gridCol w:w="370"/>
        <w:gridCol w:w="592"/>
        <w:gridCol w:w="592"/>
        <w:gridCol w:w="518"/>
        <w:gridCol w:w="592"/>
        <w:gridCol w:w="444"/>
        <w:gridCol w:w="518"/>
        <w:gridCol w:w="444"/>
        <w:gridCol w:w="370"/>
        <w:gridCol w:w="444"/>
        <w:gridCol w:w="370"/>
        <w:gridCol w:w="370"/>
        <w:gridCol w:w="592"/>
        <w:gridCol w:w="59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Pop. prevalence</w:t>
            </w:r>
          </w:p>
        </w:tc>
        <w:tc>
          <w:tcPr/>
          <w:p>
            <w:pPr>
              <w:pStyle w:val="Compact"/>
              <w:jc w:val="right"/>
            </w:pPr>
            <w:r>
              <w:t xml:space="preserve">Sample prevalence</w:t>
            </w:r>
          </w:p>
        </w:tc>
        <w:tc>
          <w:tcPr/>
          <w:p>
            <w:pPr>
              <w:pStyle w:val="Compact"/>
              <w:jc w:val="right"/>
            </w:pPr>
            <w:r>
              <w:t xml:space="preserve">Pop. cutoff</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Pop. N</w:t>
            </w:r>
          </w:p>
        </w:tc>
        <w:tc>
          <w:tcPr/>
          <w:p>
            <w:pPr>
              <w:pStyle w:val="Compact"/>
              <w:jc w:val="right"/>
            </w:pPr>
            <w:r>
              <w:t xml:space="preserve">Pop. positives</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0.000153</w:t>
            </w:r>
          </w:p>
        </w:tc>
        <w:tc>
          <w:tcPr/>
          <w:p>
            <w:pPr>
              <w:pStyle w:val="Compact"/>
              <w:jc w:val="right"/>
            </w:pPr>
            <w:r>
              <w:t xml:space="preserve">0.090909</w:t>
            </w:r>
          </w:p>
        </w:tc>
        <w:tc>
          <w:tcPr/>
          <w:p>
            <w:pPr>
              <w:pStyle w:val="Compact"/>
              <w:jc w:val="right"/>
            </w:pPr>
            <w:r>
              <w:t xml:space="preserve">0.000417</w:t>
            </w:r>
          </w:p>
        </w:tc>
        <w:tc>
          <w:tcPr/>
          <w:p>
            <w:pPr>
              <w:pStyle w:val="Compact"/>
              <w:jc w:val="right"/>
            </w:pPr>
            <w:r>
              <w:t xml:space="preserve">0.7884</w:t>
            </w:r>
          </w:p>
        </w:tc>
        <w:tc>
          <w:tcPr/>
          <w:p>
            <w:pPr>
              <w:pStyle w:val="Compact"/>
              <w:jc w:val="right"/>
            </w:pPr>
            <w:r>
              <w:t xml:space="preserve">0.0007</w:t>
            </w:r>
          </w:p>
        </w:tc>
        <w:tc>
          <w:tcPr/>
          <w:p>
            <w:pPr>
              <w:pStyle w:val="Compact"/>
              <w:jc w:val="right"/>
            </w:pPr>
            <w:r>
              <w:t xml:space="preserve">0.062</w:t>
            </w:r>
          </w:p>
        </w:tc>
        <w:tc>
          <w:tcPr/>
          <w:p>
            <w:pPr>
              <w:pStyle w:val="Compact"/>
              <w:jc w:val="right"/>
            </w:pPr>
            <w:r>
              <w:t xml:space="preserve">27.56</w:t>
            </w:r>
          </w:p>
        </w:tc>
        <w:tc>
          <w:tcPr/>
          <w:p>
            <w:pPr>
              <w:pStyle w:val="Compact"/>
              <w:jc w:val="right"/>
            </w:pPr>
            <w:r>
              <w:t xml:space="preserve">0.0008</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0.0000</w:t>
            </w:r>
          </w:p>
        </w:tc>
        <w:tc>
          <w:tcPr/>
          <w:p>
            <w:pPr>
              <w:pStyle w:val="Compact"/>
              <w:jc w:val="right"/>
            </w:pPr>
            <w:r>
              <w:t xml:space="preserve">104 976 526</w:t>
            </w:r>
          </w:p>
        </w:tc>
        <w:tc>
          <w:tcPr/>
          <w:p>
            <w:pPr>
              <w:pStyle w:val="Compact"/>
              <w:jc w:val="right"/>
            </w:pPr>
            <w:r>
              <w:t xml:space="preserve">16 056</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0.000153</w:t>
            </w:r>
          </w:p>
        </w:tc>
        <w:tc>
          <w:tcPr/>
          <w:p>
            <w:pPr>
              <w:pStyle w:val="Compact"/>
              <w:jc w:val="right"/>
            </w:pPr>
            <w:r>
              <w:t xml:space="preserve">0.090909</w:t>
            </w:r>
          </w:p>
        </w:tc>
        <w:tc>
          <w:tcPr/>
          <w:p>
            <w:pPr>
              <w:pStyle w:val="Compact"/>
              <w:jc w:val="right"/>
            </w:pPr>
            <w:r>
              <w:t xml:space="preserve">0.000313</w:t>
            </w:r>
          </w:p>
        </w:tc>
        <w:tc>
          <w:tcPr/>
          <w:p>
            <w:pPr>
              <w:pStyle w:val="Compact"/>
              <w:jc w:val="right"/>
            </w:pPr>
            <w:r>
              <w:t xml:space="preserve">0.7771</w:t>
            </w:r>
          </w:p>
        </w:tc>
        <w:tc>
          <w:tcPr/>
          <w:p>
            <w:pPr>
              <w:pStyle w:val="Compact"/>
              <w:jc w:val="right"/>
            </w:pPr>
            <w:r>
              <w:t xml:space="preserve">0.0005</w:t>
            </w:r>
          </w:p>
        </w:tc>
        <w:tc>
          <w:tcPr/>
          <w:p>
            <w:pPr>
              <w:pStyle w:val="Compact"/>
              <w:jc w:val="right"/>
            </w:pPr>
            <w:r>
              <w:t xml:space="preserve">0.048</w:t>
            </w:r>
          </w:p>
        </w:tc>
        <w:tc>
          <w:tcPr/>
          <w:p>
            <w:pPr>
              <w:pStyle w:val="Compact"/>
              <w:jc w:val="right"/>
            </w:pPr>
            <w:r>
              <w:t xml:space="preserve">38.07</w:t>
            </w:r>
          </w:p>
        </w:tc>
        <w:tc>
          <w:tcPr/>
          <w:p>
            <w:pPr>
              <w:pStyle w:val="Compact"/>
              <w:jc w:val="right"/>
            </w:pPr>
            <w:r>
              <w:t xml:space="preserve">0.0006</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0.0000</w:t>
            </w:r>
          </w:p>
        </w:tc>
        <w:tc>
          <w:tcPr/>
          <w:p>
            <w:pPr>
              <w:pStyle w:val="Compact"/>
              <w:jc w:val="right"/>
            </w:pPr>
            <w:r>
              <w:t xml:space="preserve">104 976 526</w:t>
            </w:r>
          </w:p>
        </w:tc>
        <w:tc>
          <w:tcPr/>
          <w:p>
            <w:pPr>
              <w:pStyle w:val="Compact"/>
              <w:jc w:val="right"/>
            </w:pPr>
            <w:r>
              <w:t xml:space="preserve">16 056</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0.001553</w:t>
            </w:r>
          </w:p>
        </w:tc>
        <w:tc>
          <w:tcPr/>
          <w:p>
            <w:pPr>
              <w:pStyle w:val="Compact"/>
              <w:jc w:val="right"/>
            </w:pPr>
            <w:r>
              <w:t xml:space="preserve">0.090909</w:t>
            </w:r>
          </w:p>
        </w:tc>
        <w:tc>
          <w:tcPr/>
          <w:p>
            <w:pPr>
              <w:pStyle w:val="Compact"/>
              <w:jc w:val="right"/>
            </w:pPr>
            <w:r>
              <w:t xml:space="preserve">0.026484</w:t>
            </w:r>
          </w:p>
        </w:tc>
        <w:tc>
          <w:tcPr/>
          <w:p>
            <w:pPr>
              <w:pStyle w:val="Compact"/>
              <w:jc w:val="right"/>
            </w:pPr>
            <w:r>
              <w:t xml:space="preserve">0.9050</w:t>
            </w:r>
          </w:p>
        </w:tc>
        <w:tc>
          <w:tcPr/>
          <w:p>
            <w:pPr>
              <w:pStyle w:val="Compact"/>
              <w:jc w:val="right"/>
            </w:pPr>
            <w:r>
              <w:t xml:space="preserve">0.1120</w:t>
            </w:r>
          </w:p>
        </w:tc>
        <w:tc>
          <w:tcPr/>
          <w:p>
            <w:pPr>
              <w:pStyle w:val="Compact"/>
              <w:jc w:val="right"/>
            </w:pPr>
            <w:r>
              <w:t xml:space="preserve">9.960</w:t>
            </w:r>
          </w:p>
        </w:tc>
        <w:tc>
          <w:tcPr/>
          <w:p>
            <w:pPr>
              <w:pStyle w:val="Compact"/>
              <w:jc w:val="right"/>
            </w:pPr>
            <w:r>
              <w:t xml:space="preserve">48.91</w:t>
            </w:r>
          </w:p>
        </w:tc>
        <w:tc>
          <w:tcPr/>
          <w:p>
            <w:pPr>
              <w:pStyle w:val="Compact"/>
              <w:jc w:val="right"/>
            </w:pPr>
            <w:r>
              <w:t xml:space="preserve">0.1185</w:t>
            </w:r>
          </w:p>
        </w:tc>
        <w:tc>
          <w:tcPr/>
          <w:p>
            <w:pPr>
              <w:pStyle w:val="Compact"/>
              <w:jc w:val="right"/>
            </w:pPr>
            <w:r>
              <w:t xml:space="preserve">0.001455</w:t>
            </w:r>
          </w:p>
        </w:tc>
        <w:tc>
          <w:tcPr/>
          <w:p>
            <w:pPr>
              <w:pStyle w:val="Compact"/>
              <w:jc w:val="right"/>
            </w:pPr>
            <w:r>
              <w:t xml:space="preserve">0.0617</w:t>
            </w:r>
          </w:p>
        </w:tc>
        <w:tc>
          <w:tcPr/>
          <w:p>
            <w:pPr>
              <w:pStyle w:val="Compact"/>
              <w:jc w:val="right"/>
            </w:pPr>
            <w:r>
              <w:t xml:space="preserve">0.0002</w:t>
            </w:r>
          </w:p>
        </w:tc>
        <w:tc>
          <w:tcPr/>
          <w:p>
            <w:pPr>
              <w:pStyle w:val="Compact"/>
              <w:jc w:val="right"/>
            </w:pPr>
            <w:r>
              <w:t xml:space="preserve">33 748 163</w:t>
            </w:r>
          </w:p>
        </w:tc>
        <w:tc>
          <w:tcPr/>
          <w:p>
            <w:pPr>
              <w:pStyle w:val="Compact"/>
              <w:jc w:val="right"/>
            </w:pPr>
            <w:r>
              <w:t xml:space="preserve">52 405</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0.000414</w:t>
            </w:r>
          </w:p>
        </w:tc>
        <w:tc>
          <w:tcPr/>
          <w:p>
            <w:pPr>
              <w:pStyle w:val="Compact"/>
              <w:jc w:val="right"/>
            </w:pPr>
            <w:r>
              <w:t xml:space="preserve">0.090909</w:t>
            </w:r>
          </w:p>
        </w:tc>
        <w:tc>
          <w:tcPr/>
          <w:p>
            <w:pPr>
              <w:pStyle w:val="Compact"/>
              <w:jc w:val="right"/>
            </w:pPr>
            <w:r>
              <w:t xml:space="preserve">0.001074</w:t>
            </w:r>
          </w:p>
        </w:tc>
        <w:tc>
          <w:tcPr/>
          <w:p>
            <w:pPr>
              <w:pStyle w:val="Compact"/>
              <w:jc w:val="right"/>
            </w:pPr>
            <w:r>
              <w:t xml:space="preserve">0.7618</w:t>
            </w:r>
          </w:p>
        </w:tc>
        <w:tc>
          <w:tcPr/>
          <w:p>
            <w:pPr>
              <w:pStyle w:val="Compact"/>
              <w:jc w:val="right"/>
            </w:pPr>
            <w:r>
              <w:t xml:space="preserve">0.0017</w:t>
            </w:r>
          </w:p>
        </w:tc>
        <w:tc>
          <w:tcPr/>
          <w:p>
            <w:pPr>
              <w:pStyle w:val="Compact"/>
              <w:jc w:val="right"/>
            </w:pPr>
            <w:r>
              <w:t xml:space="preserve">0.206</w:t>
            </w:r>
          </w:p>
        </w:tc>
        <w:tc>
          <w:tcPr/>
          <w:p>
            <w:pPr>
              <w:pStyle w:val="Compact"/>
              <w:jc w:val="right"/>
            </w:pPr>
            <w:r>
              <w:t xml:space="preserve">22.78</w:t>
            </w:r>
          </w:p>
        </w:tc>
        <w:tc>
          <w:tcPr/>
          <w:p>
            <w:pPr>
              <w:pStyle w:val="Compact"/>
              <w:jc w:val="right"/>
            </w:pPr>
            <w:r>
              <w:t xml:space="preserve">0.0026</w:t>
            </w:r>
          </w:p>
        </w:tc>
        <w:tc>
          <w:tcPr/>
          <w:p>
            <w:pPr>
              <w:pStyle w:val="Compact"/>
              <w:jc w:val="right"/>
            </w:pPr>
            <w:r>
              <w:t xml:space="preserve">0.000414</w:t>
            </w:r>
          </w:p>
        </w:tc>
        <w:tc>
          <w:tcPr/>
          <w:p>
            <w:pPr>
              <w:pStyle w:val="Compact"/>
              <w:jc w:val="right"/>
            </w:pPr>
            <w:r>
              <w:t xml:space="preserve">0.0006</w:t>
            </w:r>
          </w:p>
        </w:tc>
        <w:tc>
          <w:tcPr/>
          <w:p>
            <w:pPr>
              <w:pStyle w:val="Compact"/>
              <w:jc w:val="right"/>
            </w:pPr>
            <w:r>
              <w:t xml:space="preserve">0.0001</w:t>
            </w:r>
          </w:p>
        </w:tc>
        <w:tc>
          <w:tcPr/>
          <w:p>
            <w:pPr>
              <w:pStyle w:val="Compact"/>
              <w:jc w:val="right"/>
            </w:pPr>
            <w:r>
              <w:t xml:space="preserve">43 887 357</w:t>
            </w:r>
          </w:p>
        </w:tc>
        <w:tc>
          <w:tcPr/>
          <w:p>
            <w:pPr>
              <w:pStyle w:val="Compact"/>
              <w:jc w:val="right"/>
            </w:pPr>
            <w:r>
              <w:t xml:space="preserve">18 176</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0.000414</w:t>
            </w:r>
          </w:p>
        </w:tc>
        <w:tc>
          <w:tcPr/>
          <w:p>
            <w:pPr>
              <w:pStyle w:val="Compact"/>
              <w:jc w:val="right"/>
            </w:pPr>
            <w:r>
              <w:t xml:space="preserve">0.090909</w:t>
            </w:r>
          </w:p>
        </w:tc>
        <w:tc>
          <w:tcPr/>
          <w:p>
            <w:pPr>
              <w:pStyle w:val="Compact"/>
              <w:jc w:val="right"/>
            </w:pPr>
            <w:r>
              <w:t xml:space="preserve">0.000936</w:t>
            </w:r>
          </w:p>
        </w:tc>
        <w:tc>
          <w:tcPr/>
          <w:p>
            <w:pPr>
              <w:pStyle w:val="Compact"/>
              <w:jc w:val="right"/>
            </w:pPr>
            <w:r>
              <w:t xml:space="preserve">0.7507</w:t>
            </w:r>
          </w:p>
        </w:tc>
        <w:tc>
          <w:tcPr/>
          <w:p>
            <w:pPr>
              <w:pStyle w:val="Compact"/>
              <w:jc w:val="right"/>
            </w:pPr>
            <w:r>
              <w:t xml:space="preserve">0.0014</w:t>
            </w:r>
          </w:p>
        </w:tc>
        <w:tc>
          <w:tcPr/>
          <w:p>
            <w:pPr>
              <w:pStyle w:val="Compact"/>
              <w:jc w:val="right"/>
            </w:pPr>
            <w:r>
              <w:t xml:space="preserve">0.169</w:t>
            </w:r>
          </w:p>
        </w:tc>
        <w:tc>
          <w:tcPr/>
          <w:p>
            <w:pPr>
              <w:pStyle w:val="Compact"/>
              <w:jc w:val="right"/>
            </w:pPr>
            <w:r>
              <w:t xml:space="preserve">24.55</w:t>
            </w:r>
          </w:p>
        </w:tc>
        <w:tc>
          <w:tcPr/>
          <w:p>
            <w:pPr>
              <w:pStyle w:val="Compact"/>
              <w:jc w:val="right"/>
            </w:pPr>
            <w:r>
              <w:t xml:space="preserve">0.0021</w:t>
            </w:r>
          </w:p>
        </w:tc>
        <w:tc>
          <w:tcPr/>
          <w:p>
            <w:pPr>
              <w:pStyle w:val="Compact"/>
              <w:jc w:val="right"/>
            </w:pPr>
            <w:r>
              <w:t xml:space="preserve">0.000414</w:t>
            </w:r>
          </w:p>
        </w:tc>
        <w:tc>
          <w:tcPr/>
          <w:p>
            <w:pPr>
              <w:pStyle w:val="Compact"/>
              <w:jc w:val="right"/>
            </w:pPr>
            <w:r>
              <w:t xml:space="preserve">0.0004</w:t>
            </w:r>
          </w:p>
        </w:tc>
        <w:tc>
          <w:tcPr/>
          <w:p>
            <w:pPr>
              <w:pStyle w:val="Compact"/>
              <w:jc w:val="right"/>
            </w:pPr>
            <w:r>
              <w:t xml:space="preserve">0.0000</w:t>
            </w:r>
          </w:p>
        </w:tc>
        <w:tc>
          <w:tcPr/>
          <w:p>
            <w:pPr>
              <w:pStyle w:val="Compact"/>
              <w:jc w:val="right"/>
            </w:pPr>
            <w:r>
              <w:t xml:space="preserve">43 887 357</w:t>
            </w:r>
          </w:p>
        </w:tc>
        <w:tc>
          <w:tcPr/>
          <w:p>
            <w:pPr>
              <w:pStyle w:val="Compact"/>
              <w:jc w:val="right"/>
            </w:pPr>
            <w:r>
              <w:t xml:space="preserve">18 176</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0.002102</w:t>
            </w:r>
          </w:p>
        </w:tc>
        <w:tc>
          <w:tcPr/>
          <w:p>
            <w:pPr>
              <w:pStyle w:val="Compact"/>
              <w:jc w:val="right"/>
            </w:pPr>
            <w:r>
              <w:t xml:space="preserve">0.090909</w:t>
            </w:r>
          </w:p>
        </w:tc>
        <w:tc>
          <w:tcPr/>
          <w:p>
            <w:pPr>
              <w:pStyle w:val="Compact"/>
              <w:jc w:val="right"/>
            </w:pPr>
            <w:r>
              <w:t xml:space="preserve">0.016883</w:t>
            </w:r>
          </w:p>
        </w:tc>
        <w:tc>
          <w:tcPr/>
          <w:p>
            <w:pPr>
              <w:pStyle w:val="Compact"/>
              <w:jc w:val="right"/>
            </w:pPr>
            <w:r>
              <w:t xml:space="preserve">0.7913</w:t>
            </w:r>
          </w:p>
        </w:tc>
        <w:tc>
          <w:tcPr/>
          <w:p>
            <w:pPr>
              <w:pStyle w:val="Compact"/>
              <w:jc w:val="right"/>
            </w:pPr>
            <w:r>
              <w:t xml:space="preserve">0.0280</w:t>
            </w:r>
          </w:p>
        </w:tc>
        <w:tc>
          <w:tcPr/>
          <w:p>
            <w:pPr>
              <w:pStyle w:val="Compact"/>
              <w:jc w:val="right"/>
            </w:pPr>
            <w:r>
              <w:t xml:space="preserve">4.493</w:t>
            </w:r>
          </w:p>
        </w:tc>
        <w:tc>
          <w:tcPr/>
          <w:p>
            <w:pPr>
              <w:pStyle w:val="Compact"/>
              <w:jc w:val="right"/>
            </w:pPr>
            <w:r>
              <w:t xml:space="preserve">19.61</w:t>
            </w:r>
          </w:p>
        </w:tc>
        <w:tc>
          <w:tcPr/>
          <w:p>
            <w:pPr>
              <w:pStyle w:val="Compact"/>
              <w:jc w:val="right"/>
            </w:pPr>
            <w:r>
              <w:t xml:space="preserve">0.0531</w:t>
            </w:r>
          </w:p>
        </w:tc>
        <w:tc>
          <w:tcPr/>
          <w:p>
            <w:pPr>
              <w:pStyle w:val="Compact"/>
              <w:jc w:val="right"/>
            </w:pPr>
            <w:r>
              <w:t xml:space="preserve">0.002071</w:t>
            </w:r>
          </w:p>
        </w:tc>
        <w:tc>
          <w:tcPr/>
          <w:p>
            <w:pPr>
              <w:pStyle w:val="Compact"/>
              <w:jc w:val="right"/>
            </w:pPr>
            <w:r>
              <w:t xml:space="preserve">0.0129</w:t>
            </w:r>
          </w:p>
        </w:tc>
        <w:tc>
          <w:tcPr/>
          <w:p>
            <w:pPr>
              <w:pStyle w:val="Compact"/>
              <w:jc w:val="right"/>
            </w:pPr>
            <w:r>
              <w:t xml:space="preserve">0.0003</w:t>
            </w:r>
          </w:p>
        </w:tc>
        <w:tc>
          <w:tcPr/>
          <w:p>
            <w:pPr>
              <w:pStyle w:val="Compact"/>
              <w:jc w:val="right"/>
            </w:pPr>
            <w:r>
              <w:t xml:space="preserve">37 235 186</w:t>
            </w:r>
          </w:p>
        </w:tc>
        <w:tc>
          <w:tcPr/>
          <w:p>
            <w:pPr>
              <w:pStyle w:val="Compact"/>
              <w:jc w:val="right"/>
            </w:pPr>
            <w:r>
              <w:t xml:space="preserve">78 269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w:t>
      </w:r>
    </w:p>
    <w:tbl>
      <w:tblPr>
        <w:tblStyle w:val="Table"/>
        <w:tblW w:type="pct" w:w="5000"/>
        <w:tblLayout w:type="fixed"/>
        <w:tblLook w:firstRow="1" w:lastRow="0" w:firstColumn="0" w:lastColumn="0" w:noHBand="0" w:noVBand="0" w:val="0020"/>
      </w:tblPr>
      <w:tblGrid>
        <w:gridCol w:w="792"/>
        <w:gridCol w:w="633"/>
        <w:gridCol w:w="3326"/>
        <w:gridCol w:w="950"/>
        <w:gridCol w:w="950"/>
        <w:gridCol w:w="1267"/>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jc w:val="right"/>
            </w:pPr>
            <w:r>
              <w:t xml:space="preserve">ΔROC</w:t>
            </w:r>
          </w:p>
        </w:tc>
        <w:tc>
          <w:tcPr/>
          <w:p>
            <w:pPr>
              <w:pStyle w:val="Compact"/>
              <w:jc w:val="right"/>
            </w:pPr>
            <m:oMath>
              <m:r>
                <m:t>p</m:t>
              </m:r>
            </m:oMath>
            <w:r>
              <w:t xml:space="preserve"> </w:t>
            </w:r>
            <w:r>
              <w:t xml:space="preserve">value</w:t>
            </w:r>
          </w:p>
        </w:tc>
        <w:tc>
          <w:tcPr/>
          <w:p>
            <w:pPr>
              <w:pStyle w:val="Compact"/>
              <w:jc w:val="right"/>
            </w:pPr>
            <w:r>
              <w:t xml:space="preserve">Bootstrap replicates</w:t>
            </w:r>
          </w:p>
        </w:tc>
      </w:tr>
      <w:tr>
        <w:tc>
          <w:tcPr/>
          <w:p>
            <w:pPr>
              <w:pStyle w:val="Compact"/>
            </w:pPr>
            <w:r>
              <w:t xml:space="preserve">Oriental</w:t>
            </w:r>
          </w:p>
        </w:tc>
        <w:tc>
          <w:tcPr/>
          <w:p>
            <w:pPr>
              <w:pStyle w:val="Compact"/>
            </w:pPr>
            <w:r>
              <w:t xml:space="preserve">Ign.</w:t>
            </w:r>
          </w:p>
        </w:tc>
        <w:tc>
          <w:tcPr/>
          <w:p>
            <w:pPr>
              <w:pStyle w:val="Compact"/>
            </w:pPr>
            <w:r>
              <w:t xml:space="preserve">Incendios_PY (hybrid ignition M3) vs full Canadian FWI</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1 000</w:t>
            </w:r>
          </w:p>
        </w:tc>
      </w:tr>
      <w:tr>
        <w:tc>
          <w:tcPr/>
          <w:p>
            <w:pPr>
              <w:pStyle w:val="Compact"/>
            </w:pPr>
            <w:r>
              <w:t xml:space="preserve">Oriental</w:t>
            </w:r>
          </w:p>
        </w:tc>
        <w:tc>
          <w:tcPr/>
          <w:p>
            <w:pPr>
              <w:pStyle w:val="Compact"/>
            </w:pPr>
            <w:r>
              <w:t xml:space="preserve">Ign.</w:t>
            </w:r>
          </w:p>
        </w:tc>
        <w:tc>
          <w:tcPr/>
          <w:p>
            <w:pPr>
              <w:pStyle w:val="Compact"/>
            </w:pPr>
            <w:r>
              <w:t xml:space="preserve">Incendios_PY (hybrid ignition M3) vs INPE Fire Risk</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1 000</w:t>
            </w:r>
          </w:p>
        </w:tc>
      </w:tr>
      <w:tr>
        <w:tc>
          <w:tcPr/>
          <w:p>
            <w:pPr>
              <w:pStyle w:val="Compact"/>
            </w:pPr>
            <w:r>
              <w:t xml:space="preserve">Chaco</w:t>
            </w:r>
          </w:p>
        </w:tc>
        <w:tc>
          <w:tcPr/>
          <w:p>
            <w:pPr>
              <w:pStyle w:val="Compact"/>
            </w:pPr>
            <w:r>
              <w:t xml:space="preserve">Ign.</w:t>
            </w:r>
          </w:p>
        </w:tc>
        <w:tc>
          <w:tcPr/>
          <w:p>
            <w:pPr>
              <w:pStyle w:val="Compact"/>
            </w:pPr>
            <w:r>
              <w:t xml:space="preserve">Incendios_PY (hybrid ignition M3) vs full Canadian FWI</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1 000</w:t>
            </w:r>
          </w:p>
        </w:tc>
      </w:tr>
      <w:tr>
        <w:tc>
          <w:tcPr/>
          <w:p>
            <w:pPr>
              <w:pStyle w:val="Compact"/>
            </w:pPr>
            <w:r>
              <w:t xml:space="preserve">Chaco</w:t>
            </w:r>
          </w:p>
        </w:tc>
        <w:tc>
          <w:tcPr/>
          <w:p>
            <w:pPr>
              <w:pStyle w:val="Compact"/>
            </w:pPr>
            <w:r>
              <w:t xml:space="preserve">Ign.</w:t>
            </w:r>
          </w:p>
        </w:tc>
        <w:tc>
          <w:tcPr/>
          <w:p>
            <w:pPr>
              <w:pStyle w:val="Compact"/>
            </w:pPr>
            <w:r>
              <w:t xml:space="preserve">Incendios_PY (hybrid ignition M3) vs INPE Fire Risk</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1 000</w:t>
            </w:r>
          </w:p>
        </w:tc>
      </w:tr>
    </w:tbl>
    <w:p>
      <w:pPr>
        <w:pStyle w:val="BodyText"/>
      </w:pPr>
      <w:r>
        <w:t xml:space="preserve">The holdout uses 50-km blocks and a 20-km buffer. Held-in values are the reference for cells not excluded from training.</w:t>
      </w:r>
    </w:p>
    <w:p>
      <w:pPr>
        <w:pStyle w:val="BodyText"/>
      </w:pPr>
      <w:r>
        <w:rPr>
          <w:b/>
          <w:bCs/>
        </w:rPr>
        <w:t xml:space="preserve">Table S8.</w:t>
      </w:r>
      <w:r>
        <w:t xml:space="preserve"> </w:t>
      </w:r>
      <w:r>
        <w:t xml:space="preserve">Full spatial block results.</w:t>
      </w:r>
    </w:p>
    <w:tbl>
      <w:tblPr>
        <w:tblStyle w:val="Table"/>
        <w:tblW w:type="pct" w:w="5000"/>
        <w:tblLayout w:type="fixed"/>
        <w:tblLook w:firstRow="1" w:lastRow="0" w:firstColumn="0" w:lastColumn="0" w:noHBand="0" w:noVBand="0" w:val="0020"/>
      </w:tblPr>
      <w:tblGrid>
        <w:gridCol w:w="754"/>
        <w:gridCol w:w="452"/>
        <w:gridCol w:w="603"/>
        <w:gridCol w:w="377"/>
        <w:gridCol w:w="452"/>
        <w:gridCol w:w="452"/>
        <w:gridCol w:w="754"/>
        <w:gridCol w:w="452"/>
        <w:gridCol w:w="452"/>
        <w:gridCol w:w="452"/>
        <w:gridCol w:w="452"/>
        <w:gridCol w:w="527"/>
        <w:gridCol w:w="452"/>
        <w:gridCol w:w="377"/>
        <w:gridCol w:w="452"/>
        <w:gridCol w:w="452"/>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jc w:val="right"/>
            </w:pPr>
            <w:r>
              <w:t xml:space="preserve">n</w:t>
            </w:r>
          </w:p>
        </w:tc>
        <w:tc>
          <w:tcPr/>
          <w:p>
            <w:pPr>
              <w:pStyle w:val="Compact"/>
              <w:jc w:val="right"/>
            </w:pPr>
            <w:r>
              <w:t xml:space="preserve">n positive</w:t>
            </w:r>
          </w:p>
        </w:tc>
        <w:tc>
          <w:tcPr/>
          <w:p>
            <w:pPr>
              <w:pStyle w:val="Compact"/>
              <w:jc w:val="right"/>
            </w:pPr>
            <w:r>
              <w:t xml:space="preserve">Prevalence</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pPr>
            <w:r>
              <w:t xml:space="preserve">Chaco</w:t>
            </w:r>
          </w:p>
        </w:tc>
        <w:tc>
          <w:tcPr/>
          <w:p>
            <w:pPr>
              <w:pStyle w:val="Compact"/>
            </w:pPr>
            <w:r>
              <w:t xml:space="preserve">M1</w:t>
            </w:r>
          </w:p>
        </w:tc>
        <w:tc>
          <w:tcPr/>
          <w:p>
            <w:pPr>
              <w:pStyle w:val="Compact"/>
            </w:pPr>
            <w:r>
              <w:t xml:space="preserve">Holdout</w:t>
            </w:r>
          </w:p>
        </w:tc>
        <w:tc>
          <w:tcPr/>
          <w:p>
            <w:pPr>
              <w:pStyle w:val="Compact"/>
              <w:jc w:val="right"/>
            </w:pPr>
            <w:r>
              <w:t xml:space="preserve">34 219</w:t>
            </w:r>
          </w:p>
        </w:tc>
        <w:tc>
          <w:tcPr/>
          <w:p>
            <w:pPr>
              <w:pStyle w:val="Compact"/>
              <w:jc w:val="right"/>
            </w:pPr>
            <w:r>
              <w:t xml:space="preserve">3 390</w:t>
            </w:r>
          </w:p>
        </w:tc>
        <w:tc>
          <w:tcPr/>
          <w:p>
            <w:pPr>
              <w:pStyle w:val="Compact"/>
              <w:jc w:val="right"/>
            </w:pPr>
            <w:r>
              <w:t xml:space="preserve">0.099068</w:t>
            </w:r>
          </w:p>
        </w:tc>
        <w:tc>
          <w:tcPr/>
          <w:p>
            <w:pPr>
              <w:pStyle w:val="Compact"/>
              <w:jc w:val="right"/>
            </w:pPr>
            <w:r>
              <w:t xml:space="preserve">0.6338 [0.620–0.649]</w:t>
            </w:r>
          </w:p>
        </w:tc>
        <w:tc>
          <w:tcPr/>
          <w:p>
            <w:pPr>
              <w:pStyle w:val="Compact"/>
              <w:jc w:val="right"/>
            </w:pPr>
            <w:r>
              <w:t xml:space="preserve">0.1607</w:t>
            </w:r>
          </w:p>
        </w:tc>
        <w:tc>
          <w:tcPr/>
          <w:p>
            <w:pPr>
              <w:pStyle w:val="Compact"/>
              <w:jc w:val="right"/>
            </w:pPr>
            <w:r>
              <w:t xml:space="preserve">0.0873</w:t>
            </w:r>
          </w:p>
        </w:tc>
        <w:tc>
          <w:tcPr/>
          <w:p>
            <w:pPr>
              <w:pStyle w:val="Compact"/>
              <w:jc w:val="right"/>
            </w:pPr>
            <w:r>
              <w:t xml:space="preserve">0.0220</w:t>
            </w:r>
          </w:p>
        </w:tc>
        <w:tc>
          <w:tcPr/>
          <w:p>
            <w:pPr>
              <w:pStyle w:val="Compact"/>
              <w:jc w:val="right"/>
            </w:pPr>
            <w:r>
              <w:t xml:space="preserve">0.0035</w:t>
            </w:r>
          </w:p>
        </w:tc>
        <w:tc>
          <w:tcPr/>
          <w:p>
            <w:pPr>
              <w:pStyle w:val="Compact"/>
              <w:jc w:val="right"/>
            </w:pPr>
            <w:r>
              <w:t xml:space="preserve">0.1936</w:t>
            </w:r>
          </w:p>
        </w:tc>
        <w:tc>
          <w:tcPr/>
          <w:p>
            <w:pPr>
              <w:pStyle w:val="Compact"/>
              <w:jc w:val="right"/>
            </w:pPr>
            <w:r>
              <w:t xml:space="preserve">0.1466</w:t>
            </w:r>
          </w:p>
        </w:tc>
        <w:tc>
          <w:tcPr/>
          <w:p>
            <w:pPr>
              <w:pStyle w:val="Compact"/>
              <w:jc w:val="right"/>
            </w:pPr>
            <w:r>
              <w:t xml:space="preserve">0.1819</w:t>
            </w:r>
          </w:p>
        </w:tc>
        <w:tc>
          <w:tcPr/>
          <w:p>
            <w:pPr>
              <w:pStyle w:val="Compact"/>
              <w:jc w:val="right"/>
            </w:pPr>
            <w:r>
              <w:t xml:space="preserve">2 070</w:t>
            </w:r>
          </w:p>
        </w:tc>
        <w:tc>
          <w:tcPr/>
          <w:p>
            <w:pPr>
              <w:pStyle w:val="Compact"/>
              <w:jc w:val="right"/>
            </w:pPr>
            <w:r>
              <w:t xml:space="preserve">2 893</w:t>
            </w:r>
          </w:p>
        </w:tc>
      </w:tr>
      <w:tr>
        <w:tc>
          <w:tcPr/>
          <w:p>
            <w:pPr>
              <w:pStyle w:val="Compact"/>
            </w:pPr>
            <w:r>
              <w:t xml:space="preserve">Chaco</w:t>
            </w:r>
          </w:p>
        </w:tc>
        <w:tc>
          <w:tcPr/>
          <w:p>
            <w:pPr>
              <w:pStyle w:val="Compact"/>
            </w:pPr>
            <w:r>
              <w:t xml:space="preserve">M1</w:t>
            </w:r>
          </w:p>
        </w:tc>
        <w:tc>
          <w:tcPr/>
          <w:p>
            <w:pPr>
              <w:pStyle w:val="Compact"/>
            </w:pPr>
            <w:r>
              <w:t xml:space="preserve">Held-in</w:t>
            </w:r>
          </w:p>
        </w:tc>
        <w:tc>
          <w:tcPr/>
          <w:p>
            <w:pPr>
              <w:pStyle w:val="Compact"/>
              <w:jc w:val="right"/>
            </w:pPr>
            <w:r>
              <w:t xml:space="preserve">142 397</w:t>
            </w:r>
          </w:p>
        </w:tc>
        <w:tc>
          <w:tcPr/>
          <w:p>
            <w:pPr>
              <w:pStyle w:val="Compact"/>
              <w:jc w:val="right"/>
            </w:pPr>
            <w:r>
              <w:t xml:space="preserve">12 666</w:t>
            </w:r>
          </w:p>
        </w:tc>
        <w:tc>
          <w:tcPr/>
          <w:p>
            <w:pPr>
              <w:pStyle w:val="Compact"/>
              <w:jc w:val="right"/>
            </w:pPr>
            <w:r>
              <w:t xml:space="preserve">0.088949</w:t>
            </w:r>
          </w:p>
        </w:tc>
        <w:tc>
          <w:tcPr/>
          <w:p>
            <w:pPr>
              <w:pStyle w:val="Compact"/>
              <w:jc w:val="right"/>
            </w:pPr>
            <w:r>
              <w:t xml:space="preserve">0.6191 [0.612–0.627]</w:t>
            </w:r>
          </w:p>
        </w:tc>
        <w:tc>
          <w:tcPr/>
          <w:p>
            <w:pPr>
              <w:pStyle w:val="Compact"/>
              <w:jc w:val="right"/>
            </w:pPr>
            <w:r>
              <w:t xml:space="preserve">0.1451</w:t>
            </w:r>
          </w:p>
        </w:tc>
        <w:tc>
          <w:tcPr/>
          <w:p>
            <w:pPr>
              <w:pStyle w:val="Compact"/>
              <w:jc w:val="right"/>
            </w:pPr>
            <w:r>
              <w:t xml:space="preserve">0.0796</w:t>
            </w:r>
          </w:p>
        </w:tc>
        <w:tc>
          <w:tcPr/>
          <w:p>
            <w:pPr>
              <w:pStyle w:val="Compact"/>
              <w:jc w:val="right"/>
            </w:pPr>
            <w:r>
              <w:t xml:space="preserve">0.0172</w:t>
            </w:r>
          </w:p>
        </w:tc>
        <w:tc>
          <w:tcPr/>
          <w:p>
            <w:pPr>
              <w:pStyle w:val="Compact"/>
              <w:jc w:val="right"/>
            </w:pPr>
            <w:r>
              <w:t xml:space="preserve">0.0097</w:t>
            </w:r>
          </w:p>
        </w:tc>
        <w:tc>
          <w:tcPr/>
          <w:p>
            <w:pPr>
              <w:pStyle w:val="Compact"/>
              <w:jc w:val="right"/>
            </w:pPr>
            <w:r>
              <w:t xml:space="preserve">0.1655</w:t>
            </w:r>
          </w:p>
        </w:tc>
        <w:tc>
          <w:tcPr/>
          <w:p>
            <w:pPr>
              <w:pStyle w:val="Compact"/>
              <w:jc w:val="right"/>
            </w:pPr>
            <w:r>
              <w:t xml:space="preserve">0.1366</w:t>
            </w:r>
          </w:p>
        </w:tc>
        <w:tc>
          <w:tcPr/>
          <w:p>
            <w:pPr>
              <w:pStyle w:val="Compact"/>
              <w:jc w:val="right"/>
            </w:pPr>
            <w:r>
              <w:t xml:space="preserve">0.1588</w:t>
            </w:r>
          </w:p>
        </w:tc>
        <w:tc>
          <w:tcPr/>
          <w:p>
            <w:pPr>
              <w:pStyle w:val="Compact"/>
              <w:jc w:val="right"/>
            </w:pPr>
            <w:r>
              <w:t xml:space="preserve">8 723</w:t>
            </w:r>
          </w:p>
        </w:tc>
        <w:tc>
          <w:tcPr/>
          <w:p>
            <w:pPr>
              <w:pStyle w:val="Compact"/>
              <w:jc w:val="right"/>
            </w:pPr>
            <w:r>
              <w:t xml:space="preserve">10 936</w:t>
            </w:r>
          </w:p>
        </w:tc>
      </w:tr>
      <w:tr>
        <w:tc>
          <w:tcPr/>
          <w:p>
            <w:pPr>
              <w:pStyle w:val="Compact"/>
            </w:pPr>
            <w:r>
              <w:t xml:space="preserve">Chaco</w:t>
            </w:r>
          </w:p>
        </w:tc>
        <w:tc>
          <w:tcPr/>
          <w:p>
            <w:pPr>
              <w:pStyle w:val="Compact"/>
            </w:pPr>
            <w:r>
              <w:t xml:space="preserve">M2</w:t>
            </w:r>
          </w:p>
        </w:tc>
        <w:tc>
          <w:tcPr/>
          <w:p>
            <w:pPr>
              <w:pStyle w:val="Compact"/>
            </w:pPr>
            <w:r>
              <w:t xml:space="preserve">Holdout</w:t>
            </w:r>
          </w:p>
        </w:tc>
        <w:tc>
          <w:tcPr/>
          <w:p>
            <w:pPr>
              <w:pStyle w:val="Compact"/>
              <w:jc w:val="right"/>
            </w:pPr>
            <w:r>
              <w:t xml:space="preserve">34 219</w:t>
            </w:r>
          </w:p>
        </w:tc>
        <w:tc>
          <w:tcPr/>
          <w:p>
            <w:pPr>
              <w:pStyle w:val="Compact"/>
              <w:jc w:val="right"/>
            </w:pPr>
            <w:r>
              <w:t xml:space="preserve">3 390</w:t>
            </w:r>
          </w:p>
        </w:tc>
        <w:tc>
          <w:tcPr/>
          <w:p>
            <w:pPr>
              <w:pStyle w:val="Compact"/>
              <w:jc w:val="right"/>
            </w:pPr>
            <w:r>
              <w:t xml:space="preserve">0.099068</w:t>
            </w:r>
          </w:p>
        </w:tc>
        <w:tc>
          <w:tcPr/>
          <w:p>
            <w:pPr>
              <w:pStyle w:val="Compact"/>
              <w:jc w:val="right"/>
            </w:pPr>
            <w:r>
              <w:t xml:space="preserve">0.6333 [0.619–0.647]</w:t>
            </w:r>
          </w:p>
        </w:tc>
        <w:tc>
          <w:tcPr/>
          <w:p>
            <w:pPr>
              <w:pStyle w:val="Compact"/>
              <w:jc w:val="right"/>
            </w:pPr>
            <w:r>
              <w:t xml:space="preserve">0.1426</w:t>
            </w:r>
          </w:p>
        </w:tc>
        <w:tc>
          <w:tcPr/>
          <w:p>
            <w:pPr>
              <w:pStyle w:val="Compact"/>
              <w:jc w:val="right"/>
            </w:pPr>
            <w:r>
              <w:t xml:space="preserve">0.0921</w:t>
            </w:r>
          </w:p>
        </w:tc>
        <w:tc>
          <w:tcPr/>
          <w:p>
            <w:pPr>
              <w:pStyle w:val="Compact"/>
              <w:jc w:val="right"/>
            </w:pPr>
            <w:r>
              <w:t xml:space="preserve">−0.0317</w:t>
            </w:r>
          </w:p>
        </w:tc>
        <w:tc>
          <w:tcPr/>
          <w:p>
            <w:pPr>
              <w:pStyle w:val="Compact"/>
              <w:jc w:val="right"/>
            </w:pPr>
            <w:r>
              <w:t xml:space="preserve">0.0633</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3 390</w:t>
            </w:r>
          </w:p>
        </w:tc>
      </w:tr>
      <w:tr>
        <w:tc>
          <w:tcPr/>
          <w:p>
            <w:pPr>
              <w:pStyle w:val="Compact"/>
            </w:pPr>
            <w:r>
              <w:t xml:space="preserve">Chaco</w:t>
            </w:r>
          </w:p>
        </w:tc>
        <w:tc>
          <w:tcPr/>
          <w:p>
            <w:pPr>
              <w:pStyle w:val="Compact"/>
            </w:pPr>
            <w:r>
              <w:t xml:space="preserve">M2</w:t>
            </w:r>
          </w:p>
        </w:tc>
        <w:tc>
          <w:tcPr/>
          <w:p>
            <w:pPr>
              <w:pStyle w:val="Compact"/>
            </w:pPr>
            <w:r>
              <w:t xml:space="preserve">Held-in</w:t>
            </w:r>
          </w:p>
        </w:tc>
        <w:tc>
          <w:tcPr/>
          <w:p>
            <w:pPr>
              <w:pStyle w:val="Compact"/>
              <w:jc w:val="right"/>
            </w:pPr>
            <w:r>
              <w:t xml:space="preserve">142 397</w:t>
            </w:r>
          </w:p>
        </w:tc>
        <w:tc>
          <w:tcPr/>
          <w:p>
            <w:pPr>
              <w:pStyle w:val="Compact"/>
              <w:jc w:val="right"/>
            </w:pPr>
            <w:r>
              <w:t xml:space="preserve">12 666</w:t>
            </w:r>
          </w:p>
        </w:tc>
        <w:tc>
          <w:tcPr/>
          <w:p>
            <w:pPr>
              <w:pStyle w:val="Compact"/>
              <w:jc w:val="right"/>
            </w:pPr>
            <w:r>
              <w:t xml:space="preserve">0.088949</w:t>
            </w:r>
          </w:p>
        </w:tc>
        <w:tc>
          <w:tcPr/>
          <w:p>
            <w:pPr>
              <w:pStyle w:val="Compact"/>
              <w:jc w:val="right"/>
            </w:pPr>
            <w:r>
              <w:t xml:space="preserve">0.7824 [0.776–0.788]</w:t>
            </w:r>
          </w:p>
        </w:tc>
        <w:tc>
          <w:tcPr/>
          <w:p>
            <w:pPr>
              <w:pStyle w:val="Compact"/>
              <w:jc w:val="right"/>
            </w:pPr>
            <w:r>
              <w:t xml:space="preserve">0.2258</w:t>
            </w:r>
          </w:p>
        </w:tc>
        <w:tc>
          <w:tcPr/>
          <w:p>
            <w:pPr>
              <w:pStyle w:val="Compact"/>
              <w:jc w:val="right"/>
            </w:pPr>
            <w:r>
              <w:t xml:space="preserve">0.0743</w:t>
            </w:r>
          </w:p>
        </w:tc>
        <w:tc>
          <w:tcPr/>
          <w:p>
            <w:pPr>
              <w:pStyle w:val="Compact"/>
              <w:jc w:val="right"/>
            </w:pPr>
            <w:r>
              <w:t xml:space="preserve">0.0834</w:t>
            </w:r>
          </w:p>
        </w:tc>
        <w:tc>
          <w:tcPr/>
          <w:p>
            <w:pPr>
              <w:pStyle w:val="Compact"/>
              <w:jc w:val="right"/>
            </w:pPr>
            <w:r>
              <w:t xml:space="preserve">0.0110</w:t>
            </w:r>
          </w:p>
        </w:tc>
        <w:tc>
          <w:tcPr/>
          <w:p>
            <w:pPr>
              <w:pStyle w:val="Compact"/>
              <w:jc w:val="right"/>
            </w:pPr>
            <w:r>
              <w:t xml:space="preserve">0.2587</w:t>
            </w:r>
          </w:p>
        </w:tc>
        <w:tc>
          <w:tcPr/>
          <w:p>
            <w:pPr>
              <w:pStyle w:val="Compact"/>
              <w:jc w:val="right"/>
            </w:pPr>
            <w:r>
              <w:t xml:space="preserve">0.1866</w:t>
            </w:r>
          </w:p>
        </w:tc>
        <w:tc>
          <w:tcPr/>
          <w:p>
            <w:pPr>
              <w:pStyle w:val="Compact"/>
              <w:jc w:val="right"/>
            </w:pPr>
            <w:r>
              <w:t xml:space="preserve">0.2401</w:t>
            </w:r>
          </w:p>
        </w:tc>
        <w:tc>
          <w:tcPr/>
          <w:p>
            <w:pPr>
              <w:pStyle w:val="Compact"/>
              <w:jc w:val="right"/>
            </w:pPr>
            <w:r>
              <w:t xml:space="preserve">6 775</w:t>
            </w:r>
          </w:p>
        </w:tc>
        <w:tc>
          <w:tcPr/>
          <w:p>
            <w:pPr>
              <w:pStyle w:val="Compact"/>
              <w:jc w:val="right"/>
            </w:pPr>
            <w:r>
              <w:t xml:space="preserve">10 302</w:t>
            </w:r>
          </w:p>
        </w:tc>
      </w:tr>
      <w:tr>
        <w:tc>
          <w:tcPr/>
          <w:p>
            <w:pPr>
              <w:pStyle w:val="Compact"/>
            </w:pPr>
            <w:r>
              <w:t xml:space="preserve">Chaco</w:t>
            </w:r>
          </w:p>
        </w:tc>
        <w:tc>
          <w:tcPr/>
          <w:p>
            <w:pPr>
              <w:pStyle w:val="Compact"/>
            </w:pPr>
            <w:r>
              <w:t xml:space="preserve">M3</w:t>
            </w:r>
          </w:p>
        </w:tc>
        <w:tc>
          <w:tcPr/>
          <w:p>
            <w:pPr>
              <w:pStyle w:val="Compact"/>
            </w:pPr>
            <w:r>
              <w:t xml:space="preserve">Holdout</w:t>
            </w:r>
          </w:p>
        </w:tc>
        <w:tc>
          <w:tcPr/>
          <w:p>
            <w:pPr>
              <w:pStyle w:val="Compact"/>
              <w:jc w:val="right"/>
            </w:pPr>
            <w:r>
              <w:t xml:space="preserve">34 219</w:t>
            </w:r>
          </w:p>
        </w:tc>
        <w:tc>
          <w:tcPr/>
          <w:p>
            <w:pPr>
              <w:pStyle w:val="Compact"/>
              <w:jc w:val="right"/>
            </w:pPr>
            <w:r>
              <w:t xml:space="preserve">3 390</w:t>
            </w:r>
          </w:p>
        </w:tc>
        <w:tc>
          <w:tcPr/>
          <w:p>
            <w:pPr>
              <w:pStyle w:val="Compact"/>
              <w:jc w:val="right"/>
            </w:pPr>
            <w:r>
              <w:t xml:space="preserve">0.099068</w:t>
            </w:r>
          </w:p>
        </w:tc>
        <w:tc>
          <w:tcPr/>
          <w:p>
            <w:pPr>
              <w:pStyle w:val="Compact"/>
              <w:jc w:val="right"/>
            </w:pPr>
            <w:r>
              <w:t xml:space="preserve">0.6243 [0.611–0.638]</w:t>
            </w:r>
          </w:p>
        </w:tc>
        <w:tc>
          <w:tcPr/>
          <w:p>
            <w:pPr>
              <w:pStyle w:val="Compact"/>
              <w:jc w:val="right"/>
            </w:pPr>
            <w:r>
              <w:t xml:space="preserve">0.1410</w:t>
            </w:r>
          </w:p>
        </w:tc>
        <w:tc>
          <w:tcPr/>
          <w:p>
            <w:pPr>
              <w:pStyle w:val="Compact"/>
              <w:jc w:val="right"/>
            </w:pPr>
            <w:r>
              <w:t xml:space="preserve">0.0922</w:t>
            </w:r>
          </w:p>
        </w:tc>
        <w:tc>
          <w:tcPr/>
          <w:p>
            <w:pPr>
              <w:pStyle w:val="Compact"/>
              <w:jc w:val="right"/>
            </w:pPr>
            <w:r>
              <w:t xml:space="preserve">−0.0327</w:t>
            </w:r>
          </w:p>
        </w:tc>
        <w:tc>
          <w:tcPr/>
          <w:p>
            <w:pPr>
              <w:pStyle w:val="Compact"/>
              <w:jc w:val="right"/>
            </w:pPr>
            <w:r>
              <w:t xml:space="preserve">0.0637</w:t>
            </w:r>
          </w:p>
        </w:tc>
        <w:tc>
          <w:tcPr/>
          <w:p>
            <w:pPr>
              <w:pStyle w:val="Compact"/>
              <w:jc w:val="right"/>
            </w:pPr>
            <w:r>
              <w:t xml:space="preserve">0.1667</w:t>
            </w:r>
          </w:p>
        </w:tc>
        <w:tc>
          <w:tcPr/>
          <w:p>
            <w:pPr>
              <w:pStyle w:val="Compact"/>
              <w:jc w:val="right"/>
            </w:pPr>
            <w:r>
              <w:t xml:space="preserve">0.0006</w:t>
            </w:r>
          </w:p>
        </w:tc>
        <w:tc>
          <w:tcPr/>
          <w:p>
            <w:pPr>
              <w:pStyle w:val="Compact"/>
              <w:jc w:val="right"/>
            </w:pPr>
            <w:r>
              <w:t xml:space="preserve">0.0029</w:t>
            </w:r>
          </w:p>
        </w:tc>
        <w:tc>
          <w:tcPr/>
          <w:p>
            <w:pPr>
              <w:pStyle w:val="Compact"/>
              <w:jc w:val="right"/>
            </w:pPr>
            <w:r>
              <w:t xml:space="preserve">10</w:t>
            </w:r>
          </w:p>
        </w:tc>
        <w:tc>
          <w:tcPr/>
          <w:p>
            <w:pPr>
              <w:pStyle w:val="Compact"/>
              <w:jc w:val="right"/>
            </w:pPr>
            <w:r>
              <w:t xml:space="preserve">3 388</w:t>
            </w:r>
          </w:p>
        </w:tc>
      </w:tr>
      <w:tr>
        <w:tc>
          <w:tcPr/>
          <w:p>
            <w:pPr>
              <w:pStyle w:val="Compact"/>
            </w:pPr>
            <w:r>
              <w:t xml:space="preserve">Chaco</w:t>
            </w:r>
          </w:p>
        </w:tc>
        <w:tc>
          <w:tcPr/>
          <w:p>
            <w:pPr>
              <w:pStyle w:val="Compact"/>
            </w:pPr>
            <w:r>
              <w:t xml:space="preserve">M3</w:t>
            </w:r>
          </w:p>
        </w:tc>
        <w:tc>
          <w:tcPr/>
          <w:p>
            <w:pPr>
              <w:pStyle w:val="Compact"/>
            </w:pPr>
            <w:r>
              <w:t xml:space="preserve">Held-in</w:t>
            </w:r>
          </w:p>
        </w:tc>
        <w:tc>
          <w:tcPr/>
          <w:p>
            <w:pPr>
              <w:pStyle w:val="Compact"/>
              <w:jc w:val="right"/>
            </w:pPr>
            <w:r>
              <w:t xml:space="preserve">142 397</w:t>
            </w:r>
          </w:p>
        </w:tc>
        <w:tc>
          <w:tcPr/>
          <w:p>
            <w:pPr>
              <w:pStyle w:val="Compact"/>
              <w:jc w:val="right"/>
            </w:pPr>
            <w:r>
              <w:t xml:space="preserve">12 666</w:t>
            </w:r>
          </w:p>
        </w:tc>
        <w:tc>
          <w:tcPr/>
          <w:p>
            <w:pPr>
              <w:pStyle w:val="Compact"/>
              <w:jc w:val="right"/>
            </w:pPr>
            <w:r>
              <w:t xml:space="preserve">0.088949</w:t>
            </w:r>
          </w:p>
        </w:tc>
        <w:tc>
          <w:tcPr/>
          <w:p>
            <w:pPr>
              <w:pStyle w:val="Compact"/>
              <w:jc w:val="right"/>
            </w:pPr>
            <w:r>
              <w:t xml:space="preserve">0.7914 [0.785–0.797]</w:t>
            </w:r>
          </w:p>
        </w:tc>
        <w:tc>
          <w:tcPr/>
          <w:p>
            <w:pPr>
              <w:pStyle w:val="Compact"/>
              <w:jc w:val="right"/>
            </w:pPr>
            <w:r>
              <w:t xml:space="preserve">0.2499</w:t>
            </w:r>
          </w:p>
        </w:tc>
        <w:tc>
          <w:tcPr/>
          <w:p>
            <w:pPr>
              <w:pStyle w:val="Compact"/>
              <w:jc w:val="right"/>
            </w:pPr>
            <w:r>
              <w:t xml:space="preserve">0.0733</w:t>
            </w:r>
          </w:p>
        </w:tc>
        <w:tc>
          <w:tcPr/>
          <w:p>
            <w:pPr>
              <w:pStyle w:val="Compact"/>
              <w:jc w:val="right"/>
            </w:pPr>
            <w:r>
              <w:t xml:space="preserve">0.0950</w:t>
            </w:r>
          </w:p>
        </w:tc>
        <w:tc>
          <w:tcPr/>
          <w:p>
            <w:pPr>
              <w:pStyle w:val="Compact"/>
              <w:jc w:val="right"/>
            </w:pPr>
            <w:r>
              <w:t xml:space="preserve">0.0088</w:t>
            </w:r>
          </w:p>
        </w:tc>
        <w:tc>
          <w:tcPr/>
          <w:p>
            <w:pPr>
              <w:pStyle w:val="Compact"/>
              <w:jc w:val="right"/>
            </w:pPr>
            <w:r>
              <w:t xml:space="preserve">0.3001</w:t>
            </w:r>
          </w:p>
        </w:tc>
        <w:tc>
          <w:tcPr/>
          <w:p>
            <w:pPr>
              <w:pStyle w:val="Compact"/>
              <w:jc w:val="right"/>
            </w:pPr>
            <w:r>
              <w:t xml:space="preserve">0.2174</w:t>
            </w:r>
          </w:p>
        </w:tc>
        <w:tc>
          <w:tcPr/>
          <w:p>
            <w:pPr>
              <w:pStyle w:val="Compact"/>
              <w:jc w:val="right"/>
            </w:pPr>
            <w:r>
              <w:t xml:space="preserve">0.2789</w:t>
            </w:r>
          </w:p>
        </w:tc>
        <w:tc>
          <w:tcPr/>
          <w:p>
            <w:pPr>
              <w:pStyle w:val="Compact"/>
              <w:jc w:val="right"/>
            </w:pPr>
            <w:r>
              <w:t xml:space="preserve">6 423</w:t>
            </w:r>
          </w:p>
        </w:tc>
        <w:tc>
          <w:tcPr/>
          <w:p>
            <w:pPr>
              <w:pStyle w:val="Compact"/>
              <w:jc w:val="right"/>
            </w:pPr>
            <w:r>
              <w:t xml:space="preserve">9 912</w:t>
            </w:r>
          </w:p>
        </w:tc>
      </w:tr>
      <w:tr>
        <w:tc>
          <w:tcPr/>
          <w:p>
            <w:pPr>
              <w:pStyle w:val="Compact"/>
            </w:pPr>
            <w:r>
              <w:t xml:space="preserve">Oriental</w:t>
            </w:r>
          </w:p>
        </w:tc>
        <w:tc>
          <w:tcPr/>
          <w:p>
            <w:pPr>
              <w:pStyle w:val="Compact"/>
            </w:pPr>
            <w:r>
              <w:t xml:space="preserve">M1</w:t>
            </w:r>
          </w:p>
        </w:tc>
        <w:tc>
          <w:tcPr/>
          <w:p>
            <w:pPr>
              <w:pStyle w:val="Compact"/>
            </w:pPr>
            <w:r>
              <w:t xml:space="preserve">Holdout</w:t>
            </w:r>
          </w:p>
        </w:tc>
        <w:tc>
          <w:tcPr/>
          <w:p>
            <w:pPr>
              <w:pStyle w:val="Compact"/>
              <w:jc w:val="right"/>
            </w:pPr>
            <w:r>
              <w:t xml:space="preserve">58 563</w:t>
            </w:r>
          </w:p>
        </w:tc>
        <w:tc>
          <w:tcPr/>
          <w:p>
            <w:pPr>
              <w:pStyle w:val="Compact"/>
              <w:jc w:val="right"/>
            </w:pPr>
            <w:r>
              <w:t xml:space="preserve">4 389</w:t>
            </w:r>
          </w:p>
        </w:tc>
        <w:tc>
          <w:tcPr/>
          <w:p>
            <w:pPr>
              <w:pStyle w:val="Compact"/>
              <w:jc w:val="right"/>
            </w:pPr>
            <w:r>
              <w:t xml:space="preserve">0.074945</w:t>
            </w:r>
          </w:p>
        </w:tc>
        <w:tc>
          <w:tcPr/>
          <w:p>
            <w:pPr>
              <w:pStyle w:val="Compact"/>
              <w:jc w:val="right"/>
            </w:pPr>
            <w:r>
              <w:t xml:space="preserve">0.6176 [0.605–0.631]</w:t>
            </w:r>
          </w:p>
        </w:tc>
        <w:tc>
          <w:tcPr/>
          <w:p>
            <w:pPr>
              <w:pStyle w:val="Compact"/>
              <w:jc w:val="right"/>
            </w:pPr>
            <w:r>
              <w:t xml:space="preserve">0.1098</w:t>
            </w:r>
          </w:p>
        </w:tc>
        <w:tc>
          <w:tcPr/>
          <w:p>
            <w:pPr>
              <w:pStyle w:val="Compact"/>
              <w:jc w:val="right"/>
            </w:pPr>
            <w:r>
              <w:t xml:space="preserve">0.0694</w:t>
            </w:r>
          </w:p>
        </w:tc>
        <w:tc>
          <w:tcPr/>
          <w:p>
            <w:pPr>
              <w:pStyle w:val="Compact"/>
              <w:jc w:val="right"/>
            </w:pPr>
            <w:r>
              <w:t xml:space="preserve">−0.0008</w:t>
            </w:r>
          </w:p>
        </w:tc>
        <w:tc>
          <w:tcPr/>
          <w:p>
            <w:pPr>
              <w:pStyle w:val="Compact"/>
              <w:jc w:val="right"/>
            </w:pPr>
            <w:r>
              <w:t xml:space="preserve">0.0233</w:t>
            </w:r>
          </w:p>
        </w:tc>
        <w:tc>
          <w:tcPr/>
          <w:p>
            <w:pPr>
              <w:pStyle w:val="Compact"/>
              <w:jc w:val="right"/>
            </w:pPr>
            <w:r>
              <w:t xml:space="preserve">0.1228</w:t>
            </w:r>
          </w:p>
        </w:tc>
        <w:tc>
          <w:tcPr/>
          <w:p>
            <w:pPr>
              <w:pStyle w:val="Compact"/>
              <w:jc w:val="right"/>
            </w:pPr>
            <w:r>
              <w:t xml:space="preserve">0.2593</w:t>
            </w:r>
          </w:p>
        </w:tc>
        <w:tc>
          <w:tcPr/>
          <w:p>
            <w:pPr>
              <w:pStyle w:val="Compact"/>
              <w:jc w:val="right"/>
            </w:pPr>
            <w:r>
              <w:t xml:space="preserve">0.1372</w:t>
            </w:r>
          </w:p>
        </w:tc>
        <w:tc>
          <w:tcPr/>
          <w:p>
            <w:pPr>
              <w:pStyle w:val="Compact"/>
              <w:jc w:val="right"/>
            </w:pPr>
            <w:r>
              <w:t xml:space="preserve">8 131</w:t>
            </w:r>
          </w:p>
        </w:tc>
        <w:tc>
          <w:tcPr/>
          <w:p>
            <w:pPr>
              <w:pStyle w:val="Compact"/>
              <w:jc w:val="right"/>
            </w:pPr>
            <w:r>
              <w:t xml:space="preserve">3 251</w:t>
            </w:r>
          </w:p>
        </w:tc>
      </w:tr>
      <w:tr>
        <w:tc>
          <w:tcPr/>
          <w:p>
            <w:pPr>
              <w:pStyle w:val="Compact"/>
            </w:pPr>
            <w:r>
              <w:t xml:space="preserve">Oriental</w:t>
            </w:r>
          </w:p>
        </w:tc>
        <w:tc>
          <w:tcPr/>
          <w:p>
            <w:pPr>
              <w:pStyle w:val="Compact"/>
            </w:pPr>
            <w:r>
              <w:t xml:space="preserve">M1</w:t>
            </w:r>
          </w:p>
        </w:tc>
        <w:tc>
          <w:tcPr/>
          <w:p>
            <w:pPr>
              <w:pStyle w:val="Compact"/>
            </w:pPr>
            <w:r>
              <w:t xml:space="preserve">Held-in</w:t>
            </w:r>
          </w:p>
        </w:tc>
        <w:tc>
          <w:tcPr/>
          <w:p>
            <w:pPr>
              <w:pStyle w:val="Compact"/>
              <w:jc w:val="right"/>
            </w:pPr>
            <w:r>
              <w:t xml:space="preserve">141 373</w:t>
            </w:r>
          </w:p>
        </w:tc>
        <w:tc>
          <w:tcPr/>
          <w:p>
            <w:pPr>
              <w:pStyle w:val="Compact"/>
              <w:jc w:val="right"/>
            </w:pPr>
            <w:r>
              <w:t xml:space="preserve">13 787</w:t>
            </w:r>
          </w:p>
        </w:tc>
        <w:tc>
          <w:tcPr/>
          <w:p>
            <w:pPr>
              <w:pStyle w:val="Compact"/>
              <w:jc w:val="right"/>
            </w:pPr>
            <w:r>
              <w:t xml:space="preserve">0.097522</w:t>
            </w:r>
          </w:p>
        </w:tc>
        <w:tc>
          <w:tcPr/>
          <w:p>
            <w:pPr>
              <w:pStyle w:val="Compact"/>
              <w:jc w:val="right"/>
            </w:pPr>
            <w:r>
              <w:t xml:space="preserve">0.6335 [0.626–0.642]</w:t>
            </w:r>
          </w:p>
        </w:tc>
        <w:tc>
          <w:tcPr/>
          <w:p>
            <w:pPr>
              <w:pStyle w:val="Compact"/>
              <w:jc w:val="right"/>
            </w:pPr>
            <w:r>
              <w:t xml:space="preserve">0.1488</w:t>
            </w:r>
          </w:p>
        </w:tc>
        <w:tc>
          <w:tcPr/>
          <w:p>
            <w:pPr>
              <w:pStyle w:val="Compact"/>
              <w:jc w:val="right"/>
            </w:pPr>
            <w:r>
              <w:t xml:space="preserve">0.0864</w:t>
            </w:r>
          </w:p>
        </w:tc>
        <w:tc>
          <w:tcPr/>
          <w:p>
            <w:pPr>
              <w:pStyle w:val="Compact"/>
              <w:jc w:val="right"/>
            </w:pPr>
            <w:r>
              <w:t xml:space="preserve">0.0187</w:t>
            </w:r>
          </w:p>
        </w:tc>
        <w:tc>
          <w:tcPr/>
          <w:p>
            <w:pPr>
              <w:pStyle w:val="Compact"/>
              <w:jc w:val="right"/>
            </w:pPr>
            <w:r>
              <w:t xml:space="preserve">0.0045</w:t>
            </w:r>
          </w:p>
        </w:tc>
        <w:tc>
          <w:tcPr/>
          <w:p>
            <w:pPr>
              <w:pStyle w:val="Compact"/>
              <w:jc w:val="right"/>
            </w:pPr>
            <w:r>
              <w:t xml:space="preserve">0.1647</w:t>
            </w:r>
          </w:p>
        </w:tc>
        <w:tc>
          <w:tcPr/>
          <w:p>
            <w:pPr>
              <w:pStyle w:val="Compact"/>
              <w:jc w:val="right"/>
            </w:pPr>
            <w:r>
              <w:t xml:space="preserve">0.2840</w:t>
            </w:r>
          </w:p>
        </w:tc>
        <w:tc>
          <w:tcPr/>
          <w:p>
            <w:pPr>
              <w:pStyle w:val="Compact"/>
              <w:jc w:val="right"/>
            </w:pPr>
            <w:r>
              <w:t xml:space="preserve">0.1798</w:t>
            </w:r>
          </w:p>
        </w:tc>
        <w:tc>
          <w:tcPr/>
          <w:p>
            <w:pPr>
              <w:pStyle w:val="Compact"/>
              <w:jc w:val="right"/>
            </w:pPr>
            <w:r>
              <w:t xml:space="preserve">19 855</w:t>
            </w:r>
          </w:p>
        </w:tc>
        <w:tc>
          <w:tcPr/>
          <w:p>
            <w:pPr>
              <w:pStyle w:val="Compact"/>
              <w:jc w:val="right"/>
            </w:pPr>
            <w:r>
              <w:t xml:space="preserve">9 871</w:t>
            </w:r>
          </w:p>
        </w:tc>
      </w:tr>
      <w:tr>
        <w:tc>
          <w:tcPr/>
          <w:p>
            <w:pPr>
              <w:pStyle w:val="Compact"/>
            </w:pPr>
            <w:r>
              <w:t xml:space="preserve">Oriental</w:t>
            </w:r>
          </w:p>
        </w:tc>
        <w:tc>
          <w:tcPr/>
          <w:p>
            <w:pPr>
              <w:pStyle w:val="Compact"/>
            </w:pPr>
            <w:r>
              <w:t xml:space="preserve">M2</w:t>
            </w:r>
          </w:p>
        </w:tc>
        <w:tc>
          <w:tcPr/>
          <w:p>
            <w:pPr>
              <w:pStyle w:val="Compact"/>
            </w:pPr>
            <w:r>
              <w:t xml:space="preserve">Holdout</w:t>
            </w:r>
          </w:p>
        </w:tc>
        <w:tc>
          <w:tcPr/>
          <w:p>
            <w:pPr>
              <w:pStyle w:val="Compact"/>
              <w:jc w:val="right"/>
            </w:pPr>
            <w:r>
              <w:t xml:space="preserve">58 563</w:t>
            </w:r>
          </w:p>
        </w:tc>
        <w:tc>
          <w:tcPr/>
          <w:p>
            <w:pPr>
              <w:pStyle w:val="Compact"/>
              <w:jc w:val="right"/>
            </w:pPr>
            <w:r>
              <w:t xml:space="preserve">4 389</w:t>
            </w:r>
          </w:p>
        </w:tc>
        <w:tc>
          <w:tcPr/>
          <w:p>
            <w:pPr>
              <w:pStyle w:val="Compact"/>
              <w:jc w:val="right"/>
            </w:pPr>
            <w:r>
              <w:t xml:space="preserve">0.074945</w:t>
            </w:r>
          </w:p>
        </w:tc>
        <w:tc>
          <w:tcPr/>
          <w:p>
            <w:pPr>
              <w:pStyle w:val="Compact"/>
              <w:jc w:val="right"/>
            </w:pPr>
            <w:r>
              <w:t xml:space="preserve">0.6010 [0.588–0.615]</w:t>
            </w:r>
          </w:p>
        </w:tc>
        <w:tc>
          <w:tcPr/>
          <w:p>
            <w:pPr>
              <w:pStyle w:val="Compact"/>
              <w:jc w:val="right"/>
            </w:pPr>
            <w:r>
              <w:t xml:space="preserve">0.1099</w:t>
            </w:r>
          </w:p>
        </w:tc>
        <w:tc>
          <w:tcPr/>
          <w:p>
            <w:pPr>
              <w:pStyle w:val="Compact"/>
              <w:jc w:val="right"/>
            </w:pPr>
            <w:r>
              <w:t xml:space="preserve">0.0708</w:t>
            </w:r>
          </w:p>
        </w:tc>
        <w:tc>
          <w:tcPr/>
          <w:p>
            <w:pPr>
              <w:pStyle w:val="Compact"/>
              <w:jc w:val="right"/>
            </w:pPr>
            <w:r>
              <w:t xml:space="preserve">−0.0205</w:t>
            </w:r>
          </w:p>
        </w:tc>
        <w:tc>
          <w:tcPr/>
          <w:p>
            <w:pPr>
              <w:pStyle w:val="Compact"/>
              <w:jc w:val="right"/>
            </w:pPr>
            <w:r>
              <w:t xml:space="preserve">0.0449</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4 389</w:t>
            </w:r>
          </w:p>
        </w:tc>
      </w:tr>
      <w:tr>
        <w:tc>
          <w:tcPr/>
          <w:p>
            <w:pPr>
              <w:pStyle w:val="Compact"/>
            </w:pPr>
            <w:r>
              <w:t xml:space="preserve">Oriental</w:t>
            </w:r>
          </w:p>
        </w:tc>
        <w:tc>
          <w:tcPr/>
          <w:p>
            <w:pPr>
              <w:pStyle w:val="Compact"/>
            </w:pPr>
            <w:r>
              <w:t xml:space="preserve">M2</w:t>
            </w:r>
          </w:p>
        </w:tc>
        <w:tc>
          <w:tcPr/>
          <w:p>
            <w:pPr>
              <w:pStyle w:val="Compact"/>
            </w:pPr>
            <w:r>
              <w:t xml:space="preserve">Held-in</w:t>
            </w:r>
          </w:p>
        </w:tc>
        <w:tc>
          <w:tcPr/>
          <w:p>
            <w:pPr>
              <w:pStyle w:val="Compact"/>
              <w:jc w:val="right"/>
            </w:pPr>
            <w:r>
              <w:t xml:space="preserve">141 373</w:t>
            </w:r>
          </w:p>
        </w:tc>
        <w:tc>
          <w:tcPr/>
          <w:p>
            <w:pPr>
              <w:pStyle w:val="Compact"/>
              <w:jc w:val="right"/>
            </w:pPr>
            <w:r>
              <w:t xml:space="preserve">13 787</w:t>
            </w:r>
          </w:p>
        </w:tc>
        <w:tc>
          <w:tcPr/>
          <w:p>
            <w:pPr>
              <w:pStyle w:val="Compact"/>
              <w:jc w:val="right"/>
            </w:pPr>
            <w:r>
              <w:t xml:space="preserve">0.097522</w:t>
            </w:r>
          </w:p>
        </w:tc>
        <w:tc>
          <w:tcPr/>
          <w:p>
            <w:pPr>
              <w:pStyle w:val="Compact"/>
              <w:jc w:val="right"/>
            </w:pPr>
            <w:r>
              <w:t xml:space="preserve">0.7233 [0.717–0.730]</w:t>
            </w:r>
          </w:p>
        </w:tc>
        <w:tc>
          <w:tcPr/>
          <w:p>
            <w:pPr>
              <w:pStyle w:val="Compact"/>
              <w:jc w:val="right"/>
            </w:pPr>
            <w:r>
              <w:t xml:space="preserve">0.2073</w:t>
            </w:r>
          </w:p>
        </w:tc>
        <w:tc>
          <w:tcPr/>
          <w:p>
            <w:pPr>
              <w:pStyle w:val="Compact"/>
              <w:jc w:val="right"/>
            </w:pPr>
            <w:r>
              <w:t xml:space="preserve">0.0831</w:t>
            </w:r>
          </w:p>
        </w:tc>
        <w:tc>
          <w:tcPr/>
          <w:p>
            <w:pPr>
              <w:pStyle w:val="Compact"/>
              <w:jc w:val="right"/>
            </w:pPr>
            <w:r>
              <w:t xml:space="preserve">0.0561</w:t>
            </w:r>
          </w:p>
        </w:tc>
        <w:tc>
          <w:tcPr/>
          <w:p>
            <w:pPr>
              <w:pStyle w:val="Compact"/>
              <w:jc w:val="right"/>
            </w:pPr>
            <w:r>
              <w:t xml:space="preserve">0.0054</w:t>
            </w:r>
          </w:p>
        </w:tc>
        <w:tc>
          <w:tcPr/>
          <w:p>
            <w:pPr>
              <w:pStyle w:val="Compact"/>
              <w:jc w:val="right"/>
            </w:pPr>
            <w:r>
              <w:t xml:space="preserve">0.2379</w:t>
            </w:r>
          </w:p>
        </w:tc>
        <w:tc>
          <w:tcPr/>
          <w:p>
            <w:pPr>
              <w:pStyle w:val="Compact"/>
              <w:jc w:val="right"/>
            </w:pPr>
            <w:r>
              <w:t xml:space="preserve">0.2354</w:t>
            </w:r>
          </w:p>
        </w:tc>
        <w:tc>
          <w:tcPr/>
          <w:p>
            <w:pPr>
              <w:pStyle w:val="Compact"/>
              <w:jc w:val="right"/>
            </w:pPr>
            <w:r>
              <w:t xml:space="preserve">0.2374</w:t>
            </w:r>
          </w:p>
        </w:tc>
        <w:tc>
          <w:tcPr/>
          <w:p>
            <w:pPr>
              <w:pStyle w:val="Compact"/>
              <w:jc w:val="right"/>
            </w:pPr>
            <w:r>
              <w:t xml:space="preserve">10 395</w:t>
            </w:r>
          </w:p>
        </w:tc>
        <w:tc>
          <w:tcPr/>
          <w:p>
            <w:pPr>
              <w:pStyle w:val="Compact"/>
              <w:jc w:val="right"/>
            </w:pPr>
            <w:r>
              <w:t xml:space="preserve">10 542</w:t>
            </w:r>
          </w:p>
        </w:tc>
      </w:tr>
      <w:tr>
        <w:tc>
          <w:tcPr/>
          <w:p>
            <w:pPr>
              <w:pStyle w:val="Compact"/>
            </w:pPr>
            <w:r>
              <w:t xml:space="preserve">Oriental</w:t>
            </w:r>
          </w:p>
        </w:tc>
        <w:tc>
          <w:tcPr/>
          <w:p>
            <w:pPr>
              <w:pStyle w:val="Compact"/>
            </w:pPr>
            <w:r>
              <w:t xml:space="preserve">M3</w:t>
            </w:r>
          </w:p>
        </w:tc>
        <w:tc>
          <w:tcPr/>
          <w:p>
            <w:pPr>
              <w:pStyle w:val="Compact"/>
            </w:pPr>
            <w:r>
              <w:t xml:space="preserve">Holdout</w:t>
            </w:r>
          </w:p>
        </w:tc>
        <w:tc>
          <w:tcPr/>
          <w:p>
            <w:pPr>
              <w:pStyle w:val="Compact"/>
              <w:jc w:val="right"/>
            </w:pPr>
            <w:r>
              <w:t xml:space="preserve">58 563</w:t>
            </w:r>
          </w:p>
        </w:tc>
        <w:tc>
          <w:tcPr/>
          <w:p>
            <w:pPr>
              <w:pStyle w:val="Compact"/>
              <w:jc w:val="right"/>
            </w:pPr>
            <w:r>
              <w:t xml:space="preserve">4 389</w:t>
            </w:r>
          </w:p>
        </w:tc>
        <w:tc>
          <w:tcPr/>
          <w:p>
            <w:pPr>
              <w:pStyle w:val="Compact"/>
              <w:jc w:val="right"/>
            </w:pPr>
            <w:r>
              <w:t xml:space="preserve">0.074945</w:t>
            </w:r>
          </w:p>
        </w:tc>
        <w:tc>
          <w:tcPr/>
          <w:p>
            <w:pPr>
              <w:pStyle w:val="Compact"/>
              <w:jc w:val="right"/>
            </w:pPr>
            <w:r>
              <w:t xml:space="preserve">0.5754 [0.562–0.589]</w:t>
            </w:r>
          </w:p>
        </w:tc>
        <w:tc>
          <w:tcPr/>
          <w:p>
            <w:pPr>
              <w:pStyle w:val="Compact"/>
              <w:jc w:val="right"/>
            </w:pPr>
            <w:r>
              <w:t xml:space="preserve">0.0991</w:t>
            </w:r>
          </w:p>
        </w:tc>
        <w:tc>
          <w:tcPr/>
          <w:p>
            <w:pPr>
              <w:pStyle w:val="Compact"/>
              <w:jc w:val="right"/>
            </w:pPr>
            <w:r>
              <w:t xml:space="preserve">0.0713</w:t>
            </w:r>
          </w:p>
        </w:tc>
        <w:tc>
          <w:tcPr/>
          <w:p>
            <w:pPr>
              <w:pStyle w:val="Compact"/>
              <w:jc w:val="right"/>
            </w:pPr>
            <w:r>
              <w:t xml:space="preserve">−0.0289</w:t>
            </w:r>
          </w:p>
        </w:tc>
        <w:tc>
          <w:tcPr/>
          <w:p>
            <w:pPr>
              <w:pStyle w:val="Compact"/>
              <w:jc w:val="right"/>
            </w:pPr>
            <w:r>
              <w:t xml:space="preserve">0.0485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4 389</w:t>
            </w:r>
          </w:p>
        </w:tc>
      </w:tr>
      <w:tr>
        <w:tc>
          <w:tcPr/>
          <w:p>
            <w:pPr>
              <w:pStyle w:val="Compact"/>
            </w:pPr>
            <w:r>
              <w:t xml:space="preserve">Oriental</w:t>
            </w:r>
          </w:p>
        </w:tc>
        <w:tc>
          <w:tcPr/>
          <w:p>
            <w:pPr>
              <w:pStyle w:val="Compact"/>
            </w:pPr>
            <w:r>
              <w:t xml:space="preserve">M3</w:t>
            </w:r>
          </w:p>
        </w:tc>
        <w:tc>
          <w:tcPr/>
          <w:p>
            <w:pPr>
              <w:pStyle w:val="Compact"/>
            </w:pPr>
            <w:r>
              <w:t xml:space="preserve">Held-in</w:t>
            </w:r>
          </w:p>
        </w:tc>
        <w:tc>
          <w:tcPr/>
          <w:p>
            <w:pPr>
              <w:pStyle w:val="Compact"/>
              <w:jc w:val="right"/>
            </w:pPr>
            <w:r>
              <w:t xml:space="preserve">141 373</w:t>
            </w:r>
          </w:p>
        </w:tc>
        <w:tc>
          <w:tcPr/>
          <w:p>
            <w:pPr>
              <w:pStyle w:val="Compact"/>
              <w:jc w:val="right"/>
            </w:pPr>
            <w:r>
              <w:t xml:space="preserve">13 787</w:t>
            </w:r>
          </w:p>
        </w:tc>
        <w:tc>
          <w:tcPr/>
          <w:p>
            <w:pPr>
              <w:pStyle w:val="Compact"/>
              <w:jc w:val="right"/>
            </w:pPr>
            <w:r>
              <w:t xml:space="preserve">0.097522</w:t>
            </w:r>
          </w:p>
        </w:tc>
        <w:tc>
          <w:tcPr/>
          <w:p>
            <w:pPr>
              <w:pStyle w:val="Compact"/>
              <w:jc w:val="right"/>
            </w:pPr>
            <w:r>
              <w:t xml:space="preserve">0.7343 [0.727–0.741]</w:t>
            </w:r>
          </w:p>
        </w:tc>
        <w:tc>
          <w:tcPr/>
          <w:p>
            <w:pPr>
              <w:pStyle w:val="Compact"/>
              <w:jc w:val="right"/>
            </w:pPr>
            <w:r>
              <w:t xml:space="preserve">0.2313</w:t>
            </w:r>
          </w:p>
        </w:tc>
        <w:tc>
          <w:tcPr/>
          <w:p>
            <w:pPr>
              <w:pStyle w:val="Compact"/>
              <w:jc w:val="right"/>
            </w:pPr>
            <w:r>
              <w:t xml:space="preserve">0.0820</w:t>
            </w:r>
          </w:p>
        </w:tc>
        <w:tc>
          <w:tcPr/>
          <w:p>
            <w:pPr>
              <w:pStyle w:val="Compact"/>
              <w:jc w:val="right"/>
            </w:pPr>
            <w:r>
              <w:t xml:space="preserve">0.0682</w:t>
            </w:r>
          </w:p>
        </w:tc>
        <w:tc>
          <w:tcPr/>
          <w:p>
            <w:pPr>
              <w:pStyle w:val="Compact"/>
              <w:jc w:val="right"/>
            </w:pPr>
            <w:r>
              <w:t xml:space="preserve">0.0057</w:t>
            </w:r>
          </w:p>
        </w:tc>
        <w:tc>
          <w:tcPr/>
          <w:p>
            <w:pPr>
              <w:pStyle w:val="Compact"/>
              <w:jc w:val="right"/>
            </w:pPr>
            <w:r>
              <w:t xml:space="preserve">0.3151</w:t>
            </w:r>
          </w:p>
        </w:tc>
        <w:tc>
          <w:tcPr/>
          <w:p>
            <w:pPr>
              <w:pStyle w:val="Compact"/>
              <w:jc w:val="right"/>
            </w:pPr>
            <w:r>
              <w:t xml:space="preserve">0.1643</w:t>
            </w:r>
          </w:p>
        </w:tc>
        <w:tc>
          <w:tcPr/>
          <w:p>
            <w:pPr>
              <w:pStyle w:val="Compact"/>
              <w:jc w:val="right"/>
            </w:pPr>
            <w:r>
              <w:t xml:space="preserve">0.2662</w:t>
            </w:r>
          </w:p>
        </w:tc>
        <w:tc>
          <w:tcPr/>
          <w:p>
            <w:pPr>
              <w:pStyle w:val="Compact"/>
              <w:jc w:val="right"/>
            </w:pPr>
            <w:r>
              <w:t xml:space="preserve">4 924</w:t>
            </w:r>
          </w:p>
        </w:tc>
        <w:tc>
          <w:tcPr/>
          <w:p>
            <w:pPr>
              <w:pStyle w:val="Compact"/>
              <w:jc w:val="right"/>
            </w:pPr>
            <w:r>
              <w:t xml:space="preserve">11 522</w:t>
            </w:r>
          </w:p>
        </w:tc>
      </w:tr>
    </w:tbl>
    <w:p>
      <w:pPr>
        <w:pStyle w:val="BodyText"/>
      </w:pPr>
      <w:r>
        <w:t xml:space="preserve">M1 = biophysical only; M2 = macro-anchor baseline; M3 = multiscale socio-ecological hybrid. Holdout = 50-km spatial block; Held-in = reference cells not excluded from training.</w:t>
      </w:r>
    </w:p>
    <w:p>
      <w:pPr>
        <w:pStyle w:val="BodyText"/>
      </w:pPr>
      <w:r>
        <w:t xml:space="preserve">The t-1 weather experiment replaces same-day weather with the previous day’s weather while keeping the frozen target and model logic.</w:t>
      </w:r>
    </w:p>
    <w:p>
      <w:pPr>
        <w:pStyle w:val="BodyText"/>
      </w:pPr>
      <w:r>
        <w:rPr>
          <w:b/>
          <w:bCs/>
        </w:rPr>
        <w:t xml:space="preserve">Table S9.</w:t>
      </w:r>
      <w:r>
        <w:t xml:space="preserve"> </w:t>
      </w:r>
      <w:r>
        <w:t xml:space="preserve">Evaluation with t-1 weather (24-h anticipation).</w:t>
      </w:r>
    </w:p>
    <w:tbl>
      <w:tblPr>
        <w:tblStyle w:val="Table"/>
        <w:tblW w:type="pct" w:w="5000"/>
        <w:tblLayout w:type="fixed"/>
        <w:tblLook w:firstRow="1" w:lastRow="0" w:firstColumn="0" w:lastColumn="0" w:noHBand="0" w:noVBand="0" w:val="0020"/>
      </w:tblPr>
      <w:tblGrid>
        <w:gridCol w:w="776"/>
        <w:gridCol w:w="776"/>
        <w:gridCol w:w="543"/>
        <w:gridCol w:w="543"/>
        <w:gridCol w:w="621"/>
        <w:gridCol w:w="465"/>
        <w:gridCol w:w="465"/>
        <w:gridCol w:w="465"/>
        <w:gridCol w:w="465"/>
        <w:gridCol w:w="543"/>
        <w:gridCol w:w="465"/>
        <w:gridCol w:w="465"/>
        <w:gridCol w:w="388"/>
        <w:gridCol w:w="465"/>
        <w:gridCol w:w="465"/>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n</w:t>
            </w:r>
          </w:p>
        </w:tc>
        <w:tc>
          <w:tcPr/>
          <w:p>
            <w:pPr>
              <w:pStyle w:val="Compact"/>
              <w:jc w:val="right"/>
            </w:pPr>
            <w:r>
              <w:t xml:space="preserve">n positive</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 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pPr>
            <w:r>
              <w:t xml:space="preserve">Chaco</w:t>
            </w:r>
          </w:p>
        </w:tc>
        <w:tc>
          <w:tcPr/>
          <w:p>
            <w:pPr>
              <w:pStyle w:val="Compact"/>
            </w:pPr>
            <w:r>
              <w:t xml:space="preserve">M1 (t-1)</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0.6222</w:t>
            </w:r>
          </w:p>
        </w:tc>
        <w:tc>
          <w:tcPr/>
          <w:p>
            <w:pPr>
              <w:pStyle w:val="Compact"/>
              <w:jc w:val="right"/>
            </w:pPr>
            <w:r>
              <w:t xml:space="preserve">0.1473</w:t>
            </w:r>
          </w:p>
        </w:tc>
        <w:tc>
          <w:tcPr/>
          <w:p>
            <w:pPr>
              <w:pStyle w:val="Compact"/>
              <w:jc w:val="right"/>
            </w:pPr>
            <w:r>
              <w:t xml:space="preserve">0.0811</w:t>
            </w:r>
          </w:p>
        </w:tc>
        <w:tc>
          <w:tcPr/>
          <w:p>
            <w:pPr>
              <w:pStyle w:val="Compact"/>
              <w:jc w:val="right"/>
            </w:pPr>
            <w:r>
              <w:t xml:space="preserve">0.0186</w:t>
            </w:r>
          </w:p>
        </w:tc>
        <w:tc>
          <w:tcPr/>
          <w:p>
            <w:pPr>
              <w:pStyle w:val="Compact"/>
              <w:jc w:val="right"/>
            </w:pPr>
            <w:r>
              <w:t xml:space="preserve">0.0108</w:t>
            </w:r>
          </w:p>
        </w:tc>
        <w:tc>
          <w:tcPr/>
          <w:p>
            <w:pPr>
              <w:pStyle w:val="Compact"/>
              <w:jc w:val="right"/>
            </w:pPr>
            <w:r>
              <w:t xml:space="preserve">0.1376</w:t>
            </w:r>
          </w:p>
        </w:tc>
        <w:tc>
          <w:tcPr/>
          <w:p>
            <w:pPr>
              <w:pStyle w:val="Compact"/>
              <w:jc w:val="right"/>
            </w:pPr>
            <w:r>
              <w:t xml:space="preserve">0.1434</w:t>
            </w:r>
          </w:p>
        </w:tc>
        <w:tc>
          <w:tcPr/>
          <w:p>
            <w:pPr>
              <w:pStyle w:val="Compact"/>
              <w:jc w:val="right"/>
            </w:pPr>
            <w:r>
              <w:t xml:space="preserve">0.2194</w:t>
            </w:r>
          </w:p>
        </w:tc>
        <w:tc>
          <w:tcPr/>
          <w:p>
            <w:pPr>
              <w:pStyle w:val="Compact"/>
              <w:jc w:val="right"/>
            </w:pPr>
            <w:r>
              <w:t xml:space="preserve">0.1541</w:t>
            </w:r>
          </w:p>
        </w:tc>
        <w:tc>
          <w:tcPr/>
          <w:p>
            <w:pPr>
              <w:pStyle w:val="Compact"/>
              <w:jc w:val="right"/>
            </w:pPr>
            <w:r>
              <w:t xml:space="preserve">21 034</w:t>
            </w:r>
          </w:p>
        </w:tc>
        <w:tc>
          <w:tcPr/>
          <w:p>
            <w:pPr>
              <w:pStyle w:val="Compact"/>
              <w:jc w:val="right"/>
            </w:pPr>
            <w:r>
              <w:t xml:space="preserve">12 534</w:t>
            </w:r>
          </w:p>
        </w:tc>
      </w:tr>
      <w:tr>
        <w:tc>
          <w:tcPr/>
          <w:p>
            <w:pPr>
              <w:pStyle w:val="Compact"/>
            </w:pPr>
            <w:r>
              <w:t xml:space="preserve">Chaco</w:t>
            </w:r>
          </w:p>
        </w:tc>
        <w:tc>
          <w:tcPr/>
          <w:p>
            <w:pPr>
              <w:pStyle w:val="Compact"/>
            </w:pPr>
            <w:r>
              <w:t xml:space="preserve">M3 (t-1)</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0.7841</w:t>
            </w:r>
          </w:p>
        </w:tc>
        <w:tc>
          <w:tcPr/>
          <w:p>
            <w:pPr>
              <w:pStyle w:val="Compact"/>
              <w:jc w:val="right"/>
            </w:pPr>
            <w:r>
              <w:t xml:space="preserve">0.2386</w:t>
            </w:r>
          </w:p>
        </w:tc>
        <w:tc>
          <w:tcPr/>
          <w:p>
            <w:pPr>
              <w:pStyle w:val="Compact"/>
              <w:jc w:val="right"/>
            </w:pPr>
            <w:r>
              <w:t xml:space="preserve">0.0754</w:t>
            </w:r>
          </w:p>
        </w:tc>
        <w:tc>
          <w:tcPr/>
          <w:p>
            <w:pPr>
              <w:pStyle w:val="Compact"/>
              <w:jc w:val="right"/>
            </w:pPr>
            <w:r>
              <w:t xml:space="preserve">0.0880</w:t>
            </w:r>
          </w:p>
        </w:tc>
        <w:tc>
          <w:tcPr/>
          <w:p>
            <w:pPr>
              <w:pStyle w:val="Compact"/>
              <w:jc w:val="right"/>
            </w:pPr>
            <w:r>
              <w:t xml:space="preserve">0.0116</w:t>
            </w:r>
          </w:p>
        </w:tc>
        <w:tc>
          <w:tcPr/>
          <w:p>
            <w:pPr>
              <w:pStyle w:val="Compact"/>
              <w:jc w:val="right"/>
            </w:pPr>
            <w:r>
              <w:t xml:space="preserve">0.2087</w:t>
            </w:r>
          </w:p>
        </w:tc>
        <w:tc>
          <w:tcPr/>
          <w:p>
            <w:pPr>
              <w:pStyle w:val="Compact"/>
              <w:jc w:val="right"/>
            </w:pPr>
            <w:r>
              <w:t xml:space="preserve">0.2769</w:t>
            </w:r>
          </w:p>
        </w:tc>
        <w:tc>
          <w:tcPr/>
          <w:p>
            <w:pPr>
              <w:pStyle w:val="Compact"/>
              <w:jc w:val="right"/>
            </w:pPr>
            <w:r>
              <w:t xml:space="preserve">0.2802</w:t>
            </w:r>
          </w:p>
        </w:tc>
        <w:tc>
          <w:tcPr/>
          <w:p>
            <w:pPr>
              <w:pStyle w:val="Compact"/>
              <w:jc w:val="right"/>
            </w:pPr>
            <w:r>
              <w:t xml:space="preserve">0.2776</w:t>
            </w:r>
          </w:p>
        </w:tc>
        <w:tc>
          <w:tcPr/>
          <w:p>
            <w:pPr>
              <w:pStyle w:val="Compact"/>
              <w:jc w:val="right"/>
            </w:pPr>
            <w:r>
              <w:t xml:space="preserve">11 749</w:t>
            </w:r>
          </w:p>
        </w:tc>
        <w:tc>
          <w:tcPr/>
          <w:p>
            <w:pPr>
              <w:pStyle w:val="Compact"/>
              <w:jc w:val="right"/>
            </w:pPr>
            <w:r>
              <w:t xml:space="preserve">11 557</w:t>
            </w:r>
          </w:p>
        </w:tc>
      </w:tr>
      <w:tr>
        <w:tc>
          <w:tcPr/>
          <w:p>
            <w:pPr>
              <w:pStyle w:val="Compact"/>
            </w:pPr>
            <w:r>
              <w:t xml:space="preserve">Oriental</w:t>
            </w:r>
          </w:p>
        </w:tc>
        <w:tc>
          <w:tcPr/>
          <w:p>
            <w:pPr>
              <w:pStyle w:val="Compact"/>
            </w:pPr>
            <w:r>
              <w:t xml:space="preserve">M1 (t-1)</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0.6340</w:t>
            </w:r>
          </w:p>
        </w:tc>
        <w:tc>
          <w:tcPr/>
          <w:p>
            <w:pPr>
              <w:pStyle w:val="Compact"/>
              <w:jc w:val="right"/>
            </w:pPr>
            <w:r>
              <w:t xml:space="preserve">0.1412</w:t>
            </w:r>
          </w:p>
        </w:tc>
        <w:tc>
          <w:tcPr/>
          <w:p>
            <w:pPr>
              <w:pStyle w:val="Compact"/>
              <w:jc w:val="right"/>
            </w:pPr>
            <w:r>
              <w:t xml:space="preserve">0.0812</w:t>
            </w:r>
          </w:p>
        </w:tc>
        <w:tc>
          <w:tcPr/>
          <w:p>
            <w:pPr>
              <w:pStyle w:val="Compact"/>
              <w:jc w:val="right"/>
            </w:pPr>
            <w:r>
              <w:t xml:space="preserve">0.0180</w:t>
            </w:r>
          </w:p>
        </w:tc>
        <w:tc>
          <w:tcPr/>
          <w:p>
            <w:pPr>
              <w:pStyle w:val="Compact"/>
              <w:jc w:val="right"/>
            </w:pPr>
            <w:r>
              <w:t xml:space="preserve">0.0028</w:t>
            </w:r>
          </w:p>
        </w:tc>
        <w:tc>
          <w:tcPr/>
          <w:p>
            <w:pPr>
              <w:pStyle w:val="Compact"/>
              <w:jc w:val="right"/>
            </w:pPr>
            <w:r>
              <w:t xml:space="preserve">0.1373</w:t>
            </w:r>
          </w:p>
        </w:tc>
        <w:tc>
          <w:tcPr/>
          <w:p>
            <w:pPr>
              <w:pStyle w:val="Compact"/>
              <w:jc w:val="right"/>
            </w:pPr>
            <w:r>
              <w:t xml:space="preserve">0.1579</w:t>
            </w:r>
          </w:p>
        </w:tc>
        <w:tc>
          <w:tcPr/>
          <w:p>
            <w:pPr>
              <w:pStyle w:val="Compact"/>
              <w:jc w:val="right"/>
            </w:pPr>
            <w:r>
              <w:t xml:space="preserve">0.2556</w:t>
            </w:r>
          </w:p>
        </w:tc>
        <w:tc>
          <w:tcPr/>
          <w:p>
            <w:pPr>
              <w:pStyle w:val="Compact"/>
              <w:jc w:val="right"/>
            </w:pPr>
            <w:r>
              <w:t xml:space="preserve">0.1710</w:t>
            </w:r>
          </w:p>
        </w:tc>
        <w:tc>
          <w:tcPr/>
          <w:p>
            <w:pPr>
              <w:pStyle w:val="Compact"/>
              <w:jc w:val="right"/>
            </w:pPr>
            <w:r>
              <w:t xml:space="preserve">24 775</w:t>
            </w:r>
          </w:p>
        </w:tc>
        <w:tc>
          <w:tcPr/>
          <w:p>
            <w:pPr>
              <w:pStyle w:val="Compact"/>
              <w:jc w:val="right"/>
            </w:pPr>
            <w:r>
              <w:t xml:space="preserve">13 530</w:t>
            </w:r>
          </w:p>
        </w:tc>
      </w:tr>
      <w:tr>
        <w:tc>
          <w:tcPr/>
          <w:p>
            <w:pPr>
              <w:pStyle w:val="Compact"/>
            </w:pPr>
            <w:r>
              <w:t xml:space="preserve">Oriental</w:t>
            </w:r>
          </w:p>
        </w:tc>
        <w:tc>
          <w:tcPr/>
          <w:p>
            <w:pPr>
              <w:pStyle w:val="Compact"/>
            </w:pPr>
            <w:r>
              <w:t xml:space="preserve">M3 (t-1)</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0.7465</w:t>
            </w:r>
          </w:p>
        </w:tc>
        <w:tc>
          <w:tcPr/>
          <w:p>
            <w:pPr>
              <w:pStyle w:val="Compact"/>
              <w:jc w:val="right"/>
            </w:pPr>
            <w:r>
              <w:t xml:space="preserve">0.2299</w:t>
            </w:r>
          </w:p>
        </w:tc>
        <w:tc>
          <w:tcPr/>
          <w:p>
            <w:pPr>
              <w:pStyle w:val="Compact"/>
              <w:jc w:val="right"/>
            </w:pPr>
            <w:r>
              <w:t xml:space="preserve">0.0767</w:t>
            </w:r>
          </w:p>
        </w:tc>
        <w:tc>
          <w:tcPr/>
          <w:p>
            <w:pPr>
              <w:pStyle w:val="Compact"/>
              <w:jc w:val="right"/>
            </w:pPr>
            <w:r>
              <w:t xml:space="preserve">0.0723</w:t>
            </w:r>
          </w:p>
        </w:tc>
        <w:tc>
          <w:tcPr/>
          <w:p>
            <w:pPr>
              <w:pStyle w:val="Compact"/>
              <w:jc w:val="right"/>
            </w:pPr>
            <w:r>
              <w:t xml:space="preserve">0.0057</w:t>
            </w:r>
          </w:p>
        </w:tc>
        <w:tc>
          <w:tcPr/>
          <w:p>
            <w:pPr>
              <w:pStyle w:val="Compact"/>
              <w:jc w:val="right"/>
            </w:pPr>
            <w:r>
              <w:t xml:space="preserve">0.2046</w:t>
            </w:r>
          </w:p>
        </w:tc>
        <w:tc>
          <w:tcPr/>
          <w:p>
            <w:pPr>
              <w:pStyle w:val="Compact"/>
              <w:jc w:val="right"/>
            </w:pPr>
            <w:r>
              <w:t xml:space="preserve">0.2831</w:t>
            </w:r>
          </w:p>
        </w:tc>
        <w:tc>
          <w:tcPr/>
          <w:p>
            <w:pPr>
              <w:pStyle w:val="Compact"/>
              <w:jc w:val="right"/>
            </w:pPr>
            <w:r>
              <w:t xml:space="preserve">0.2197</w:t>
            </w:r>
          </w:p>
        </w:tc>
        <w:tc>
          <w:tcPr/>
          <w:p>
            <w:pPr>
              <w:pStyle w:val="Compact"/>
              <w:jc w:val="right"/>
            </w:pPr>
            <w:r>
              <w:t xml:space="preserve">0.2677</w:t>
            </w:r>
          </w:p>
        </w:tc>
        <w:tc>
          <w:tcPr/>
          <w:p>
            <w:pPr>
              <w:pStyle w:val="Compact"/>
              <w:jc w:val="right"/>
            </w:pPr>
            <w:r>
              <w:t xml:space="preserve">10 115</w:t>
            </w:r>
          </w:p>
        </w:tc>
        <w:tc>
          <w:tcPr/>
          <w:p>
            <w:pPr>
              <w:pStyle w:val="Compact"/>
              <w:jc w:val="right"/>
            </w:pPr>
            <w:r>
              <w:t xml:space="preserve">14 182</w:t>
            </w:r>
          </w:p>
        </w:tc>
      </w:tr>
    </w:tbl>
    <w:p>
      <w:pPr>
        <w:pStyle w:val="BodyText"/>
      </w:pPr>
      <w:r>
        <w:t xml:space="preserve">M1 = biophysical only; M3 = multiscale socio-ecological hybrid; t-1 = previous-day weather.</w:t>
      </w:r>
    </w:p>
    <w:p>
      <w:pPr>
        <w:pStyle w:val="BodyText"/>
      </w:pPr>
      <w:r>
        <w:t xml:space="preserve">The sample is case-control at 1:10. Population denominators are kept separately; the ratio is not the operational prevalence.</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92 604</w:t>
            </w:r>
          </w:p>
        </w:tc>
        <w:tc>
          <w:tcPr/>
          <w:p>
            <w:pPr>
              <w:pStyle w:val="Compact"/>
              <w:jc w:val="right"/>
            </w:pPr>
            <w:r>
              <w:t xml:space="preserve">926 040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17 134</w:t>
            </w:r>
          </w:p>
        </w:tc>
        <w:tc>
          <w:tcPr/>
          <w:p>
            <w:pPr>
              <w:pStyle w:val="Compact"/>
              <w:jc w:val="right"/>
            </w:pPr>
            <w:r>
              <w:t xml:space="preserve">171 340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500 849</w:t>
            </w:r>
          </w:p>
        </w:tc>
        <w:tc>
          <w:tcPr/>
          <w:p>
            <w:pPr>
              <w:pStyle w:val="Compact"/>
              <w:jc w:val="right"/>
            </w:pPr>
            <w:r>
              <w:t xml:space="preserve">5 008 490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75 697</w:t>
            </w:r>
          </w:p>
        </w:tc>
        <w:tc>
          <w:tcPr/>
          <w:p>
            <w:pPr>
              <w:pStyle w:val="Compact"/>
              <w:jc w:val="right"/>
            </w:pPr>
            <w:r>
              <w:t xml:space="preserve">756 970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blind 2024–2025 test.</w:t>
      </w:r>
    </w:p>
    <w:tbl>
      <w:tblPr>
        <w:tblStyle w:val="Table"/>
        <w:tblW w:type="pct" w:w="5000"/>
        <w:tblLayout w:type="fixed"/>
        <w:tblLook w:firstRow="1" w:lastRow="0" w:firstColumn="0" w:lastColumn="0" w:noHBand="0" w:noVBand="0" w:val="0020"/>
      </w:tblPr>
      <w:tblGrid>
        <w:gridCol w:w="880"/>
        <w:gridCol w:w="440"/>
        <w:gridCol w:w="1232"/>
        <w:gridCol w:w="1056"/>
        <w:gridCol w:w="616"/>
        <w:gridCol w:w="528"/>
        <w:gridCol w:w="528"/>
        <w:gridCol w:w="528"/>
        <w:gridCol w:w="616"/>
        <w:gridCol w:w="528"/>
        <w:gridCol w:w="440"/>
        <w:gridCol w:w="528"/>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0.5185 [0.513–0.524]</w:t>
            </w:r>
          </w:p>
        </w:tc>
        <w:tc>
          <w:tcPr/>
          <w:p>
            <w:pPr>
              <w:pStyle w:val="Compact"/>
              <w:jc w:val="right"/>
            </w:pPr>
            <w:r>
              <w:t xml:space="preserve">0.0960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0.0929</w:t>
            </w:r>
          </w:p>
        </w:tc>
        <w:tc>
          <w:tcPr/>
          <w:p>
            <w:pPr>
              <w:pStyle w:val="Compact"/>
              <w:jc w:val="right"/>
            </w:pPr>
            <w:r>
              <w:t xml:space="preserve">0.9608</w:t>
            </w:r>
          </w:p>
        </w:tc>
        <w:tc>
          <w:tcPr/>
          <w:p>
            <w:pPr>
              <w:pStyle w:val="Compact"/>
              <w:jc w:val="right"/>
            </w:pPr>
            <w:r>
              <w:t xml:space="preserve">0.1134</w:t>
            </w:r>
          </w:p>
        </w:tc>
        <w:tc>
          <w:tcPr/>
          <w:p>
            <w:pPr>
              <w:pStyle w:val="Compact"/>
              <w:jc w:val="right"/>
            </w:pPr>
            <w:r>
              <w:t xml:space="preserve">150 654</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0.5386 [0.528–0.549]</w:t>
            </w:r>
          </w:p>
        </w:tc>
        <w:tc>
          <w:tcPr/>
          <w:p>
            <w:pPr>
              <w:pStyle w:val="Compact"/>
              <w:jc w:val="right"/>
            </w:pPr>
            <w:r>
              <w:t xml:space="preserve">0.1030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0.1160</w:t>
            </w:r>
          </w:p>
        </w:tc>
        <w:tc>
          <w:tcPr/>
          <w:p>
            <w:pPr>
              <w:pStyle w:val="Compact"/>
              <w:jc w:val="right"/>
            </w:pPr>
            <w:r>
              <w:t xml:space="preserve">0.1300</w:t>
            </w:r>
          </w:p>
        </w:tc>
        <w:tc>
          <w:tcPr/>
          <w:p>
            <w:pPr>
              <w:pStyle w:val="Compact"/>
              <w:jc w:val="right"/>
            </w:pPr>
            <w:r>
              <w:t xml:space="preserve">0.1185</w:t>
            </w:r>
          </w:p>
        </w:tc>
        <w:tc>
          <w:tcPr/>
          <w:p>
            <w:pPr>
              <w:pStyle w:val="Compact"/>
              <w:jc w:val="right"/>
            </w:pPr>
            <w:r>
              <w:t xml:space="preserve">15 910</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0.7733 [0.768–0.780]</w:t>
            </w:r>
          </w:p>
        </w:tc>
        <w:tc>
          <w:tcPr/>
          <w:p>
            <w:pPr>
              <w:pStyle w:val="Compact"/>
              <w:jc w:val="right"/>
            </w:pPr>
            <w:r>
              <w:t xml:space="preserve">0.2148</w:t>
            </w:r>
          </w:p>
        </w:tc>
        <w:tc>
          <w:tcPr/>
          <w:p>
            <w:pPr>
              <w:pStyle w:val="Compact"/>
              <w:jc w:val="right"/>
            </w:pPr>
            <w:r>
              <w:t xml:space="preserve">0.0765</w:t>
            </w:r>
          </w:p>
        </w:tc>
        <w:tc>
          <w:tcPr/>
          <w:p>
            <w:pPr>
              <w:pStyle w:val="Compact"/>
              <w:jc w:val="right"/>
            </w:pPr>
            <w:r>
              <w:t xml:space="preserve">0.0748</w:t>
            </w:r>
          </w:p>
        </w:tc>
        <w:tc>
          <w:tcPr/>
          <w:p>
            <w:pPr>
              <w:pStyle w:val="Compact"/>
              <w:jc w:val="right"/>
            </w:pPr>
            <w:r>
              <w:t xml:space="preserve">0.0123</w:t>
            </w:r>
          </w:p>
        </w:tc>
        <w:tc>
          <w:tcPr/>
          <w:p>
            <w:pPr>
              <w:pStyle w:val="Compact"/>
              <w:jc w:val="right"/>
            </w:pPr>
            <w:r>
              <w:t xml:space="preserve">0.2310</w:t>
            </w:r>
          </w:p>
        </w:tc>
        <w:tc>
          <w:tcPr/>
          <w:p>
            <w:pPr>
              <w:pStyle w:val="Compact"/>
              <w:jc w:val="right"/>
            </w:pPr>
            <w:r>
              <w:t xml:space="preserve">0.4008</w:t>
            </w:r>
          </w:p>
        </w:tc>
        <w:tc>
          <w:tcPr/>
          <w:p>
            <w:pPr>
              <w:pStyle w:val="Compact"/>
              <w:jc w:val="right"/>
            </w:pPr>
            <w:r>
              <w:t xml:space="preserve">0.2524</w:t>
            </w:r>
          </w:p>
        </w:tc>
        <w:tc>
          <w:tcPr/>
          <w:p>
            <w:pPr>
              <w:pStyle w:val="Compact"/>
              <w:jc w:val="right"/>
            </w:pPr>
            <w:r>
              <w:t xml:space="preserve">21 425</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0.7851 [0.779–0.791]</w:t>
            </w:r>
          </w:p>
        </w:tc>
        <w:tc>
          <w:tcPr/>
          <w:p>
            <w:pPr>
              <w:pStyle w:val="Compact"/>
              <w:jc w:val="right"/>
            </w:pPr>
            <w:r>
              <w:t xml:space="preserve">0.2410</w:t>
            </w:r>
          </w:p>
        </w:tc>
        <w:tc>
          <w:tcPr/>
          <w:p>
            <w:pPr>
              <w:pStyle w:val="Compact"/>
              <w:jc w:val="right"/>
            </w:pPr>
            <w:r>
              <w:t xml:space="preserve">0.0752</w:t>
            </w:r>
          </w:p>
        </w:tc>
        <w:tc>
          <w:tcPr/>
          <w:p>
            <w:pPr>
              <w:pStyle w:val="Compact"/>
              <w:jc w:val="right"/>
            </w:pPr>
            <w:r>
              <w:t xml:space="preserve">0.0896</w:t>
            </w:r>
          </w:p>
        </w:tc>
        <w:tc>
          <w:tcPr/>
          <w:p>
            <w:pPr>
              <w:pStyle w:val="Compact"/>
              <w:jc w:val="right"/>
            </w:pPr>
            <w:r>
              <w:t xml:space="preserve">0.0110</w:t>
            </w:r>
          </w:p>
        </w:tc>
        <w:tc>
          <w:tcPr/>
          <w:p>
            <w:pPr>
              <w:pStyle w:val="Compact"/>
              <w:jc w:val="right"/>
            </w:pPr>
            <w:r>
              <w:t xml:space="preserve">0.2754</w:t>
            </w:r>
          </w:p>
        </w:tc>
        <w:tc>
          <w:tcPr/>
          <w:p>
            <w:pPr>
              <w:pStyle w:val="Compact"/>
              <w:jc w:val="right"/>
            </w:pPr>
            <w:r>
              <w:t xml:space="preserve">0.3080</w:t>
            </w:r>
          </w:p>
        </w:tc>
        <w:tc>
          <w:tcPr/>
          <w:p>
            <w:pPr>
              <w:pStyle w:val="Compact"/>
              <w:jc w:val="right"/>
            </w:pPr>
            <w:r>
              <w:t xml:space="preserve">0.2813</w:t>
            </w:r>
          </w:p>
        </w:tc>
        <w:tc>
          <w:tcPr/>
          <w:p>
            <w:pPr>
              <w:pStyle w:val="Compact"/>
              <w:jc w:val="right"/>
            </w:pPr>
            <w:r>
              <w:t xml:space="preserve">13 011</w:t>
            </w:r>
          </w:p>
        </w:tc>
      </w:tr>
      <w:tr>
        <w:tc>
          <w:tcPr/>
          <w:p>
            <w:pPr>
              <w:pStyle w:val="Compact"/>
            </w:pPr>
            <w:r>
              <w:t xml:space="preserve">Chaco</w:t>
            </w:r>
          </w:p>
        </w:tc>
        <w:tc>
          <w:tcPr/>
          <w:p>
            <w:pPr>
              <w:pStyle w:val="Compact"/>
            </w:pPr>
            <w:r>
              <w:t xml:space="preserve">Ign.</w:t>
            </w:r>
          </w:p>
        </w:tc>
        <w:tc>
          <w:tcPr/>
          <w:p>
            <w:pPr>
              <w:pStyle w:val="Compact"/>
            </w:pPr>
            <w:r>
              <w:t xml:space="preserve">Climatology</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0.8989 [0.894–0.904]</w:t>
            </w:r>
          </w:p>
        </w:tc>
        <w:tc>
          <w:tcPr/>
          <w:p>
            <w:pPr>
              <w:pStyle w:val="Compact"/>
              <w:jc w:val="right"/>
            </w:pPr>
            <w:r>
              <w:t xml:space="preserve">0.6831</w:t>
            </w:r>
          </w:p>
        </w:tc>
        <w:tc>
          <w:tcPr/>
          <w:p>
            <w:pPr>
              <w:pStyle w:val="Compact"/>
              <w:jc w:val="right"/>
            </w:pPr>
            <w:r>
              <w:t xml:space="preserve">0.0447</w:t>
            </w:r>
          </w:p>
        </w:tc>
        <w:tc>
          <w:tcPr/>
          <w:p>
            <w:pPr>
              <w:pStyle w:val="Compact"/>
              <w:jc w:val="right"/>
            </w:pPr>
            <w:r>
              <w:t xml:space="preserve">0.4586</w:t>
            </w:r>
          </w:p>
        </w:tc>
        <w:tc>
          <w:tcPr/>
          <w:p>
            <w:pPr>
              <w:pStyle w:val="Compact"/>
              <w:jc w:val="right"/>
            </w:pPr>
            <w:r>
              <w:t xml:space="preserve">0.0113</w:t>
            </w:r>
          </w:p>
        </w:tc>
        <w:tc>
          <w:tcPr/>
          <w:p>
            <w:pPr>
              <w:pStyle w:val="Compact"/>
              <w:jc w:val="right"/>
            </w:pPr>
            <w:r>
              <w:t xml:space="preserve">0.8494</w:t>
            </w:r>
          </w:p>
        </w:tc>
        <w:tc>
          <w:tcPr/>
          <w:p>
            <w:pPr>
              <w:pStyle w:val="Compact"/>
              <w:jc w:val="right"/>
            </w:pPr>
            <w:r>
              <w:t xml:space="preserve">0.5033</w:t>
            </w:r>
          </w:p>
        </w:tc>
        <w:tc>
          <w:tcPr/>
          <w:p>
            <w:pPr>
              <w:pStyle w:val="Compact"/>
              <w:jc w:val="right"/>
            </w:pPr>
            <w:r>
              <w:t xml:space="preserve">0.7467</w:t>
            </w:r>
          </w:p>
        </w:tc>
        <w:tc>
          <w:tcPr/>
          <w:p>
            <w:pPr>
              <w:pStyle w:val="Compact"/>
              <w:jc w:val="right"/>
            </w:pPr>
            <w:r>
              <w:t xml:space="preserve">4 677</w:t>
            </w:r>
          </w:p>
        </w:tc>
      </w:tr>
      <w:tr>
        <w:tc>
          <w:tcPr/>
          <w:p>
            <w:pPr>
              <w:pStyle w:val="Compact"/>
            </w:pPr>
            <w:r>
              <w:t xml:space="preserve">Chaco</w:t>
            </w:r>
          </w:p>
        </w:tc>
        <w:tc>
          <w:tcPr/>
          <w:p>
            <w:pPr>
              <w:pStyle w:val="Compact"/>
            </w:pPr>
            <w:r>
              <w:t xml:space="preserve">Prop.</w:t>
            </w:r>
          </w:p>
        </w:tc>
        <w:tc>
          <w:tcPr/>
          <w:p>
            <w:pPr>
              <w:pStyle w:val="Compact"/>
            </w:pPr>
            <w:r>
              <w:t xml:space="preserve">Climatology</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0.5569 [0.548–0.567]</w:t>
            </w:r>
          </w:p>
        </w:tc>
        <w:tc>
          <w:tcPr/>
          <w:p>
            <w:pPr>
              <w:pStyle w:val="Compact"/>
              <w:jc w:val="right"/>
            </w:pPr>
            <w:r>
              <w:t xml:space="preserve">0.1063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0.1098</w:t>
            </w:r>
          </w:p>
        </w:tc>
        <w:tc>
          <w:tcPr/>
          <w:p>
            <w:pPr>
              <w:pStyle w:val="Compact"/>
              <w:jc w:val="right"/>
            </w:pPr>
            <w:r>
              <w:t xml:space="preserve">0.3574</w:t>
            </w:r>
          </w:p>
        </w:tc>
        <w:tc>
          <w:tcPr/>
          <w:p>
            <w:pPr>
              <w:pStyle w:val="Compact"/>
              <w:jc w:val="right"/>
            </w:pPr>
            <w:r>
              <w:t xml:space="preserve">0.1275</w:t>
            </w:r>
          </w:p>
        </w:tc>
        <w:tc>
          <w:tcPr/>
          <w:p>
            <w:pPr>
              <w:pStyle w:val="Compact"/>
              <w:jc w:val="right"/>
            </w:pPr>
            <w:r>
              <w:t xml:space="preserve">52 650</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0.4994 [0.489–0.510]</w:t>
            </w:r>
          </w:p>
        </w:tc>
        <w:tc>
          <w:tcPr/>
          <w:p>
            <w:pPr>
              <w:pStyle w:val="Compact"/>
              <w:jc w:val="right"/>
            </w:pPr>
            <w:r>
              <w:t xml:space="preserve">0.0909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0.0924</w:t>
            </w:r>
          </w:p>
        </w:tc>
        <w:tc>
          <w:tcPr/>
          <w:p>
            <w:pPr>
              <w:pStyle w:val="Compact"/>
              <w:jc w:val="right"/>
            </w:pPr>
            <w:r>
              <w:t xml:space="preserve">0.7979</w:t>
            </w:r>
          </w:p>
        </w:tc>
        <w:tc>
          <w:tcPr/>
          <w:p>
            <w:pPr>
              <w:pStyle w:val="Compact"/>
              <w:jc w:val="right"/>
            </w:pPr>
            <w:r>
              <w:t xml:space="preserve">0.1123</w:t>
            </w:r>
          </w:p>
        </w:tc>
        <w:tc>
          <w:tcPr/>
          <w:p>
            <w:pPr>
              <w:pStyle w:val="Compact"/>
              <w:jc w:val="right"/>
            </w:pPr>
            <w:r>
              <w:t xml:space="preserve">142 453</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0.7324 [0.727–0.738]</w:t>
            </w:r>
          </w:p>
        </w:tc>
        <w:tc>
          <w:tcPr/>
          <w:p>
            <w:pPr>
              <w:pStyle w:val="Compact"/>
              <w:jc w:val="right"/>
            </w:pPr>
            <w:r>
              <w:t xml:space="preserve">0.2036</w:t>
            </w:r>
          </w:p>
        </w:tc>
        <w:tc>
          <w:tcPr/>
          <w:p>
            <w:pPr>
              <w:pStyle w:val="Compact"/>
              <w:jc w:val="right"/>
            </w:pPr>
            <w:r>
              <w:t xml:space="preserve">0.0778</w:t>
            </w:r>
          </w:p>
        </w:tc>
        <w:tc>
          <w:tcPr/>
          <w:p>
            <w:pPr>
              <w:pStyle w:val="Compact"/>
              <w:jc w:val="right"/>
            </w:pPr>
            <w:r>
              <w:t xml:space="preserve">0.0583</w:t>
            </w:r>
          </w:p>
        </w:tc>
        <w:tc>
          <w:tcPr/>
          <w:p>
            <w:pPr>
              <w:pStyle w:val="Compact"/>
              <w:jc w:val="right"/>
            </w:pPr>
            <w:r>
              <w:t xml:space="preserve">0.0052</w:t>
            </w:r>
          </w:p>
        </w:tc>
        <w:tc>
          <w:tcPr/>
          <w:p>
            <w:pPr>
              <w:pStyle w:val="Compact"/>
              <w:jc w:val="right"/>
            </w:pPr>
            <w:r>
              <w:t xml:space="preserve">0.2449</w:t>
            </w:r>
          </w:p>
        </w:tc>
        <w:tc>
          <w:tcPr/>
          <w:p>
            <w:pPr>
              <w:pStyle w:val="Compact"/>
              <w:jc w:val="right"/>
            </w:pPr>
            <w:r>
              <w:t xml:space="preserve">0.2152</w:t>
            </w:r>
          </w:p>
        </w:tc>
        <w:tc>
          <w:tcPr/>
          <w:p>
            <w:pPr>
              <w:pStyle w:val="Compact"/>
              <w:jc w:val="right"/>
            </w:pPr>
            <w:r>
              <w:t xml:space="preserve">0.2384</w:t>
            </w:r>
          </w:p>
        </w:tc>
        <w:tc>
          <w:tcPr/>
          <w:p>
            <w:pPr>
              <w:pStyle w:val="Compact"/>
              <w:jc w:val="right"/>
            </w:pPr>
            <w:r>
              <w:t xml:space="preserve">12 060</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0.7485 [0.742–0.754]</w:t>
            </w:r>
          </w:p>
        </w:tc>
        <w:tc>
          <w:tcPr/>
          <w:p>
            <w:pPr>
              <w:pStyle w:val="Compact"/>
              <w:jc w:val="right"/>
            </w:pPr>
            <w:r>
              <w:t xml:space="preserve">0.2318</w:t>
            </w:r>
          </w:p>
        </w:tc>
        <w:tc>
          <w:tcPr/>
          <w:p>
            <w:pPr>
              <w:pStyle w:val="Compact"/>
              <w:jc w:val="right"/>
            </w:pPr>
            <w:r>
              <w:t xml:space="preserve">0.0766</w:t>
            </w:r>
          </w:p>
        </w:tc>
        <w:tc>
          <w:tcPr/>
          <w:p>
            <w:pPr>
              <w:pStyle w:val="Compact"/>
              <w:jc w:val="right"/>
            </w:pPr>
            <w:r>
              <w:t xml:space="preserve">0.0735</w:t>
            </w:r>
          </w:p>
        </w:tc>
        <w:tc>
          <w:tcPr/>
          <w:p>
            <w:pPr>
              <w:pStyle w:val="Compact"/>
              <w:jc w:val="right"/>
            </w:pPr>
            <w:r>
              <w:t xml:space="preserve">0.0065</w:t>
            </w:r>
          </w:p>
        </w:tc>
        <w:tc>
          <w:tcPr/>
          <w:p>
            <w:pPr>
              <w:pStyle w:val="Compact"/>
              <w:jc w:val="right"/>
            </w:pPr>
            <w:r>
              <w:t xml:space="preserve">0.2967</w:t>
            </w:r>
          </w:p>
        </w:tc>
        <w:tc>
          <w:tcPr/>
          <w:p>
            <w:pPr>
              <w:pStyle w:val="Compact"/>
              <w:jc w:val="right"/>
            </w:pPr>
            <w:r>
              <w:t xml:space="preserve">0.2040</w:t>
            </w:r>
          </w:p>
        </w:tc>
        <w:tc>
          <w:tcPr/>
          <w:p>
            <w:pPr>
              <w:pStyle w:val="Compact"/>
              <w:jc w:val="right"/>
            </w:pPr>
            <w:r>
              <w:t xml:space="preserve">0.2720</w:t>
            </w:r>
          </w:p>
        </w:tc>
        <w:tc>
          <w:tcPr/>
          <w:p>
            <w:pPr>
              <w:pStyle w:val="Compact"/>
              <w:jc w:val="right"/>
            </w:pPr>
            <w:r>
              <w:t xml:space="preserve">8 787</w:t>
            </w:r>
          </w:p>
        </w:tc>
      </w:tr>
      <w:tr>
        <w:tc>
          <w:tcPr/>
          <w:p>
            <w:pPr>
              <w:pStyle w:val="Compact"/>
            </w:pPr>
            <w:r>
              <w:t xml:space="preserve">Oriental</w:t>
            </w:r>
          </w:p>
        </w:tc>
        <w:tc>
          <w:tcPr/>
          <w:p>
            <w:pPr>
              <w:pStyle w:val="Compact"/>
            </w:pPr>
            <w:r>
              <w:t xml:space="preserve">Ign.</w:t>
            </w:r>
          </w:p>
        </w:tc>
        <w:tc>
          <w:tcPr/>
          <w:p>
            <w:pPr>
              <w:pStyle w:val="Compact"/>
            </w:pPr>
            <w:r>
              <w:t xml:space="preserve">Climatology</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0.7799 [0.773–0.788]</w:t>
            </w:r>
          </w:p>
        </w:tc>
        <w:tc>
          <w:tcPr/>
          <w:p>
            <w:pPr>
              <w:pStyle w:val="Compact"/>
              <w:jc w:val="right"/>
            </w:pPr>
            <w:r>
              <w:t xml:space="preserve">0.3651</w:t>
            </w:r>
          </w:p>
        </w:tc>
        <w:tc>
          <w:tcPr/>
          <w:p>
            <w:pPr>
              <w:pStyle w:val="Compact"/>
              <w:jc w:val="right"/>
            </w:pPr>
            <w:r>
              <w:t xml:space="preserve">0.0697</w:t>
            </w:r>
          </w:p>
        </w:tc>
        <w:tc>
          <w:tcPr/>
          <w:p>
            <w:pPr>
              <w:pStyle w:val="Compact"/>
              <w:jc w:val="right"/>
            </w:pPr>
            <w:r>
              <w:t xml:space="preserve">0.1572</w:t>
            </w:r>
          </w:p>
        </w:tc>
        <w:tc>
          <w:tcPr/>
          <w:p>
            <w:pPr>
              <w:pStyle w:val="Compact"/>
              <w:jc w:val="right"/>
            </w:pPr>
            <w:r>
              <w:t xml:space="preserve">0.0078</w:t>
            </w:r>
          </w:p>
        </w:tc>
        <w:tc>
          <w:tcPr/>
          <w:p>
            <w:pPr>
              <w:pStyle w:val="Compact"/>
              <w:jc w:val="right"/>
            </w:pPr>
            <w:r>
              <w:t xml:space="preserve">0.6242</w:t>
            </w:r>
          </w:p>
        </w:tc>
        <w:tc>
          <w:tcPr/>
          <w:p>
            <w:pPr>
              <w:pStyle w:val="Compact"/>
              <w:jc w:val="right"/>
            </w:pPr>
            <w:r>
              <w:t xml:space="preserve">0.2055</w:t>
            </w:r>
          </w:p>
        </w:tc>
        <w:tc>
          <w:tcPr/>
          <w:p>
            <w:pPr>
              <w:pStyle w:val="Compact"/>
              <w:jc w:val="right"/>
            </w:pPr>
            <w:r>
              <w:t xml:space="preserve">0.4435</w:t>
            </w:r>
          </w:p>
        </w:tc>
        <w:tc>
          <w:tcPr/>
          <w:p>
            <w:pPr>
              <w:pStyle w:val="Compact"/>
              <w:jc w:val="right"/>
            </w:pPr>
            <w:r>
              <w:t xml:space="preserve">9 681</w:t>
            </w:r>
          </w:p>
        </w:tc>
      </w:tr>
      <w:tr>
        <w:tc>
          <w:tcPr/>
          <w:p>
            <w:pPr>
              <w:pStyle w:val="Compact"/>
            </w:pPr>
            <w:r>
              <w:t xml:space="preserve">Oriental</w:t>
            </w:r>
          </w:p>
        </w:tc>
        <w:tc>
          <w:tcPr/>
          <w:p>
            <w:pPr>
              <w:pStyle w:val="Compact"/>
            </w:pPr>
            <w:r>
              <w:t xml:space="preserve">Prop.</w:t>
            </w:r>
          </w:p>
        </w:tc>
        <w:tc>
          <w:tcPr/>
          <w:p>
            <w:pPr>
              <w:pStyle w:val="Compact"/>
            </w:pPr>
            <w:r>
              <w:t xml:space="preserve">Climatology</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t xml:space="preserve">The ablation uses a common capacity to isolate the contribution of the socio-ecological features. M1 is biophysical, M2 adds the macro-anchor and M3 adds local density, seasonality and accessibility.</w:t>
      </w:r>
    </w:p>
    <w:p>
      <w:pPr>
        <w:pStyle w:val="BodyText"/>
      </w:pPr>
      <w:r>
        <w:rPr>
          <w:b/>
          <w:bCs/>
        </w:rPr>
        <w:t xml:space="preserve">Table S12.</w:t>
      </w:r>
      <w:r>
        <w:t xml:space="preserve"> </w:t>
      </w:r>
      <w:r>
        <w:t xml:space="preserve">Controlled ablation of M1, M2 and M3.</w:t>
      </w:r>
    </w:p>
    <w:tbl>
      <w:tblPr>
        <w:tblStyle w:val="Table"/>
        <w:tblW w:type="pct" w:w="5000"/>
        <w:tblLayout w:type="fixed"/>
        <w:tblLook w:firstRow="1" w:lastRow="0" w:firstColumn="0" w:lastColumn="0" w:noHBand="0" w:noVBand="0" w:val="0020"/>
      </w:tblPr>
      <w:tblGrid>
        <w:gridCol w:w="842"/>
        <w:gridCol w:w="1516"/>
        <w:gridCol w:w="505"/>
        <w:gridCol w:w="926"/>
        <w:gridCol w:w="589"/>
        <w:gridCol w:w="505"/>
        <w:gridCol w:w="505"/>
        <w:gridCol w:w="505"/>
        <w:gridCol w:w="589"/>
        <w:gridCol w:w="505"/>
        <w:gridCol w:w="421"/>
        <w:gridCol w:w="505"/>
      </w:tblGrid>
      <w:tr>
        <w:trPr>
          <w:tblHeader w:val="on"/>
        </w:trPr>
        <w:tc>
          <w:tcPr/>
          <w:p>
            <w:pPr>
              <w:pStyle w:val="Compact"/>
            </w:pPr>
            <w:r>
              <w:t xml:space="preserve">Region</w:t>
            </w:r>
          </w:p>
        </w:tc>
        <w:tc>
          <w:tcPr/>
          <w:p>
            <w:pPr>
              <w:pStyle w:val="Compact"/>
            </w:pPr>
            <w:r>
              <w:t xml:space="preserve">Architecture</w:t>
            </w:r>
          </w:p>
        </w:tc>
        <w:tc>
          <w:tcPr/>
          <w:p>
            <w:pPr>
              <w:pStyle w:val="Compact"/>
              <w:jc w:val="right"/>
            </w:pPr>
            <w:r>
              <w:t xml:space="preserve">Variables</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pPr>
            <w:r>
              <w:t xml:space="preserve">Chaco</w:t>
            </w:r>
          </w:p>
        </w:tc>
        <w:tc>
          <w:tcPr/>
          <w:p>
            <w:pPr>
              <w:pStyle w:val="Compact"/>
            </w:pPr>
            <w:r>
              <w:t xml:space="preserve">M3 hybrid</w:t>
            </w:r>
          </w:p>
        </w:tc>
        <w:tc>
          <w:tcPr/>
          <w:p>
            <w:pPr>
              <w:pStyle w:val="Compact"/>
              <w:jc w:val="right"/>
            </w:pPr>
            <w:r>
              <w:t xml:space="preserve">33</w:t>
            </w:r>
          </w:p>
        </w:tc>
        <w:tc>
          <w:tcPr/>
          <w:p>
            <w:pPr>
              <w:pStyle w:val="Compact"/>
              <w:jc w:val="right"/>
            </w:pPr>
            <w:r>
              <w:t xml:space="preserve">0.7851 [0.780–0.791]</w:t>
            </w:r>
          </w:p>
        </w:tc>
        <w:tc>
          <w:tcPr/>
          <w:p>
            <w:pPr>
              <w:pStyle w:val="Compact"/>
              <w:jc w:val="right"/>
            </w:pPr>
            <w:r>
              <w:t xml:space="preserve">0.2410</w:t>
            </w:r>
          </w:p>
        </w:tc>
        <w:tc>
          <w:tcPr/>
          <w:p>
            <w:pPr>
              <w:pStyle w:val="Compact"/>
              <w:jc w:val="right"/>
            </w:pPr>
            <w:r>
              <w:t xml:space="preserve">0.0752</w:t>
            </w:r>
          </w:p>
        </w:tc>
        <w:tc>
          <w:tcPr/>
          <w:p>
            <w:pPr>
              <w:pStyle w:val="Compact"/>
              <w:jc w:val="right"/>
            </w:pPr>
            <w:r>
              <w:t xml:space="preserve">0.0896</w:t>
            </w:r>
          </w:p>
        </w:tc>
        <w:tc>
          <w:tcPr/>
          <w:p>
            <w:pPr>
              <w:pStyle w:val="Compact"/>
              <w:jc w:val="right"/>
            </w:pPr>
            <w:r>
              <w:t xml:space="preserve">0.0110</w:t>
            </w:r>
          </w:p>
        </w:tc>
        <w:tc>
          <w:tcPr/>
          <w:p>
            <w:pPr>
              <w:pStyle w:val="Compact"/>
              <w:jc w:val="right"/>
            </w:pPr>
            <w:r>
              <w:t xml:space="preserve">27.54</w:t>
            </w:r>
          </w:p>
        </w:tc>
        <w:tc>
          <w:tcPr/>
          <w:p>
            <w:pPr>
              <w:pStyle w:val="Compact"/>
              <w:jc w:val="right"/>
            </w:pPr>
            <w:r>
              <w:t xml:space="preserve">30.80</w:t>
            </w:r>
          </w:p>
        </w:tc>
        <w:tc>
          <w:tcPr/>
          <w:p>
            <w:pPr>
              <w:pStyle w:val="Compact"/>
              <w:jc w:val="right"/>
            </w:pPr>
            <w:r>
              <w:t xml:space="preserve">0.2813</w:t>
            </w:r>
          </w:p>
        </w:tc>
        <w:tc>
          <w:tcPr/>
          <w:p>
            <w:pPr>
              <w:pStyle w:val="Compact"/>
              <w:jc w:val="right"/>
            </w:pPr>
            <w:r>
              <w:t xml:space="preserve">13 016</w:t>
            </w:r>
          </w:p>
        </w:tc>
      </w:tr>
      <w:tr>
        <w:tc>
          <w:tcPr/>
          <w:p>
            <w:pPr>
              <w:pStyle w:val="Compact"/>
            </w:pPr>
            <w:r>
              <w:t xml:space="preserve">Chaco</w:t>
            </w:r>
          </w:p>
        </w:tc>
        <w:tc>
          <w:tcPr/>
          <w:p>
            <w:pPr>
              <w:pStyle w:val="Compact"/>
            </w:pPr>
            <w:r>
              <w:t xml:space="preserve">M2 baseline</w:t>
            </w:r>
          </w:p>
        </w:tc>
        <w:tc>
          <w:tcPr/>
          <w:p>
            <w:pPr>
              <w:pStyle w:val="Compact"/>
              <w:jc w:val="right"/>
            </w:pPr>
            <w:r>
              <w:t xml:space="preserve">24</w:t>
            </w:r>
          </w:p>
        </w:tc>
        <w:tc>
          <w:tcPr/>
          <w:p>
            <w:pPr>
              <w:pStyle w:val="Compact"/>
              <w:jc w:val="right"/>
            </w:pPr>
            <w:r>
              <w:t xml:space="preserve">0.7751 [0.769–0.781]</w:t>
            </w:r>
          </w:p>
        </w:tc>
        <w:tc>
          <w:tcPr/>
          <w:p>
            <w:pPr>
              <w:pStyle w:val="Compact"/>
              <w:jc w:val="right"/>
            </w:pPr>
            <w:r>
              <w:t xml:space="preserve">0.2219</w:t>
            </w:r>
          </w:p>
        </w:tc>
        <w:tc>
          <w:tcPr/>
          <w:p>
            <w:pPr>
              <w:pStyle w:val="Compact"/>
              <w:jc w:val="right"/>
            </w:pPr>
            <w:r>
              <w:t xml:space="preserve">0.0761</w:t>
            </w:r>
          </w:p>
        </w:tc>
        <w:tc>
          <w:tcPr/>
          <w:p>
            <w:pPr>
              <w:pStyle w:val="Compact"/>
              <w:jc w:val="right"/>
            </w:pPr>
            <w:r>
              <w:t xml:space="preserve">0.0787</w:t>
            </w:r>
          </w:p>
        </w:tc>
        <w:tc>
          <w:tcPr/>
          <w:p>
            <w:pPr>
              <w:pStyle w:val="Compact"/>
              <w:jc w:val="right"/>
            </w:pPr>
            <w:r>
              <w:t xml:space="preserve">0.0110</w:t>
            </w:r>
          </w:p>
        </w:tc>
        <w:tc>
          <w:tcPr/>
          <w:p>
            <w:pPr>
              <w:pStyle w:val="Compact"/>
              <w:jc w:val="right"/>
            </w:pPr>
            <w:r>
              <w:t xml:space="preserve">23.27</w:t>
            </w:r>
          </w:p>
        </w:tc>
        <w:tc>
          <w:tcPr/>
          <w:p>
            <w:pPr>
              <w:pStyle w:val="Compact"/>
              <w:jc w:val="right"/>
            </w:pPr>
            <w:r>
              <w:t xml:space="preserve">39.26</w:t>
            </w:r>
          </w:p>
        </w:tc>
        <w:tc>
          <w:tcPr/>
          <w:p>
            <w:pPr>
              <w:pStyle w:val="Compact"/>
              <w:jc w:val="right"/>
            </w:pPr>
            <w:r>
              <w:t xml:space="preserve">0.2533</w:t>
            </w:r>
          </w:p>
        </w:tc>
        <w:tc>
          <w:tcPr/>
          <w:p>
            <w:pPr>
              <w:pStyle w:val="Compact"/>
              <w:jc w:val="right"/>
            </w:pPr>
            <w:r>
              <w:t xml:space="preserve">20 787</w:t>
            </w:r>
          </w:p>
        </w:tc>
      </w:tr>
      <w:tr>
        <w:tc>
          <w:tcPr/>
          <w:p>
            <w:pPr>
              <w:pStyle w:val="Compact"/>
            </w:pPr>
            <w:r>
              <w:t xml:space="preserve">Chaco</w:t>
            </w:r>
          </w:p>
        </w:tc>
        <w:tc>
          <w:tcPr/>
          <w:p>
            <w:pPr>
              <w:pStyle w:val="Compact"/>
            </w:pPr>
            <w:r>
              <w:t xml:space="preserve">M1 biophysical</w:t>
            </w:r>
          </w:p>
        </w:tc>
        <w:tc>
          <w:tcPr/>
          <w:p>
            <w:pPr>
              <w:pStyle w:val="Compact"/>
              <w:jc w:val="right"/>
            </w:pPr>
            <w:r>
              <w:t xml:space="preserve">17</w:t>
            </w:r>
          </w:p>
        </w:tc>
        <w:tc>
          <w:tcPr/>
          <w:p>
            <w:pPr>
              <w:pStyle w:val="Compact"/>
              <w:jc w:val="right"/>
            </w:pPr>
            <w:r>
              <w:t xml:space="preserve">0.6287 [0.622–0.636]</w:t>
            </w:r>
          </w:p>
        </w:tc>
        <w:tc>
          <w:tcPr/>
          <w:p>
            <w:pPr>
              <w:pStyle w:val="Compact"/>
              <w:jc w:val="right"/>
            </w:pPr>
            <w:r>
              <w:t xml:space="preserve">0.1515</w:t>
            </w:r>
          </w:p>
        </w:tc>
        <w:tc>
          <w:tcPr/>
          <w:p>
            <w:pPr>
              <w:pStyle w:val="Compact"/>
              <w:jc w:val="right"/>
            </w:pPr>
            <w:r>
              <w:t xml:space="preserve">0.0809</w:t>
            </w:r>
          </w:p>
        </w:tc>
        <w:tc>
          <w:tcPr/>
          <w:p>
            <w:pPr>
              <w:pStyle w:val="Compact"/>
              <w:jc w:val="right"/>
            </w:pPr>
            <w:r>
              <w:t xml:space="preserve">0.0207</w:t>
            </w:r>
          </w:p>
        </w:tc>
        <w:tc>
          <w:tcPr/>
          <w:p>
            <w:pPr>
              <w:pStyle w:val="Compact"/>
              <w:jc w:val="right"/>
            </w:pPr>
            <w:r>
              <w:t xml:space="preserve">0.0106</w:t>
            </w:r>
          </w:p>
        </w:tc>
        <w:tc>
          <w:tcPr/>
          <w:p>
            <w:pPr>
              <w:pStyle w:val="Compact"/>
              <w:jc w:val="right"/>
            </w:pPr>
            <w:r>
              <w:t xml:space="preserve">16.86</w:t>
            </w:r>
          </w:p>
        </w:tc>
        <w:tc>
          <w:tcPr/>
          <w:p>
            <w:pPr>
              <w:pStyle w:val="Compact"/>
              <w:jc w:val="right"/>
            </w:pPr>
            <w:r>
              <w:t xml:space="preserve">17.38</w:t>
            </w:r>
          </w:p>
        </w:tc>
        <w:tc>
          <w:tcPr/>
          <w:p>
            <w:pPr>
              <w:pStyle w:val="Compact"/>
              <w:jc w:val="right"/>
            </w:pPr>
            <w:r>
              <w:t xml:space="preserve">0.1696</w:t>
            </w:r>
          </w:p>
        </w:tc>
        <w:tc>
          <w:tcPr/>
          <w:p>
            <w:pPr>
              <w:pStyle w:val="Compact"/>
              <w:jc w:val="right"/>
            </w:pPr>
            <w:r>
              <w:t xml:space="preserve">13 765</w:t>
            </w:r>
          </w:p>
        </w:tc>
      </w:tr>
      <w:tr>
        <w:tc>
          <w:tcPr/>
          <w:p>
            <w:pPr>
              <w:pStyle w:val="Compact"/>
            </w:pPr>
            <w:r>
              <w:t xml:space="preserve">Chaco</w:t>
            </w:r>
          </w:p>
        </w:tc>
        <w:tc>
          <w:tcPr/>
          <w:p>
            <w:pPr>
              <w:pStyle w:val="Compact"/>
            </w:pPr>
            <w:r>
              <w:t xml:space="preserve">FWI</w:t>
            </w:r>
          </w:p>
        </w:tc>
        <w:tc>
          <w:tcPr/>
          <w:p>
            <w:pPr>
              <w:pStyle w:val="Compact"/>
              <w:jc w:val="right"/>
            </w:pPr>
            <w:r>
              <w:t xml:space="preserve">6</w:t>
            </w:r>
          </w:p>
        </w:tc>
        <w:tc>
          <w:tcPr/>
          <w:p>
            <w:pPr>
              <w:pStyle w:val="Compact"/>
              <w:jc w:val="right"/>
            </w:pPr>
            <w:r>
              <w:t xml:space="preserve">0.5185 [0.513–0.524]</w:t>
            </w:r>
          </w:p>
        </w:tc>
        <w:tc>
          <w:tcPr/>
          <w:p>
            <w:pPr>
              <w:pStyle w:val="Compact"/>
              <w:jc w:val="right"/>
            </w:pPr>
            <w:r>
              <w:t xml:space="preserve">0.0960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9.29</w:t>
            </w:r>
          </w:p>
        </w:tc>
        <w:tc>
          <w:tcPr/>
          <w:p>
            <w:pPr>
              <w:pStyle w:val="Compact"/>
              <w:jc w:val="right"/>
            </w:pPr>
            <w:r>
              <w:t xml:space="preserve">96.08</w:t>
            </w:r>
          </w:p>
        </w:tc>
        <w:tc>
          <w:tcPr/>
          <w:p>
            <w:pPr>
              <w:pStyle w:val="Compact"/>
              <w:jc w:val="right"/>
            </w:pPr>
            <w:r>
              <w:t xml:space="preserve">0.1134</w:t>
            </w:r>
          </w:p>
        </w:tc>
        <w:tc>
          <w:tcPr/>
          <w:p>
            <w:pPr>
              <w:pStyle w:val="Compact"/>
              <w:jc w:val="right"/>
            </w:pPr>
            <w:r>
              <w:t xml:space="preserve">150 654</w:t>
            </w:r>
          </w:p>
        </w:tc>
      </w:tr>
      <w:tr>
        <w:tc>
          <w:tcPr/>
          <w:p>
            <w:pPr>
              <w:pStyle w:val="Compact"/>
            </w:pPr>
            <w:r>
              <w:t xml:space="preserve">Chaco</w:t>
            </w:r>
          </w:p>
        </w:tc>
        <w:tc>
          <w:tcPr/>
          <w:p>
            <w:pPr>
              <w:pStyle w:val="Compact"/>
            </w:pPr>
            <w:r>
              <w:t xml:space="preserve">INPE</w:t>
            </w:r>
          </w:p>
        </w:tc>
        <w:tc>
          <w:tcPr/>
          <w:p>
            <w:pPr>
              <w:pStyle w:val="Compact"/>
              <w:jc w:val="right"/>
            </w:pPr>
            <w:r>
              <w:t xml:space="preserve">7</w:t>
            </w:r>
          </w:p>
        </w:tc>
        <w:tc>
          <w:tcPr/>
          <w:p>
            <w:pPr>
              <w:pStyle w:val="Compact"/>
              <w:jc w:val="right"/>
            </w:pPr>
            <w:r>
              <w:t xml:space="preserve">0.5386 [0.527–0.548]</w:t>
            </w:r>
          </w:p>
        </w:tc>
        <w:tc>
          <w:tcPr/>
          <w:p>
            <w:pPr>
              <w:pStyle w:val="Compact"/>
              <w:jc w:val="right"/>
            </w:pPr>
            <w:r>
              <w:t xml:space="preserve">0.1030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11.60</w:t>
            </w:r>
          </w:p>
        </w:tc>
        <w:tc>
          <w:tcPr/>
          <w:p>
            <w:pPr>
              <w:pStyle w:val="Compact"/>
              <w:jc w:val="right"/>
            </w:pPr>
            <w:r>
              <w:t xml:space="preserve">13.00</w:t>
            </w:r>
          </w:p>
        </w:tc>
        <w:tc>
          <w:tcPr/>
          <w:p>
            <w:pPr>
              <w:pStyle w:val="Compact"/>
              <w:jc w:val="right"/>
            </w:pPr>
            <w:r>
              <w:t xml:space="preserve">0.1185</w:t>
            </w:r>
          </w:p>
        </w:tc>
        <w:tc>
          <w:tcPr/>
          <w:p>
            <w:pPr>
              <w:pStyle w:val="Compact"/>
              <w:jc w:val="right"/>
            </w:pPr>
            <w:r>
              <w:t xml:space="preserve">15 910</w:t>
            </w:r>
          </w:p>
        </w:tc>
      </w:tr>
      <w:tr>
        <w:tc>
          <w:tcPr/>
          <w:p>
            <w:pPr>
              <w:pStyle w:val="Compact"/>
            </w:pPr>
            <w:r>
              <w:t xml:space="preserve">Oriental</w:t>
            </w:r>
          </w:p>
        </w:tc>
        <w:tc>
          <w:tcPr/>
          <w:p>
            <w:pPr>
              <w:pStyle w:val="Compact"/>
            </w:pPr>
            <w:r>
              <w:t xml:space="preserve">M3 hybrid</w:t>
            </w:r>
          </w:p>
        </w:tc>
        <w:tc>
          <w:tcPr/>
          <w:p>
            <w:pPr>
              <w:pStyle w:val="Compact"/>
              <w:jc w:val="right"/>
            </w:pPr>
            <w:r>
              <w:t xml:space="preserve">34</w:t>
            </w:r>
          </w:p>
        </w:tc>
        <w:tc>
          <w:tcPr/>
          <w:p>
            <w:pPr>
              <w:pStyle w:val="Compact"/>
              <w:jc w:val="right"/>
            </w:pPr>
            <w:r>
              <w:t xml:space="preserve">0.7485 [0.742–0.754]</w:t>
            </w:r>
          </w:p>
        </w:tc>
        <w:tc>
          <w:tcPr/>
          <w:p>
            <w:pPr>
              <w:pStyle w:val="Compact"/>
              <w:jc w:val="right"/>
            </w:pPr>
            <w:r>
              <w:t xml:space="preserve">0.2318</w:t>
            </w:r>
          </w:p>
        </w:tc>
        <w:tc>
          <w:tcPr/>
          <w:p>
            <w:pPr>
              <w:pStyle w:val="Compact"/>
              <w:jc w:val="right"/>
            </w:pPr>
            <w:r>
              <w:t xml:space="preserve">0.0766</w:t>
            </w:r>
          </w:p>
        </w:tc>
        <w:tc>
          <w:tcPr/>
          <w:p>
            <w:pPr>
              <w:pStyle w:val="Compact"/>
              <w:jc w:val="right"/>
            </w:pPr>
            <w:r>
              <w:t xml:space="preserve">0.0735</w:t>
            </w:r>
          </w:p>
        </w:tc>
        <w:tc>
          <w:tcPr/>
          <w:p>
            <w:pPr>
              <w:pStyle w:val="Compact"/>
              <w:jc w:val="right"/>
            </w:pPr>
            <w:r>
              <w:t xml:space="preserve">0.0065</w:t>
            </w:r>
          </w:p>
        </w:tc>
        <w:tc>
          <w:tcPr/>
          <w:p>
            <w:pPr>
              <w:pStyle w:val="Compact"/>
              <w:jc w:val="right"/>
            </w:pPr>
            <w:r>
              <w:t xml:space="preserve">29.67</w:t>
            </w:r>
          </w:p>
        </w:tc>
        <w:tc>
          <w:tcPr/>
          <w:p>
            <w:pPr>
              <w:pStyle w:val="Compact"/>
              <w:jc w:val="right"/>
            </w:pPr>
            <w:r>
              <w:t xml:space="preserve">20.40</w:t>
            </w:r>
          </w:p>
        </w:tc>
        <w:tc>
          <w:tcPr/>
          <w:p>
            <w:pPr>
              <w:pStyle w:val="Compact"/>
              <w:jc w:val="right"/>
            </w:pPr>
            <w:r>
              <w:t xml:space="preserve">0.2719</w:t>
            </w:r>
          </w:p>
        </w:tc>
        <w:tc>
          <w:tcPr/>
          <w:p>
            <w:pPr>
              <w:pStyle w:val="Compact"/>
              <w:jc w:val="right"/>
            </w:pPr>
            <w:r>
              <w:t xml:space="preserve">8 789</w:t>
            </w:r>
          </w:p>
        </w:tc>
      </w:tr>
      <w:tr>
        <w:tc>
          <w:tcPr/>
          <w:p>
            <w:pPr>
              <w:pStyle w:val="Compact"/>
            </w:pPr>
            <w:r>
              <w:t xml:space="preserve">Oriental</w:t>
            </w:r>
          </w:p>
        </w:tc>
        <w:tc>
          <w:tcPr/>
          <w:p>
            <w:pPr>
              <w:pStyle w:val="Compact"/>
            </w:pPr>
            <w:r>
              <w:t xml:space="preserve">M2 baseline</w:t>
            </w:r>
          </w:p>
        </w:tc>
        <w:tc>
          <w:tcPr/>
          <w:p>
            <w:pPr>
              <w:pStyle w:val="Compact"/>
              <w:jc w:val="right"/>
            </w:pPr>
            <w:r>
              <w:t xml:space="preserve">24</w:t>
            </w:r>
          </w:p>
        </w:tc>
        <w:tc>
          <w:tcPr/>
          <w:p>
            <w:pPr>
              <w:pStyle w:val="Compact"/>
              <w:jc w:val="right"/>
            </w:pPr>
            <w:r>
              <w:t xml:space="preserve">0.7340 [0.728–0.740]</w:t>
            </w:r>
          </w:p>
        </w:tc>
        <w:tc>
          <w:tcPr/>
          <w:p>
            <w:pPr>
              <w:pStyle w:val="Compact"/>
              <w:jc w:val="right"/>
            </w:pPr>
            <w:r>
              <w:t xml:space="preserve">0.2044</w:t>
            </w:r>
          </w:p>
        </w:tc>
        <w:tc>
          <w:tcPr/>
          <w:p>
            <w:pPr>
              <w:pStyle w:val="Compact"/>
              <w:jc w:val="right"/>
            </w:pPr>
            <w:r>
              <w:t xml:space="preserve">0.0778</w:t>
            </w:r>
          </w:p>
        </w:tc>
        <w:tc>
          <w:tcPr/>
          <w:p>
            <w:pPr>
              <w:pStyle w:val="Compact"/>
              <w:jc w:val="right"/>
            </w:pPr>
            <w:r>
              <w:t xml:space="preserve">0.0592</w:t>
            </w:r>
          </w:p>
        </w:tc>
        <w:tc>
          <w:tcPr/>
          <w:p>
            <w:pPr>
              <w:pStyle w:val="Compact"/>
              <w:jc w:val="right"/>
            </w:pPr>
            <w:r>
              <w:t xml:space="preserve">0.0053</w:t>
            </w:r>
          </w:p>
        </w:tc>
        <w:tc>
          <w:tcPr/>
          <w:p>
            <w:pPr>
              <w:pStyle w:val="Compact"/>
              <w:jc w:val="right"/>
            </w:pPr>
            <w:r>
              <w:t xml:space="preserve">23.91</w:t>
            </w:r>
          </w:p>
        </w:tc>
        <w:tc>
          <w:tcPr/>
          <w:p>
            <w:pPr>
              <w:pStyle w:val="Compact"/>
              <w:jc w:val="right"/>
            </w:pPr>
            <w:r>
              <w:t xml:space="preserve">24.24</w:t>
            </w:r>
          </w:p>
        </w:tc>
        <w:tc>
          <w:tcPr/>
          <w:p>
            <w:pPr>
              <w:pStyle w:val="Compact"/>
              <w:jc w:val="right"/>
            </w:pPr>
            <w:r>
              <w:t xml:space="preserve">0.2397</w:t>
            </w:r>
          </w:p>
        </w:tc>
        <w:tc>
          <w:tcPr/>
          <w:p>
            <w:pPr>
              <w:pStyle w:val="Compact"/>
              <w:jc w:val="right"/>
            </w:pPr>
            <w:r>
              <w:t xml:space="preserve">14 021</w:t>
            </w:r>
          </w:p>
        </w:tc>
      </w:tr>
      <w:tr>
        <w:tc>
          <w:tcPr/>
          <w:p>
            <w:pPr>
              <w:pStyle w:val="Compact"/>
            </w:pPr>
            <w:r>
              <w:t xml:space="preserve">Oriental</w:t>
            </w:r>
          </w:p>
        </w:tc>
        <w:tc>
          <w:tcPr/>
          <w:p>
            <w:pPr>
              <w:pStyle w:val="Compact"/>
            </w:pPr>
            <w:r>
              <w:t xml:space="preserve">M1 biophysical</w:t>
            </w:r>
          </w:p>
        </w:tc>
        <w:tc>
          <w:tcPr/>
          <w:p>
            <w:pPr>
              <w:pStyle w:val="Compact"/>
              <w:jc w:val="right"/>
            </w:pPr>
            <w:r>
              <w:t xml:space="preserve">17</w:t>
            </w:r>
          </w:p>
        </w:tc>
        <w:tc>
          <w:tcPr/>
          <w:p>
            <w:pPr>
              <w:pStyle w:val="Compact"/>
              <w:jc w:val="right"/>
            </w:pPr>
            <w:r>
              <w:t xml:space="preserve">0.6421 [0.634–0.650]</w:t>
            </w:r>
          </w:p>
        </w:tc>
        <w:tc>
          <w:tcPr/>
          <w:p>
            <w:pPr>
              <w:pStyle w:val="Compact"/>
              <w:jc w:val="right"/>
            </w:pPr>
            <w:r>
              <w:t xml:space="preserve">0.1422</w:t>
            </w:r>
          </w:p>
        </w:tc>
        <w:tc>
          <w:tcPr/>
          <w:p>
            <w:pPr>
              <w:pStyle w:val="Compact"/>
              <w:jc w:val="right"/>
            </w:pPr>
            <w:r>
              <w:t xml:space="preserve">0.0810</w:t>
            </w:r>
          </w:p>
        </w:tc>
        <w:tc>
          <w:tcPr/>
          <w:p>
            <w:pPr>
              <w:pStyle w:val="Compact"/>
              <w:jc w:val="right"/>
            </w:pPr>
            <w:r>
              <w:t xml:space="preserve">0.0197</w:t>
            </w:r>
          </w:p>
        </w:tc>
        <w:tc>
          <w:tcPr/>
          <w:p>
            <w:pPr>
              <w:pStyle w:val="Compact"/>
              <w:jc w:val="right"/>
            </w:pPr>
            <w:r>
              <w:t xml:space="preserve">0.0031</w:t>
            </w:r>
          </w:p>
        </w:tc>
        <w:tc>
          <w:tcPr/>
          <w:p>
            <w:pPr>
              <w:pStyle w:val="Compact"/>
              <w:jc w:val="right"/>
            </w:pPr>
            <w:r>
              <w:t xml:space="preserve">16.46</w:t>
            </w:r>
          </w:p>
        </w:tc>
        <w:tc>
          <w:tcPr/>
          <w:p>
            <w:pPr>
              <w:pStyle w:val="Compact"/>
              <w:jc w:val="right"/>
            </w:pPr>
            <w:r>
              <w:t xml:space="preserve">21.86</w:t>
            </w:r>
          </w:p>
        </w:tc>
        <w:tc>
          <w:tcPr/>
          <w:p>
            <w:pPr>
              <w:pStyle w:val="Compact"/>
              <w:jc w:val="right"/>
            </w:pPr>
            <w:r>
              <w:t xml:space="preserve">0.1732</w:t>
            </w:r>
          </w:p>
        </w:tc>
        <w:tc>
          <w:tcPr/>
          <w:p>
            <w:pPr>
              <w:pStyle w:val="Compact"/>
              <w:jc w:val="right"/>
            </w:pPr>
            <w:r>
              <w:t xml:space="preserve">20 165</w:t>
            </w:r>
          </w:p>
        </w:tc>
      </w:tr>
      <w:tr>
        <w:tc>
          <w:tcPr/>
          <w:p>
            <w:pPr>
              <w:pStyle w:val="Compact"/>
            </w:pPr>
            <w:r>
              <w:t xml:space="preserve">Oriental</w:t>
            </w:r>
          </w:p>
        </w:tc>
        <w:tc>
          <w:tcPr/>
          <w:p>
            <w:pPr>
              <w:pStyle w:val="Compact"/>
            </w:pPr>
            <w:r>
              <w:t xml:space="preserve">FWI</w:t>
            </w:r>
          </w:p>
        </w:tc>
        <w:tc>
          <w:tcPr/>
          <w:p>
            <w:pPr>
              <w:pStyle w:val="Compact"/>
              <w:jc w:val="right"/>
            </w:pPr>
            <w:r>
              <w:t xml:space="preserve">6</w:t>
            </w:r>
          </w:p>
        </w:tc>
        <w:tc>
          <w:tcPr/>
          <w:p>
            <w:pPr>
              <w:pStyle w:val="Compact"/>
              <w:jc w:val="right"/>
            </w:pPr>
            <w:r>
              <w:t xml:space="preserve">0.5569 [0.548–0.567]</w:t>
            </w:r>
          </w:p>
        </w:tc>
        <w:tc>
          <w:tcPr/>
          <w:p>
            <w:pPr>
              <w:pStyle w:val="Compact"/>
              <w:jc w:val="right"/>
            </w:pPr>
            <w:r>
              <w:t xml:space="preserve">0.1063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10.98</w:t>
            </w:r>
          </w:p>
        </w:tc>
        <w:tc>
          <w:tcPr/>
          <w:p>
            <w:pPr>
              <w:pStyle w:val="Compact"/>
              <w:jc w:val="right"/>
            </w:pPr>
            <w:r>
              <w:t xml:space="preserve">35.74</w:t>
            </w:r>
          </w:p>
        </w:tc>
        <w:tc>
          <w:tcPr/>
          <w:p>
            <w:pPr>
              <w:pStyle w:val="Compact"/>
              <w:jc w:val="right"/>
            </w:pPr>
            <w:r>
              <w:t xml:space="preserve">0.1275</w:t>
            </w:r>
          </w:p>
        </w:tc>
        <w:tc>
          <w:tcPr/>
          <w:p>
            <w:pPr>
              <w:pStyle w:val="Compact"/>
              <w:jc w:val="right"/>
            </w:pPr>
            <w:r>
              <w:t xml:space="preserve">52 650</w:t>
            </w:r>
          </w:p>
        </w:tc>
      </w:tr>
      <w:tr>
        <w:tc>
          <w:tcPr/>
          <w:p>
            <w:pPr>
              <w:pStyle w:val="Compact"/>
            </w:pPr>
            <w:r>
              <w:t xml:space="preserve">Oriental</w:t>
            </w:r>
          </w:p>
        </w:tc>
        <w:tc>
          <w:tcPr/>
          <w:p>
            <w:pPr>
              <w:pStyle w:val="Compact"/>
            </w:pPr>
            <w:r>
              <w:t xml:space="preserve">INPE</w:t>
            </w:r>
          </w:p>
        </w:tc>
        <w:tc>
          <w:tcPr/>
          <w:p>
            <w:pPr>
              <w:pStyle w:val="Compact"/>
              <w:jc w:val="right"/>
            </w:pPr>
            <w:r>
              <w:t xml:space="preserve">7</w:t>
            </w:r>
          </w:p>
        </w:tc>
        <w:tc>
          <w:tcPr/>
          <w:p>
            <w:pPr>
              <w:pStyle w:val="Compact"/>
              <w:jc w:val="right"/>
            </w:pPr>
            <w:r>
              <w:t xml:space="preserve">0.4994 [0.489–0.509]</w:t>
            </w:r>
          </w:p>
        </w:tc>
        <w:tc>
          <w:tcPr/>
          <w:p>
            <w:pPr>
              <w:pStyle w:val="Compact"/>
              <w:jc w:val="right"/>
            </w:pPr>
            <w:r>
              <w:t xml:space="preserve">0.0909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9.24</w:t>
            </w:r>
          </w:p>
        </w:tc>
        <w:tc>
          <w:tcPr/>
          <w:p>
            <w:pPr>
              <w:pStyle w:val="Compact"/>
              <w:jc w:val="right"/>
            </w:pPr>
            <w:r>
              <w:t xml:space="preserve">79.79</w:t>
            </w:r>
          </w:p>
        </w:tc>
        <w:tc>
          <w:tcPr/>
          <w:p>
            <w:pPr>
              <w:pStyle w:val="Compact"/>
              <w:jc w:val="right"/>
            </w:pPr>
            <w:r>
              <w:t xml:space="preserve">0.1123</w:t>
            </w:r>
          </w:p>
        </w:tc>
        <w:tc>
          <w:tcPr/>
          <w:p>
            <w:pPr>
              <w:pStyle w:val="Compact"/>
              <w:jc w:val="right"/>
            </w:pPr>
            <w:r>
              <w:t xml:space="preserve">142 453</w:t>
            </w:r>
          </w:p>
        </w:tc>
      </w:tr>
    </w:tbl>
    <w:p>
      <w:pPr>
        <w:pStyle w:val="BodyText"/>
      </w:pPr>
      <w:r>
        <w:t xml:space="preserve">M1 = biophysical only; M2 = macro-anchor baseline; M3 = multiscale socio-ecological hybrid; FWI = full Canadian Fire Weather Index; INPE = INPE Fire Risk.</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0</w:t>
            </w:r>
          </w:p>
        </w:tc>
        <w:tc>
          <w:tcPr/>
          <w:p>
            <w:pPr>
              <w:pStyle w:val="Compact"/>
            </w:pPr>
            <w:r>
              <w:t xml:space="preserve">WARN</w:t>
            </w:r>
          </w:p>
        </w:tc>
        <w:tc>
          <w:tcPr/>
          <w:p>
            <w:pPr>
              <w:pStyle w:val="Compact"/>
            </w:pPr>
            <w:r>
              <w:t xml:space="preserve">ET0 is zero in the source data.</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915 562 849</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867 354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397 336</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1 018 644</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47.46</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62.01</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188 474</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78.83</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90.94</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36</w:t>
            </w:r>
          </w:p>
        </w:tc>
        <w:tc>
          <w:tcPr/>
          <w:p>
            <w:pPr>
              <w:pStyle w:val="Compact"/>
            </w:pPr>
            <w:r>
              <w:t xml:space="preserve">OK</w:t>
            </w:r>
          </w:p>
        </w:tc>
        <w:tc>
          <w:tcPr/>
          <w:p>
            <w:pPr>
              <w:pStyle w:val="Compact"/>
            </w:pPr>
          </w:p>
        </w:tc>
      </w:tr>
    </w:tbl>
    <w:bookmarkEnd w:id="24"/>
    <w:bookmarkStart w:id="25" w:name="data-availability"/>
    <w:p>
      <w:pPr>
        <w:pStyle w:val="Heading1"/>
      </w:pPr>
      <w:r>
        <w:t xml:space="preserve">Data availability</w:t>
      </w:r>
    </w:p>
    <w:p>
      <w:pPr>
        <w:pStyle w:val="FirstParagraph"/>
      </w:pPr>
      <w:r>
        <w:t xml:space="preserve">Processed data, test predictions, trained models and derived tables are archived in Zenodo under CC BY 4.0:</w:t>
      </w:r>
      <w:r>
        <w:t xml:space="preserve"> </w:t>
      </w:r>
      <w:hyperlink r:id="rId11">
        <w:r>
          <w:rPr>
            <w:rStyle w:val="Hyperlink"/>
          </w:rPr>
          <w:t xml:space="preserve">10.5281/zenodo.23675279</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fuentes/MANIFIESTO_DATOS_v2.csv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DOI:</w:t>
      </w:r>
      <w:r>
        <w:t xml:space="preserve"> </w:t>
      </w:r>
      <w:hyperlink r:id="rId10">
        <w:r>
          <w:rPr>
            <w:rStyle w:val="Hyperlink"/>
          </w:rPr>
          <w:t xml:space="preserve">10.5281/zenodo.23675105</w:t>
        </w:r>
      </w:hyperlink>
      <w:r>
        <w:br/>
      </w:r>
      <w:r>
        <w:rPr>
          <w:b/>
          <w:bCs/>
        </w:rPr>
        <w:t xml:space="preserve">Tests:</w:t>
      </w:r>
      <w:r>
        <w:t xml:space="preserve"> </w:t>
      </w:r>
      <w:r>
        <w:t xml:space="preserve">62 tests pass with</w:t>
      </w:r>
      <w:r>
        <w:t xml:space="preserve"> </w:t>
      </w:r>
      <w:r>
        <w:rPr>
          <w:rStyle w:val="VerbatimChar"/>
        </w:rPr>
        <w:t xml:space="preserve">python -m unittest discover -s tests -p "test_*.py"</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5" TargetMode="External" /><Relationship Type="http://schemas.openxmlformats.org/officeDocument/2006/relationships/hyperlink" Id="rId11" Target="https://doi.org/10.5281/zenodo.23675279"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5" TargetMode="External" /><Relationship Type="http://schemas.openxmlformats.org/officeDocument/2006/relationships/hyperlink" Id="rId11" Target="https://doi.org/10.5281/zenodo.23675279"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2026-10-26T21:53:36Z</dcterms:created>
  <dcterms:modified xsi:type="dcterms:W3CDTF">2026-10-26T21:53:36Z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2026-10-26</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