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48.png" ContentType="image/png"/>
  <Override PartName="/word/media/rId66.png" ContentType="image/png"/>
  <Override PartName="/word/media/rId60.png" ContentType="image/png"/>
  <Override PartName="/word/media/rId5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6" w:name="X5c2edce0d25de16bceded4e02fc5d5e8cb28461"/>
    <w:p>
      <w:pPr>
        <w:pStyle w:val="Heading1"/>
      </w:pPr>
      <w:r>
        <w:t xml:space="preserve">4. 4. Protocolo Experimental Decenal y Benchmarking Internacional</w:t>
      </w:r>
    </w:p>
    <w:bookmarkStart w:id="42"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42"/>
    <w:bookmarkStart w:id="43"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43"/>
    <w:bookmarkStart w:id="44"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4"/>
    <w:bookmarkStart w:id="45"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5"/>
    <w:bookmarkEnd w:id="46"/>
    <w:bookmarkStart w:id="71" w:name="X20f4958fcedc9bafa13e2cf47911c5a9e13d390"/>
    <w:p>
      <w:pPr>
        <w:pStyle w:val="Heading1"/>
      </w:pPr>
      <w:r>
        <w:t xml:space="preserve">5. 5. Resultados Empíricos y Explicabilidad Biofísica</w:t>
      </w:r>
    </w:p>
    <w:bookmarkStart w:id="52"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7"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7"/>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1" w:name="fig-curvas-test"/>
          <w:p>
            <w:pPr>
              <w:pStyle w:val="Compact"/>
              <w:jc w:val="center"/>
            </w:pPr>
            <w:r>
              <w:drawing>
                <wp:inline>
                  <wp:extent cx="5334000" cy="2286000"/>
                  <wp:effectExtent b="0" l="0" r="0" t="0"/>
                  <wp:docPr descr="" title="" id="49" name="Picture"/>
                  <a:graphic>
                    <a:graphicData uri="http://schemas.openxmlformats.org/drawingml/2006/picture">
                      <pic:pic>
                        <pic:nvPicPr>
                          <pic:cNvPr descr="figuras/fig02_curvas_roc_pr_test.png" id="50" name="Picture"/>
                          <pic:cNvPicPr>
                            <a:picLocks noChangeArrowheads="1" noChangeAspect="1"/>
                          </pic:cNvPicPr>
                        </pic:nvPicPr>
                        <pic:blipFill>
                          <a:blip r:embed="rId48"/>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1"/>
        </w:tc>
      </w:tr>
    </w:tbl>
    <w:bookmarkEnd w:id="52"/>
    <w:bookmarkStart w:id="58"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3"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53"/>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7" w:name="fig-benchmark-curvas"/>
          <w:p>
            <w:pPr>
              <w:pStyle w:val="Compact"/>
              <w:jc w:val="center"/>
            </w:pPr>
            <w:r>
              <w:drawing>
                <wp:inline>
                  <wp:extent cx="5334000" cy="4191000"/>
                  <wp:effectExtent b="0" l="0" r="0" t="0"/>
                  <wp:docPr descr="" title="" id="55" name="Picture"/>
                  <a:graphic>
                    <a:graphicData uri="http://schemas.openxmlformats.org/drawingml/2006/picture">
                      <pic:pic>
                        <pic:nvPicPr>
                          <pic:cNvPr descr="figuras/fig05_benchmarking_curvas_roc_pr.png" id="56" name="Picture"/>
                          <pic:cNvPicPr>
                            <a:picLocks noChangeArrowheads="1" noChangeAspect="1"/>
                          </pic:cNvPicPr>
                        </pic:nvPicPr>
                        <pic:blipFill>
                          <a:blip r:embed="rId54"/>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7"/>
        </w:tc>
      </w:tr>
    </w:tbl>
    <w:bookmarkEnd w:id="58"/>
    <w:bookmarkStart w:id="64"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59"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59"/>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3" w:name="fig-shap"/>
          <w:p>
            <w:pPr>
              <w:pStyle w:val="Compact"/>
              <w:jc w:val="center"/>
            </w:pPr>
            <w:r>
              <w:drawing>
                <wp:inline>
                  <wp:extent cx="5334000" cy="2333624"/>
                  <wp:effectExtent b="0" l="0" r="0" t="0"/>
                  <wp:docPr descr="" title="" id="61" name="Picture"/>
                  <a:graphic>
                    <a:graphicData uri="http://schemas.openxmlformats.org/drawingml/2006/picture">
                      <pic:pic>
                        <pic:nvPicPr>
                          <pic:cNvPr descr="figuras/fig04_shap_comparativa_chaco_vs_oriental.png" id="62" name="Picture"/>
                          <pic:cNvPicPr>
                            <a:picLocks noChangeArrowheads="1" noChangeAspect="1"/>
                          </pic:cNvPicPr>
                        </pic:nvPicPr>
                        <pic:blipFill>
                          <a:blip r:embed="rId60"/>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3"/>
        </w:tc>
      </w:tr>
    </w:tbl>
    <w:bookmarkEnd w:id="64"/>
    <w:bookmarkStart w:id="7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5">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mapa-operativo"/>
          <w:p>
            <w:pPr>
              <w:pStyle w:val="Compact"/>
              <w:jc w:val="center"/>
            </w:pPr>
            <w:r>
              <w:drawing>
                <wp:inline>
                  <wp:extent cx="4533900" cy="5037666"/>
                  <wp:effectExtent b="0" l="0" r="0" t="0"/>
                  <wp:docPr descr="" title="" id="67" name="Picture"/>
                  <a:graphic>
                    <a:graphicData uri="http://schemas.openxmlformats.org/drawingml/2006/picture">
                      <pic:pic>
                        <pic:nvPicPr>
                          <pic:cNvPr descr="figuras/fig03_mapa_riesgo_operativo_nacional.png" id="68" name="Picture"/>
                          <pic:cNvPicPr>
                            <a:picLocks noChangeArrowheads="1" noChangeAspect="1"/>
                          </pic:cNvPicPr>
                        </pic:nvPicPr>
                        <pic:blipFill>
                          <a:blip r:embed="rId66"/>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69"/>
        </w:tc>
      </w:tr>
    </w:tbl>
    <w:p>
      <w:r>
        <w:pict>
          <v:rect style="width:0;height:1.5pt" o:hralign="center" o:hrstd="t" o:hr="t"/>
        </w:pict>
      </w:r>
    </w:p>
    <w:bookmarkEnd w:id="70"/>
    <w:bookmarkEnd w:id="71"/>
    <w:bookmarkStart w:id="76" w:name="discusión"/>
    <w:p>
      <w:pPr>
        <w:pStyle w:val="Heading1"/>
      </w:pPr>
      <w:r>
        <w:t xml:space="preserve">6. 6. Discusión</w:t>
      </w:r>
    </w:p>
    <w:bookmarkStart w:id="7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2"/>
    <w:bookmarkStart w:id="73"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73"/>
    <w:bookmarkStart w:id="7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4"/>
    <w:bookmarkStart w:id="7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75"/>
    <w:bookmarkEnd w:id="76"/>
    <w:bookmarkStart w:id="82"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1"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 </w:t>
      </w:r>
      <w:r>
        <w:t xml:space="preserve">sustentado en bases de datos de comportamiento global</w:t>
      </w:r>
      <w:r>
        <w:t xml:space="preserve"> </w:t>
      </w:r>
      <w:r>
        <w:t xml:space="preserve">(Artés et al., 2019)</w:t>
      </w:r>
      <w:r>
        <w:t xml:space="preserve"> </w:t>
      </w:r>
      <w:r>
        <w:t xml:space="preserve">y teledetección de cicatrices de quemado</w:t>
      </w:r>
      <w:r>
        <w:t xml:space="preserve"> </w:t>
      </w:r>
      <w:r>
        <w:t xml:space="preserve">(Chuvieco et al., 2019)</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trimodal"/>
          <w:p>
            <w:pPr>
              <w:pStyle w:val="Compact"/>
              <w:jc w:val="center"/>
            </w:pPr>
            <w:r>
              <w:drawing>
                <wp:inline>
                  <wp:extent cx="5334000" cy="1987136"/>
                  <wp:effectExtent b="0" l="0" r="0" t="0"/>
                  <wp:docPr descr="" title="" id="78" name="Picture"/>
                  <a:graphic>
                    <a:graphicData uri="http://schemas.openxmlformats.org/drawingml/2006/picture">
                      <pic:pic>
                        <pic:nvPicPr>
                          <pic:cNvPr descr="figuras/fig06_comparativa_satelital_tres_modos.png" id="79" name="Picture"/>
                          <pic:cNvPicPr>
                            <a:picLocks noChangeArrowheads="1" noChangeAspect="1"/>
                          </pic:cNvPicPr>
                        </pic:nvPicPr>
                        <pic:blipFill>
                          <a:blip r:embed="rId77"/>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0"/>
        </w:tc>
      </w:tr>
    </w:tbl>
    <w:p>
      <w:r>
        <w:pict>
          <v:rect style="width:0;height:1.5pt" o:hralign="center" o:hrstd="t" o:hr="t"/>
        </w:pict>
      </w:r>
    </w:p>
    <w:bookmarkEnd w:id="81"/>
    <w:bookmarkEnd w:id="82"/>
    <w:bookmarkStart w:id="85"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84"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83">
                    <w:r>
                      <w:rPr>
                        <w:rStyle w:val="Hyperlink"/>
                      </w:rPr>
                      <w:t xml:space="preserve">https://github.com/sanchezmartin093-code/Incendios_PY</w:t>
                    </w:r>
                  </w:hyperlink>
                  <w:r>
                    <w:t xml:space="preserve"> </w:t>
                  </w:r>
                  <w:r>
                    <w:t xml:space="preserve">(versión anonimizada disponible para revisores).</w:t>
                  </w:r>
                </w:p>
              </w:tc>
            </w:tr>
          </w:tbl>
          <w:bookmarkEnd w:id="84"/>
          <w:p/>
        </w:tc>
      </w:tr>
    </w:tbl>
    <w:p>
      <w:r>
        <w:pict>
          <v:rect style="width:0;height:1.5pt" o:hralign="center" o:hrstd="t" o:hr="t"/>
        </w:pict>
      </w:r>
    </w:p>
    <w:bookmarkEnd w:id="85"/>
    <w:bookmarkStart w:id="169" w:name="referencias"/>
    <w:p>
      <w:pPr>
        <w:pStyle w:val="Heading1"/>
      </w:pPr>
      <w:r>
        <w:t xml:space="preserve">Referencias</w:t>
      </w:r>
    </w:p>
    <w:bookmarkStart w:id="168" w:name="refs"/>
    <w:bookmarkStart w:id="87"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86">
        <w:r>
          <w:rPr>
            <w:rStyle w:val="Hyperlink"/>
          </w:rPr>
          <w:t xml:space="preserve">https://doi.org/10.3390/rs10091438</w:t>
        </w:r>
      </w:hyperlink>
    </w:p>
    <w:bookmarkEnd w:id="87"/>
    <w:bookmarkStart w:id="89"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88">
        <w:r>
          <w:rPr>
            <w:rStyle w:val="Hyperlink"/>
          </w:rPr>
          <w:t xml:space="preserve">https://doi.org/10.1071/WF12167</w:t>
        </w:r>
      </w:hyperlink>
    </w:p>
    <w:bookmarkEnd w:id="89"/>
    <w:bookmarkStart w:id="91"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0">
        <w:r>
          <w:rPr>
            <w:rStyle w:val="Hyperlink"/>
          </w:rPr>
          <w:t xml:space="preserve">https://doi.org/10.1038/s41597-019-0312-2</w:t>
        </w:r>
      </w:hyperlink>
    </w:p>
    <w:bookmarkEnd w:id="91"/>
    <w:bookmarkStart w:id="9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2">
        <w:r>
          <w:rPr>
            <w:rStyle w:val="Hyperlink"/>
          </w:rPr>
          <w:t xml:space="preserve">https://doi.org/10.3390/s20226442</w:t>
        </w:r>
      </w:hyperlink>
    </w:p>
    <w:bookmarkEnd w:id="93"/>
    <w:bookmarkStart w:id="95"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94">
        <w:r>
          <w:rPr>
            <w:rStyle w:val="Hyperlink"/>
          </w:rPr>
          <w:t xml:space="preserve">https://doi.org/10.1111/gcb.13521</w:t>
        </w:r>
      </w:hyperlink>
    </w:p>
    <w:bookmarkEnd w:id="95"/>
    <w:bookmarkStart w:id="97"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96">
        <w:r>
          <w:rPr>
            <w:rStyle w:val="Hyperlink"/>
          </w:rPr>
          <w:t xml:space="preserve">https://doi.org/10.1145/2939672.2939785</w:t>
        </w:r>
      </w:hyperlink>
    </w:p>
    <w:bookmarkEnd w:id="97"/>
    <w:bookmarkStart w:id="99"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98">
        <w:r>
          <w:rPr>
            <w:rStyle w:val="Hyperlink"/>
          </w:rPr>
          <w:t xml:space="preserve">https://doi.org/10.1016/j.rse.2019.02.013</w:t>
        </w:r>
      </w:hyperlink>
    </w:p>
    <w:bookmarkEnd w:id="99"/>
    <w:bookmarkStart w:id="101"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0">
        <w:r>
          <w:rPr>
            <w:rStyle w:val="Hyperlink"/>
          </w:rPr>
          <w:t xml:space="preserve">https://doi.org/10.1088/1748-9326/ab020e</w:t>
        </w:r>
      </w:hyperlink>
    </w:p>
    <w:bookmarkEnd w:id="101"/>
    <w:bookmarkStart w:id="103"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2">
        <w:r>
          <w:rPr>
            <w:rStyle w:val="Hyperlink"/>
          </w:rPr>
          <w:t xml:space="preserve">https://doi.org/10.1111/j.2007.0906-7590.05171.x</w:t>
        </w:r>
      </w:hyperlink>
    </w:p>
    <w:bookmarkEnd w:id="103"/>
    <w:bookmarkStart w:id="105"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04">
        <w:r>
          <w:rPr>
            <w:rStyle w:val="Hyperlink"/>
          </w:rPr>
          <w:t xml:space="preserve">https://doi.org/10.1071/WF08187</w:t>
        </w:r>
      </w:hyperlink>
    </w:p>
    <w:bookmarkEnd w:id="105"/>
    <w:bookmarkStart w:id="107"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06">
        <w:r>
          <w:rPr>
            <w:rStyle w:val="Hyperlink"/>
          </w:rPr>
          <w:t xml:space="preserve">https://doi.org/10.1007/s10584-015-1521-0</w:t>
        </w:r>
      </w:hyperlink>
    </w:p>
    <w:bookmarkEnd w:id="107"/>
    <w:bookmarkStart w:id="109"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08">
        <w:r>
          <w:rPr>
            <w:rStyle w:val="Hyperlink"/>
          </w:rPr>
          <w:t xml:space="preserve">https://doi.org/10.1016/j.rse.2016.02.054</w:t>
        </w:r>
      </w:hyperlink>
    </w:p>
    <w:bookmarkEnd w:id="109"/>
    <w:bookmarkStart w:id="111"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0">
        <w:r>
          <w:rPr>
            <w:rStyle w:val="Hyperlink"/>
          </w:rPr>
          <w:t xml:space="preserve">https://doi.org/10.1016/j.rse.2017.06.031</w:t>
        </w:r>
      </w:hyperlink>
    </w:p>
    <w:bookmarkEnd w:id="111"/>
    <w:bookmarkStart w:id="113"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2">
        <w:r>
          <w:rPr>
            <w:rStyle w:val="Hyperlink"/>
          </w:rPr>
          <w:t xml:space="preserve">https://doi.org/10.1139/er-2020-0019</w:t>
        </w:r>
      </w:hyperlink>
    </w:p>
    <w:bookmarkEnd w:id="113"/>
    <w:bookmarkStart w:id="115"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14">
        <w:r>
          <w:rPr>
            <w:rStyle w:val="Hyperlink"/>
          </w:rPr>
          <w:t xml:space="preserve">https://doi.org/10.1038/ncomms8537</w:t>
        </w:r>
      </w:hyperlink>
    </w:p>
    <w:bookmarkEnd w:id="115"/>
    <w:bookmarkStart w:id="117"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16">
        <w:r>
          <w:rPr>
            <w:rStyle w:val="Hyperlink"/>
          </w:rPr>
          <w:t xml:space="preserve">https://doi.org/10.1016/S0034-4257(02)00076-7</w:t>
        </w:r>
      </w:hyperlink>
    </w:p>
    <w:bookmarkEnd w:id="117"/>
    <w:bookmarkStart w:id="11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18"/>
    <w:bookmarkStart w:id="12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19">
        <w:r>
          <w:rPr>
            <w:rStyle w:val="Hyperlink"/>
          </w:rPr>
          <w:t xml:space="preserve">https://doi.org/10.2307/1939924</w:t>
        </w:r>
      </w:hyperlink>
    </w:p>
    <w:bookmarkEnd w:id="120"/>
    <w:bookmarkStart w:id="12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1">
        <w:r>
          <w:rPr>
            <w:rStyle w:val="Hyperlink"/>
          </w:rPr>
          <w:t xml:space="preserve">https://doi.org/10.1038/s42256-019-0138-9</w:t>
        </w:r>
      </w:hyperlink>
    </w:p>
    <w:bookmarkEnd w:id="122"/>
    <w:bookmarkStart w:id="12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23">
        <w:r>
          <w:rPr>
            <w:rStyle w:val="Hyperlink"/>
          </w:rPr>
          <w:t xml:space="preserve">https://chaco.mapbiomas.org/</w:t>
        </w:r>
      </w:hyperlink>
      <w:r>
        <w:t xml:space="preserve">.</w:t>
      </w:r>
    </w:p>
    <w:bookmarkEnd w:id="124"/>
    <w:bookmarkStart w:id="126"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25">
        <w:r>
          <w:rPr>
            <w:rStyle w:val="Hyperlink"/>
          </w:rPr>
          <w:t xml:space="preserve">https://doi.org/10.1111/2041-210X.13650</w:t>
        </w:r>
      </w:hyperlink>
    </w:p>
    <w:bookmarkEnd w:id="126"/>
    <w:bookmarkStart w:id="128"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27">
        <w:r>
          <w:rPr>
            <w:rStyle w:val="Hyperlink"/>
          </w:rPr>
          <w:t xml:space="preserve">https://doi.org/10.5194/essd-13-4349-2021</w:t>
        </w:r>
      </w:hyperlink>
    </w:p>
    <w:bookmarkEnd w:id="128"/>
    <w:bookmarkStart w:id="130"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29">
        <w:r>
          <w:rPr>
            <w:rStyle w:val="Hyperlink"/>
          </w:rPr>
          <w:t xml:space="preserve">https://doi.org/10.1145/1102351.1102430</w:t>
        </w:r>
      </w:hyperlink>
    </w:p>
    <w:bookmarkEnd w:id="130"/>
    <w:bookmarkStart w:id="131"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1"/>
    <w:bookmarkStart w:id="13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2">
        <w:r>
          <w:rPr>
            <w:rStyle w:val="Hyperlink"/>
          </w:rPr>
          <w:t xml:space="preserve">https://doi.org/10.1016/j.pecon.2021.06.005</w:t>
        </w:r>
      </w:hyperlink>
    </w:p>
    <w:bookmarkEnd w:id="133"/>
    <w:bookmarkStart w:id="1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34"/>
    <w:bookmarkStart w:id="136"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35">
        <w:r>
          <w:rPr>
            <w:rStyle w:val="Hyperlink"/>
          </w:rPr>
          <w:t xml:space="preserve">https://doi.org/10.1038/s41467-020-18321-y</w:t>
        </w:r>
      </w:hyperlink>
    </w:p>
    <w:bookmarkEnd w:id="136"/>
    <w:bookmarkStart w:id="137"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37"/>
    <w:bookmarkStart w:id="13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38">
        <w:r>
          <w:rPr>
            <w:rStyle w:val="Hyperlink"/>
          </w:rPr>
          <w:t xml:space="preserve">https://doi.org/10.1145/3299869.3320212</w:t>
        </w:r>
      </w:hyperlink>
    </w:p>
    <w:bookmarkEnd w:id="139"/>
    <w:bookmarkStart w:id="141"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0">
        <w:r>
          <w:rPr>
            <w:rStyle w:val="Hyperlink"/>
          </w:rPr>
          <w:t xml:space="preserve">https://doi.org/10.1038/s41586-019-0912-1</w:t>
        </w:r>
      </w:hyperlink>
    </w:p>
    <w:bookmarkEnd w:id="141"/>
    <w:bookmarkStart w:id="14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2">
        <w:r>
          <w:rPr>
            <w:rStyle w:val="Hyperlink"/>
          </w:rPr>
          <w:t xml:space="preserve">https://doi.org/10.1111/ecog.02881</w:t>
        </w:r>
      </w:hyperlink>
    </w:p>
    <w:bookmarkEnd w:id="143"/>
    <w:bookmarkStart w:id="145"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44">
        <w:r>
          <w:rPr>
            <w:rStyle w:val="Hyperlink"/>
          </w:rPr>
          <w:t xml:space="preserve">https://doi.org/10.1016/j.envsoft.2014.03.003</w:t>
        </w:r>
      </w:hyperlink>
    </w:p>
    <w:bookmarkEnd w:id="145"/>
    <w:bookmarkStart w:id="146"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46"/>
    <w:bookmarkStart w:id="148"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47">
        <w:r>
          <w:rPr>
            <w:rStyle w:val="Hyperlink"/>
          </w:rPr>
          <w:t xml:space="preserve">https://doi.org/10.1016/j.rse.2008.05.013</w:t>
        </w:r>
      </w:hyperlink>
    </w:p>
    <w:bookmarkEnd w:id="148"/>
    <w:bookmarkStart w:id="150"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49">
        <w:r>
          <w:rPr>
            <w:rStyle w:val="Hyperlink"/>
          </w:rPr>
          <w:t xml:space="preserve">https://doi.org/10.5772/28441</w:t>
        </w:r>
      </w:hyperlink>
    </w:p>
    <w:bookmarkEnd w:id="150"/>
    <w:bookmarkStart w:id="152"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1">
        <w:r>
          <w:rPr>
            <w:rStyle w:val="Hyperlink"/>
          </w:rPr>
          <w:t xml:space="preserve">https://doi.org/10.1016/j.firesaf.2019.01.006</w:t>
        </w:r>
      </w:hyperlink>
    </w:p>
    <w:bookmarkEnd w:id="152"/>
    <w:bookmarkStart w:id="15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53">
        <w:r>
          <w:rPr>
            <w:rStyle w:val="Hyperlink"/>
          </w:rPr>
          <w:t xml:space="preserve">https://doi.org/10.1016/j.rse.2013.12.008</w:t>
        </w:r>
      </w:hyperlink>
    </w:p>
    <w:bookmarkEnd w:id="154"/>
    <w:bookmarkStart w:id="15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55">
        <w:r>
          <w:rPr>
            <w:rStyle w:val="Hyperlink"/>
          </w:rPr>
          <w:t xml:space="preserve">http://queimadas.dgi.inpe.br</w:t>
        </w:r>
      </w:hyperlink>
    </w:p>
    <w:bookmarkEnd w:id="156"/>
    <w:bookmarkStart w:id="15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57">
        <w:r>
          <w:rPr>
            <w:rStyle w:val="Hyperlink"/>
          </w:rPr>
          <w:t xml:space="preserve">https://doi.org/10.5558/tfc65258-4</w:t>
        </w:r>
      </w:hyperlink>
    </w:p>
    <w:bookmarkEnd w:id="158"/>
    <w:bookmarkStart w:id="16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59">
        <w:r>
          <w:rPr>
            <w:rStyle w:val="Hyperlink"/>
          </w:rPr>
          <w:t xml:space="preserve">https://doi.org/10.2307/143141</w:t>
        </w:r>
      </w:hyperlink>
    </w:p>
    <w:bookmarkEnd w:id="160"/>
    <w:bookmarkStart w:id="16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1">
        <w:r>
          <w:rPr>
            <w:rStyle w:val="Hyperlink"/>
          </w:rPr>
          <w:t xml:space="preserve">https://doi.org/10.1016/j.jaridenv.2014.11.009</w:t>
        </w:r>
      </w:hyperlink>
    </w:p>
    <w:bookmarkEnd w:id="162"/>
    <w:bookmarkStart w:id="16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63"/>
    <w:bookmarkStart w:id="165"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64">
        <w:r>
          <w:rPr>
            <w:rStyle w:val="Hyperlink"/>
          </w:rPr>
          <w:t xml:space="preserve">https://doi.org/10.1145/3514228</w:t>
        </w:r>
      </w:hyperlink>
    </w:p>
    <w:bookmarkEnd w:id="165"/>
    <w:bookmarkStart w:id="167"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66">
        <w:r>
          <w:rPr>
            <w:rStyle w:val="Hyperlink"/>
          </w:rPr>
          <w:t xml:space="preserve">https://doi.org/10.1029/2005JD006318</w:t>
        </w:r>
      </w:hyperlink>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65" Target="file:///Users/martinsanchez/Documents/Proyectos_PY/Incendios_PY/src/alerta.py" TargetMode="External" /><Relationship Type="http://schemas.openxmlformats.org/officeDocument/2006/relationships/hyperlink" Id="rId155" Target="http://queimadas.dgi.inpe.br" TargetMode="External" /><Relationship Type="http://schemas.openxmlformats.org/officeDocument/2006/relationships/hyperlink" Id="rId123" Target="https://chaco.mapbiomas.org/" TargetMode="External" /><Relationship Type="http://schemas.openxmlformats.org/officeDocument/2006/relationships/hyperlink" Id="rId106" Target="https://doi.org/10.1007/s10584-015-1521-0" TargetMode="External" /><Relationship Type="http://schemas.openxmlformats.org/officeDocument/2006/relationships/hyperlink" Id="rId116" Target="https://doi.org/10.1016/S0034-4257(02)00076-7" TargetMode="External" /><Relationship Type="http://schemas.openxmlformats.org/officeDocument/2006/relationships/hyperlink" Id="rId144" Target="https://doi.org/10.1016/j.envsoft.2014.03.003" TargetMode="External" /><Relationship Type="http://schemas.openxmlformats.org/officeDocument/2006/relationships/hyperlink" Id="rId151" Target="https://doi.org/10.1016/j.firesaf.2019.01.006" TargetMode="External" /><Relationship Type="http://schemas.openxmlformats.org/officeDocument/2006/relationships/hyperlink" Id="rId161" Target="https://doi.org/10.1016/j.jaridenv.2014.11.009" TargetMode="External" /><Relationship Type="http://schemas.openxmlformats.org/officeDocument/2006/relationships/hyperlink" Id="rId132" Target="https://doi.org/10.1016/j.pecon.2021.06.005" TargetMode="External" /><Relationship Type="http://schemas.openxmlformats.org/officeDocument/2006/relationships/hyperlink" Id="rId147" Target="https://doi.org/10.1016/j.rse.2008.05.013" TargetMode="External" /><Relationship Type="http://schemas.openxmlformats.org/officeDocument/2006/relationships/hyperlink" Id="rId153" Target="https://doi.org/10.1016/j.rse.2013.12.008" TargetMode="External" /><Relationship Type="http://schemas.openxmlformats.org/officeDocument/2006/relationships/hyperlink" Id="rId108" Target="https://doi.org/10.1016/j.rse.2016.02.054" TargetMode="External" /><Relationship Type="http://schemas.openxmlformats.org/officeDocument/2006/relationships/hyperlink" Id="rId110" Target="https://doi.org/10.1016/j.rse.2017.06.031" TargetMode="External" /><Relationship Type="http://schemas.openxmlformats.org/officeDocument/2006/relationships/hyperlink" Id="rId98" Target="https://doi.org/10.1016/j.rse.2019.02.013" TargetMode="External" /><Relationship Type="http://schemas.openxmlformats.org/officeDocument/2006/relationships/hyperlink" Id="rId166" Target="https://doi.org/10.1029/2005JD006318" TargetMode="External" /><Relationship Type="http://schemas.openxmlformats.org/officeDocument/2006/relationships/hyperlink" Id="rId114" Target="https://doi.org/10.1038/ncomms8537" TargetMode="External" /><Relationship Type="http://schemas.openxmlformats.org/officeDocument/2006/relationships/hyperlink" Id="rId135" Target="https://doi.org/10.1038/s41467-020-18321-y" TargetMode="External" /><Relationship Type="http://schemas.openxmlformats.org/officeDocument/2006/relationships/hyperlink" Id="rId140" Target="https://doi.org/10.1038/s41586-019-0912-1" TargetMode="External" /><Relationship Type="http://schemas.openxmlformats.org/officeDocument/2006/relationships/hyperlink" Id="rId90" Target="https://doi.org/10.1038/s41597-019-0312-2" TargetMode="External" /><Relationship Type="http://schemas.openxmlformats.org/officeDocument/2006/relationships/hyperlink" Id="rId121" Target="https://doi.org/10.1038/s42256-019-0138-9" TargetMode="External" /><Relationship Type="http://schemas.openxmlformats.org/officeDocument/2006/relationships/hyperlink" Id="rId104" Target="https://doi.org/10.1071/WF08187" TargetMode="External" /><Relationship Type="http://schemas.openxmlformats.org/officeDocument/2006/relationships/hyperlink" Id="rId88" Target="https://doi.org/10.1071/WF12167" TargetMode="External" /><Relationship Type="http://schemas.openxmlformats.org/officeDocument/2006/relationships/hyperlink" Id="rId100" Target="https://doi.org/10.1088/1748-9326/ab020e" TargetMode="External" /><Relationship Type="http://schemas.openxmlformats.org/officeDocument/2006/relationships/hyperlink" Id="rId125" Target="https://doi.org/10.1111/2041-210X.13650" TargetMode="External" /><Relationship Type="http://schemas.openxmlformats.org/officeDocument/2006/relationships/hyperlink" Id="rId142" Target="https://doi.org/10.1111/ecog.02881" TargetMode="External" /><Relationship Type="http://schemas.openxmlformats.org/officeDocument/2006/relationships/hyperlink" Id="rId94" Target="https://doi.org/10.1111/gcb.13521" TargetMode="External" /><Relationship Type="http://schemas.openxmlformats.org/officeDocument/2006/relationships/hyperlink" Id="rId102" Target="https://doi.org/10.1111/j.2007.0906-7590.05171.x" TargetMode="External" /><Relationship Type="http://schemas.openxmlformats.org/officeDocument/2006/relationships/hyperlink" Id="rId112" Target="https://doi.org/10.1139/er-2020-0019" TargetMode="External" /><Relationship Type="http://schemas.openxmlformats.org/officeDocument/2006/relationships/hyperlink" Id="rId129" Target="https://doi.org/10.1145/1102351.1102430" TargetMode="External" /><Relationship Type="http://schemas.openxmlformats.org/officeDocument/2006/relationships/hyperlink" Id="rId96" Target="https://doi.org/10.1145/2939672.2939785" TargetMode="External" /><Relationship Type="http://schemas.openxmlformats.org/officeDocument/2006/relationships/hyperlink" Id="rId138" Target="https://doi.org/10.1145/3299869.3320212" TargetMode="External" /><Relationship Type="http://schemas.openxmlformats.org/officeDocument/2006/relationships/hyperlink" Id="rId164" Target="https://doi.org/10.1145/3514228" TargetMode="External" /><Relationship Type="http://schemas.openxmlformats.org/officeDocument/2006/relationships/hyperlink" Id="rId159" Target="https://doi.org/10.2307/143141" TargetMode="External" /><Relationship Type="http://schemas.openxmlformats.org/officeDocument/2006/relationships/hyperlink" Id="rId119" Target="https://doi.org/10.2307/1939924" TargetMode="External" /><Relationship Type="http://schemas.openxmlformats.org/officeDocument/2006/relationships/hyperlink" Id="rId86" Target="https://doi.org/10.3390/rs10091438" TargetMode="External" /><Relationship Type="http://schemas.openxmlformats.org/officeDocument/2006/relationships/hyperlink" Id="rId92" Target="https://doi.org/10.3390/s20226442" TargetMode="External" /><Relationship Type="http://schemas.openxmlformats.org/officeDocument/2006/relationships/hyperlink" Id="rId127" Target="https://doi.org/10.5194/essd-13-4349-2021" TargetMode="External" /><Relationship Type="http://schemas.openxmlformats.org/officeDocument/2006/relationships/hyperlink" Id="rId157" Target="https://doi.org/10.5558/tfc65258-4" TargetMode="External" /><Relationship Type="http://schemas.openxmlformats.org/officeDocument/2006/relationships/hyperlink" Id="rId149" Target="https://doi.org/10.5772/28441" TargetMode="External" /><Relationship Type="http://schemas.openxmlformats.org/officeDocument/2006/relationships/hyperlink" Id="rId83"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2026-10-25T02:13:43Z</dcterms:created>
  <dcterms:modified xsi:type="dcterms:W3CDTF">2026-10-25T02:13:43Z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