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2026-10-27</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material_suplementario.pdf</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material_suplementario.pdf</w:t>
      </w:r>
      <w:r>
        <w:t xml:space="preserve"> </w:t>
      </w:r>
      <w:r>
        <w:t xml:space="preserve">— Notas S1–S3, Tablas S1–S16 y Figuras S1–S3.</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v2.0.0).</w:t>
      </w:r>
      <w:r>
        <w:br/>
      </w:r>
      <w:r>
        <w:rPr>
          <w:b/>
          <w:bCs/>
        </w:rPr>
        <w:t xml:space="preserve">Datos:</w:t>
      </w:r>
      <w:r>
        <w:t xml:space="preserve"> </w:t>
      </w:r>
      <w:r>
        <w:t xml:space="preserve">los datos procesados y las predicciones de test se archivan en Zenodo bajo CC BY 4.0 (DOI conceptual</w:t>
      </w:r>
      <w:r>
        <w:t xml:space="preserve"> </w:t>
      </w:r>
      <w:hyperlink r:id="rId11">
        <w:r>
          <w:rPr>
            <w:rStyle w:val="Hyperlink"/>
          </w:rPr>
          <w:t xml:space="preserve">10.5281/zenodo.23675278</w:t>
        </w:r>
      </w:hyperlink>
      <w:r>
        <w:t xml:space="preserve">; v2.0.0).</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S1–S16:</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SHAP, cost-loss y auditoría de datos.</w:t>
      </w:r>
    </w:p>
    <w:p>
      <w:pPr>
        <w:pStyle w:val="BodyText"/>
      </w:pPr>
      <w:r>
        <w:t xml:space="preserve">•</w:t>
      </w:r>
      <w:r>
        <w:t xml:space="preserve"> </w:t>
      </w:r>
      <w:r>
        <w:rPr>
          <w:b/>
          <w:bCs/>
        </w:rPr>
        <w:t xml:space="preserve">Figuras S1–S3:</w:t>
      </w:r>
      <w:r>
        <w:t xml:space="preserve"> </w:t>
      </w:r>
      <w:r>
        <w:t xml:space="preserve">SHAP, ablación y cost-loss.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4"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Como se hacen cuatro comparaciones principales frente a FWI e INPE, las afirmaciones de significancia son un resultado de cribado conservador, no una inferencia ajustada por multiplicidad. La resolución del bootstrap es 0.001.</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MapBiomas Colección 2 (2023)</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Cultivated pasture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2023</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2023</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2023</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2023</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1.26800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0.28500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0.01600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1.56900</w:t>
            </w:r>
          </w:p>
        </w:tc>
        <w:tc>
          <w:tcPr/>
          <w:p>
            <w:pPr>
              <w:pStyle w:val="Compact"/>
              <w:jc w:val="right"/>
            </w:pPr>
            <w:r>
              <w:t xml:space="preserve">2 182.1</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0.3360</w:t>
            </w:r>
          </w:p>
        </w:tc>
        <w:tc>
          <w:tcPr/>
          <w:p>
            <w:pPr>
              <w:pStyle w:val="Compact"/>
              <w:jc w:val="right"/>
            </w:pPr>
            <w:r>
              <w:t xml:space="preserve">89.77 %</w:t>
            </w:r>
          </w:p>
        </w:tc>
        <w:tc>
          <w:tcPr/>
          <w:p>
            <w:pPr>
              <w:pStyle w:val="Compact"/>
              <w:jc w:val="right"/>
            </w:pPr>
            <w:r>
              <w:t xml:space="preserve">0.8457</w:t>
            </w:r>
          </w:p>
        </w:tc>
        <w:tc>
          <w:tcPr/>
          <w:p>
            <w:pPr>
              <w:pStyle w:val="Compact"/>
              <w:jc w:val="right"/>
            </w:pPr>
            <w:r>
              <w:t xml:space="preserve">95.04 %</w:t>
            </w:r>
          </w:p>
        </w:tc>
      </w:tr>
      <w:tr>
        <w:tc>
          <w:tcPr/>
          <w:p>
            <w:pPr>
              <w:pStyle w:val="Compact"/>
            </w:pPr>
            <w:r>
              <w:t xml:space="preserve">Oriental</w:t>
            </w:r>
          </w:p>
        </w:tc>
        <w:tc>
          <w:tcPr/>
          <w:p>
            <w:pPr>
              <w:pStyle w:val="Compact"/>
              <w:jc w:val="right"/>
            </w:pPr>
            <w:r>
              <w:t xml:space="preserve">0.3743</w:t>
            </w:r>
          </w:p>
        </w:tc>
        <w:tc>
          <w:tcPr/>
          <w:p>
            <w:pPr>
              <w:pStyle w:val="Compact"/>
              <w:jc w:val="right"/>
            </w:pPr>
            <w:r>
              <w:t xml:space="preserve">90.18 %</w:t>
            </w:r>
          </w:p>
        </w:tc>
        <w:tc>
          <w:tcPr/>
          <w:p>
            <w:pPr>
              <w:pStyle w:val="Compact"/>
              <w:jc w:val="right"/>
            </w:pPr>
            <w:r>
              <w:t xml:space="preserve">0.8464</w:t>
            </w:r>
          </w:p>
        </w:tc>
        <w:tc>
          <w:tcPr/>
          <w:p>
            <w:pPr>
              <w:pStyle w:val="Compact"/>
              <w:jc w:val="right"/>
            </w:pPr>
            <w:r>
              <w:t xml:space="preserve">94.56 %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Tabla S7.</w:t>
      </w:r>
      <w:r>
        <w:t xml:space="preserve"> </w:t>
      </w:r>
      <w:r>
        <w:t xml:space="preserve">Diferencias pareadas de ROC-AUC frente a FWI e INPE, agrupadas por fecha (test retrospectivo 2024–2025).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not used here.</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792"/>
        <w:gridCol w:w="2376"/>
        <w:gridCol w:w="3009"/>
        <w:gridCol w:w="950"/>
        <w:gridCol w:w="792"/>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0.468108</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fraction (%)</w:t>
            </w:r>
          </w:p>
        </w:tc>
        <w:tc>
          <w:tcPr/>
          <w:p>
            <w:pPr>
              <w:pStyle w:val="Compact"/>
              <w:jc w:val="right"/>
            </w:pPr>
            <w:r>
              <w:t xml:space="preserve">0.187779</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0.080344</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0.077876</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0.034180</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Seasonal cosine harmonic (DOY)</w:t>
            </w:r>
          </w:p>
        </w:tc>
        <w:tc>
          <w:tcPr/>
          <w:p>
            <w:pPr>
              <w:pStyle w:val="Compact"/>
              <w:jc w:val="right"/>
            </w:pPr>
            <w:r>
              <w:t xml:space="preserve">0.032798</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potencial_viento_cuadratico</w:t>
            </w:r>
          </w:p>
        </w:tc>
        <w:tc>
          <w:tcPr/>
          <w:p>
            <w:pPr>
              <w:pStyle w:val="Compact"/>
            </w:pPr>
            <w:r>
              <w:t xml:space="preserve">Dynamic wind pressure (v²)</w:t>
            </w:r>
          </w:p>
        </w:tc>
        <w:tc>
          <w:tcPr/>
          <w:p>
            <w:pPr>
              <w:pStyle w:val="Compact"/>
              <w:jc w:val="right"/>
            </w:pPr>
            <w:r>
              <w:t xml:space="preserve">0.015865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0.011482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presion_quema_pastura</w:t>
            </w:r>
          </w:p>
        </w:tc>
        <w:tc>
          <w:tcPr/>
          <w:p>
            <w:pPr>
              <w:pStyle w:val="Compact"/>
            </w:pPr>
            <w:r>
              <w:t xml:space="preserve">Pasture burning pressure (pasture × VPD × month)</w:t>
            </w:r>
          </w:p>
        </w:tc>
        <w:tc>
          <w:tcPr/>
          <w:p>
            <w:pPr>
              <w:pStyle w:val="Compact"/>
              <w:jc w:val="right"/>
            </w:pPr>
            <w:r>
              <w:t xml:space="preserve">0.010718</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0.009495</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ignition (km)</w:t>
            </w:r>
          </w:p>
        </w:tc>
        <w:tc>
          <w:tcPr/>
          <w:p>
            <w:pPr>
              <w:pStyle w:val="Compact"/>
              <w:jc w:val="right"/>
            </w:pPr>
            <w:r>
              <w:t xml:space="preserve">0.283984</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0.219708</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0.118975</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Palm/wetland fraction (%)</w:t>
            </w:r>
          </w:p>
        </w:tc>
        <w:tc>
          <w:tcPr/>
          <w:p>
            <w:pPr>
              <w:pStyle w:val="Compact"/>
              <w:jc w:val="right"/>
            </w:pPr>
            <w:r>
              <w:t xml:space="preserve">0.090180</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0.064126</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Savanna/natural grassland fraction</w:t>
            </w:r>
          </w:p>
        </w:tc>
        <w:tc>
          <w:tcPr/>
          <w:p>
            <w:pPr>
              <w:pStyle w:val="Compact"/>
              <w:jc w:val="right"/>
            </w:pPr>
            <w:r>
              <w:t xml:space="preserve">0.060748</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pct_pastura</w:t>
            </w:r>
          </w:p>
        </w:tc>
        <w:tc>
          <w:tcPr/>
          <w:p>
            <w:pPr>
              <w:pStyle w:val="Compact"/>
            </w:pPr>
            <w:r>
              <w:t xml:space="preserve">Cultivated pasture fraction (%)</w:t>
            </w:r>
          </w:p>
        </w:tc>
        <w:tc>
          <w:tcPr/>
          <w:p>
            <w:pPr>
              <w:pStyle w:val="Compact"/>
              <w:jc w:val="right"/>
            </w:pPr>
            <w:r>
              <w:t xml:space="preserve">0.034921</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ffmc</w:t>
            </w:r>
          </w:p>
        </w:tc>
        <w:tc>
          <w:tcPr/>
          <w:p>
            <w:pPr>
              <w:pStyle w:val="Compact"/>
            </w:pPr>
            <w:r>
              <w:t xml:space="preserve">Fine fuel moisture code (FFMC)</w:t>
            </w:r>
          </w:p>
        </w:tc>
        <w:tc>
          <w:tcPr/>
          <w:p>
            <w:pPr>
              <w:pStyle w:val="Compact"/>
              <w:jc w:val="right"/>
            </w:pPr>
            <w:r>
              <w:t xml:space="preserve">0.024360</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dia_del_anio</w:t>
            </w:r>
          </w:p>
        </w:tc>
        <w:tc>
          <w:tcPr/>
          <w:p>
            <w:pPr>
              <w:pStyle w:val="Compact"/>
            </w:pPr>
            <w:r>
              <w:t xml:space="preserve">Day of year (DOY)</w:t>
            </w:r>
          </w:p>
        </w:tc>
        <w:tc>
          <w:tcPr/>
          <w:p>
            <w:pPr>
              <w:pStyle w:val="Compact"/>
              <w:jc w:val="right"/>
            </w:pPr>
            <w:r>
              <w:t xml:space="preserve">0.020410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indice_ecotono</w:t>
            </w:r>
          </w:p>
        </w:tc>
        <w:tc>
          <w:tcPr/>
          <w:p>
            <w:pPr>
              <w:pStyle w:val="Compact"/>
            </w:pPr>
            <w:r>
              <w:t xml:space="preserve">Ecotone index</w:t>
            </w:r>
          </w:p>
        </w:tc>
        <w:tc>
          <w:tcPr/>
          <w:p>
            <w:pPr>
              <w:pStyle w:val="Compact"/>
              <w:jc w:val="right"/>
            </w:pPr>
            <w:r>
              <w:t xml:space="preserve">0.018477</w:t>
            </w:r>
          </w:p>
        </w:tc>
        <w:tc>
          <w:tcPr/>
          <w:p>
            <w:pPr>
              <w:pStyle w:val="Compact"/>
              <w:jc w:val="right"/>
            </w:pPr>
            <w:r>
              <w:t xml:space="preserve">10</w:t>
            </w:r>
          </w:p>
        </w:tc>
      </w:tr>
    </w:tbl>
    <w:p>
      <w:pPr>
        <w:pStyle w:val="CaptionedFigure"/>
      </w:pPr>
      <w:r>
        <w:drawing>
          <wp:inline>
            <wp:extent cx="5067300" cy="2090261"/>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5067300" cy="2090261"/>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241040"/>
            <wp:effectExtent b="0" l="0" r="0" t="0"/>
            <wp:docPr descr="Figura S2. Ablación controlada bajo el test D2. La figura complementa la Tabla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4267200" cy="324104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1903838"/>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5067300" cy="1903838"/>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bookmarkEnd w:id="24"/>
    <w:bookmarkStart w:id="25" w:name="disponibilidad-de-datos"/>
    <w:p>
      <w:pPr>
        <w:pStyle w:val="Heading1"/>
      </w:pPr>
      <w:r>
        <w:t xml:space="preserve">Disponibilidad de datos</w:t>
      </w:r>
    </w:p>
    <w:p>
      <w:pPr>
        <w:pStyle w:val="FirstParagraph"/>
      </w:pPr>
      <w:r>
        <w:t xml:space="preserve">Los datos procesados, las predicciones de test, los modelos entrenados y las tablas derivadas se archivan en Zenodo bajo CC BY 4.0 (DOI conceptual):</w:t>
      </w:r>
      <w:r>
        <w:t xml:space="preserve"> </w:t>
      </w:r>
      <w:hyperlink r:id="rId11">
        <w:r>
          <w:rPr>
            <w:rStyle w:val="Hyperlink"/>
          </w:rPr>
          <w:t xml:space="preserve">10.5281/zenodo.23675278</w:t>
        </w:r>
      </w:hyperlink>
      <w:r>
        <w:t xml:space="preserve">. Los datos crudos de NASA FIRMS, ERA5-Land/CDS, MapBiomas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5"/>
    <w:bookmarkStart w:id="2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 (v2.0.0):</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6"/>
    <w:bookmarkStart w:id="41" w:name="referencias"/>
    <w:p>
      <w:pPr>
        <w:pStyle w:val="Heading1"/>
      </w:pPr>
      <w:r>
        <w:t xml:space="preserve">Referencias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2026-10-28T00:23:25Z</dcterms:created>
  <dcterms:modified xsi:type="dcterms:W3CDTF">2026-10-28T00:23:25Z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