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full Canadian FWI y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full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Doble Ciego Anónimo (</w:t>
      </w:r>
      <w:r>
        <w:rPr>
          <w:i/>
          <w:iCs/>
        </w:rPr>
        <w:t xml:space="preserve">Double-Anonymous Peer Review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Two-stage bio-physical gating cuts 39.2% of national cells (89.9% recall).</w:t>
      </w:r>
      <w:r>
        <w:t xml:space="preserve"> </w:t>
      </w:r>
      <w:r>
        <w:t xml:space="preserve">(77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</w:t>
      </w:r>
      <w:r>
        <w:rPr>
          <w:b/>
          <w:bCs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fire spread.</w:t>
      </w:r>
      <w:r>
        <w:t xml:space="preserve"> </w:t>
      </w:r>
      <w:r>
        <w:t xml:space="preserve">(84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20-km negative-sampling buffer and temporal holdout; spatial holdout pending.</w:t>
      </w:r>
      <w:r>
        <w:t xml:space="preserve"> </w:t>
      </w:r>
      <w:r>
        <w:t xml:space="preserve">(74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Zero-copy DuckDB and Polars pipeline predicts 400,006 sovereign cells in &lt;1 s.</w:t>
      </w:r>
      <w:r>
        <w:t xml:space="preserve"> </w:t>
      </w:r>
      <w:r>
        <w:t xml:space="preserve">(81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21,7 % de las celdas-día y retiene el 97,17 % de las detecciones térmicas. Los priors históricos usan corte mensual y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 ERA5-Land, MapBiomas real (</w:t>
      </w:r>
      <w:r>
        <w:rPr>
          <w:rStyle w:val="VerbatimChar"/>
        </w:rPr>
        <w:t xml:space="preserve">collection2_2023</w:t>
      </w:r>
      <w:r>
        <w:t xml:space="preserve">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sigue la definición D2: ignición primaria sin fuego t-1 en 25 km ni fuego en la celda en 10 días, y propagación dentro de 25 km de un fuego t-1. El test D2 contiene N=1.813.966 celdas-día (376.552 ignición y 1.437.414 propagación).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0,7851/0,7485 (Chaco/Oriental), frente a 0,5185/0,5569 del FWI completo y 0,5386/0,4994 del INPE Risco de Fogo; la propagación alcanza 0,8988/0,7798.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27,54 %/29,67 % y 84,47 %/60,78 %; en población caen a 0,062 %/0,206 % y 9,853 %/4,183 %. En holdout espacial, M3 cae a 0,6246/0,5721 y M1 obtiene 0,6346/0,6195: la ventaja híbrida es temporal. El pipeline se midió en ~1,569 s y ~2,18 GB de RAM pico. Es un nowcast/hindcast. La cobertura conformal empírica fue 89,85 %/90,19 % para 90 % y 95,02 %/94,56 % para 95 %.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21.7 % of cell-days while retaining 97.17 % of thermal detections.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ERA5-Land weather, real MapBiomas (</w:t>
      </w:r>
      <w:r>
        <w:rPr>
          <w:rStyle w:val="VerbatimChar"/>
        </w:rPr>
        <w:t xml:space="preserve">collection2_2023</w:t>
      </w:r>
      <w:r>
        <w:t xml:space="preserve">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follows D2: primary ignition with no t-1 fire within 25 km and no same-cell fire in 10 days, and propagation within 25 km of a t-1 fire. The D2 test contains N=1,813,966 cell-days (376,552 ignition and 1,437,414 propagation).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0.7851/0.7485 (Chaco/Oriental), versus 0.5185/0.5569 for full FWI and 0.5386/0.4994 for INPE; propagation reaches 0.8988/0.7798.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27.54 %/29.67 % and 84.47 %/60.78 %; population precision drops to 0.062 %/0.206 % and 9.853 %/4.183 %. In spatial holdout, M3 drops to 0.6246/0.5721 while M1 reaches 0.6346/0.6195: the hybrid advantage is temporal. The pipeline measured ~1.569 s and ~2.18 GB peak RAM. It is a nowcast/hindcast. Empirical conformal coverage was 89.85 %/90.19 % for 90 % and 95.02 %/94.56 % for 95 %.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1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3.11+ / 3.12,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bookmarkEnd w:id="21"/>
    <w:bookmarkStart w:id="25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2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3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4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se archivan en Zenodo/OSF bajo licencia CC BY 4.0.</w:t>
      </w:r>
    </w:p>
    <w:bookmarkEnd w:id="25"/>
    <w:bookmarkStart w:id="26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6"/>
    <w:bookmarkStart w:id="27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7"/>
    <w:bookmarkStart w:id="28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2026-10-26T18:29:00Z</dcterms:created>
  <dcterms:modified xsi:type="dcterms:W3CDTF">2026-10-26T18:29:00Z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