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167E" w14:textId="77777777" w:rsidR="00B27370" w:rsidRDefault="00B27370">
      <w:bookmarkStart w:id="0" w:name="_Hlk159953181"/>
      <w:bookmarkStart w:id="1" w:name="OLE_LINK6"/>
      <w:bookmarkStart w:id="2" w:name="OLE_LINK7"/>
      <w:bookmarkStart w:id="3" w:name="OLE_LINK8"/>
      <w:bookmarkStart w:id="4" w:name="OLE_LINK9"/>
      <w:bookmarkStart w:id="5" w:name="OLE_LINK10"/>
      <w:bookmarkEnd w:id="0"/>
    </w:p>
    <w:p w14:paraId="0AB98519" w14:textId="77777777" w:rsidR="00100374" w:rsidRDefault="00100374"/>
    <w:p w14:paraId="2636BAED" w14:textId="77777777" w:rsidR="00CE1B79" w:rsidRDefault="00CE1B79"/>
    <w:p w14:paraId="52B33738" w14:textId="77777777" w:rsidR="00CE1B79" w:rsidRPr="00C60313" w:rsidRDefault="00CE1B79"/>
    <w:p w14:paraId="24ADD93C" w14:textId="61C23143" w:rsidR="00B27370" w:rsidRPr="00C60313" w:rsidRDefault="00100374" w:rsidP="00100374">
      <w:pPr>
        <w:jc w:val="center"/>
      </w:pPr>
      <w:r>
        <w:rPr>
          <w:noProof/>
          <w14:ligatures w14:val="standardContextual"/>
        </w:rPr>
        <w:drawing>
          <wp:inline distT="0" distB="0" distL="0" distR="0" wp14:anchorId="71E8B06D" wp14:editId="05B5476F">
            <wp:extent cx="2272420" cy="2272420"/>
            <wp:effectExtent l="0" t="0" r="1270" b="1270"/>
            <wp:docPr id="125013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33525" name="Picture 12501335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73676" cy="2273676"/>
                    </a:xfrm>
                    <a:prstGeom prst="rect">
                      <a:avLst/>
                    </a:prstGeom>
                  </pic:spPr>
                </pic:pic>
              </a:graphicData>
            </a:graphic>
          </wp:inline>
        </w:drawing>
      </w:r>
    </w:p>
    <w:p w14:paraId="3C739735" w14:textId="77777777" w:rsidR="00B27370" w:rsidRPr="00C60313" w:rsidRDefault="00B27370"/>
    <w:p w14:paraId="397C9FE0" w14:textId="77777777" w:rsidR="00B27370" w:rsidRPr="00C60313" w:rsidRDefault="00B27370"/>
    <w:p w14:paraId="047655F8" w14:textId="1C108AD4" w:rsidR="006D4BA2" w:rsidRDefault="001D7156" w:rsidP="001D7156">
      <w:pPr>
        <w:jc w:val="center"/>
        <w:rPr>
          <w:b/>
          <w:bCs/>
        </w:rPr>
      </w:pPr>
      <w:r w:rsidRPr="001D7156">
        <w:rPr>
          <w:b/>
          <w:bCs/>
        </w:rPr>
        <w:t xml:space="preserve">Project </w:t>
      </w:r>
      <w:r w:rsidR="00614709">
        <w:rPr>
          <w:b/>
          <w:bCs/>
        </w:rPr>
        <w:t>2</w:t>
      </w:r>
    </w:p>
    <w:p w14:paraId="43F52B89" w14:textId="216327E1" w:rsidR="002B2B9E" w:rsidRPr="00D17D1D" w:rsidRDefault="00614709" w:rsidP="001D7156">
      <w:pPr>
        <w:jc w:val="center"/>
        <w:rPr>
          <w:b/>
          <w:bCs/>
        </w:rPr>
      </w:pPr>
      <w:r>
        <w:rPr>
          <w:b/>
          <w:bCs/>
        </w:rPr>
        <w:t>Benefit-Cost Analysis</w:t>
      </w:r>
    </w:p>
    <w:p w14:paraId="6BABD090" w14:textId="77777777" w:rsidR="00D17D1D" w:rsidRPr="00C60313" w:rsidRDefault="00D17D1D" w:rsidP="001D7156">
      <w:pPr>
        <w:jc w:val="center"/>
      </w:pPr>
    </w:p>
    <w:p w14:paraId="22E3A7FE" w14:textId="1E008569" w:rsidR="00B27370" w:rsidRDefault="001D7156" w:rsidP="001D7156">
      <w:pPr>
        <w:jc w:val="center"/>
      </w:pPr>
      <w:r>
        <w:t>Sanchi Gupta</w:t>
      </w:r>
    </w:p>
    <w:p w14:paraId="3054936B" w14:textId="177D1F68" w:rsidR="001D7156" w:rsidRDefault="001D7156" w:rsidP="001D7156">
      <w:pPr>
        <w:jc w:val="center"/>
      </w:pPr>
      <w:r>
        <w:t>College of Professional Studies, Northeastern University Boston</w:t>
      </w:r>
    </w:p>
    <w:p w14:paraId="47256B45" w14:textId="5F948C0B" w:rsidR="001D7156" w:rsidRDefault="001D7156" w:rsidP="001D7156">
      <w:pPr>
        <w:jc w:val="center"/>
      </w:pPr>
      <w:r w:rsidRPr="00C60313">
        <w:t>ALY60</w:t>
      </w:r>
      <w:r w:rsidR="00D17D1D">
        <w:t>50</w:t>
      </w:r>
      <w:r>
        <w:t xml:space="preserve">: Introduction to </w:t>
      </w:r>
      <w:r w:rsidR="00D17D1D">
        <w:t xml:space="preserve">Enterprise </w:t>
      </w:r>
      <w:r>
        <w:t>Analytics</w:t>
      </w:r>
    </w:p>
    <w:p w14:paraId="0C0F194E" w14:textId="77777777" w:rsidR="001D7156" w:rsidRDefault="001D7156" w:rsidP="001D7156">
      <w:pPr>
        <w:jc w:val="center"/>
      </w:pPr>
    </w:p>
    <w:p w14:paraId="5814BDB2" w14:textId="6AB699B4" w:rsidR="001D7156" w:rsidRPr="008B5C0D" w:rsidRDefault="001D7156" w:rsidP="001D7156">
      <w:pPr>
        <w:jc w:val="center"/>
      </w:pPr>
      <w:r w:rsidRPr="008B5C0D">
        <w:t>Prof</w:t>
      </w:r>
      <w:r w:rsidR="008B5C0D" w:rsidRPr="008B5C0D">
        <w:t xml:space="preserve">essor </w:t>
      </w:r>
      <w:r w:rsidR="00D17D1D">
        <w:t>Roy Wada</w:t>
      </w:r>
    </w:p>
    <w:p w14:paraId="1CF6E7C0" w14:textId="77777777" w:rsidR="001D7156" w:rsidRPr="00C60313" w:rsidRDefault="001D7156" w:rsidP="001D7156">
      <w:pPr>
        <w:jc w:val="center"/>
      </w:pPr>
    </w:p>
    <w:p w14:paraId="12B073C6" w14:textId="2B9E2D53" w:rsidR="00B27370" w:rsidRPr="00C60313" w:rsidRDefault="00614709" w:rsidP="001D7156">
      <w:pPr>
        <w:jc w:val="center"/>
      </w:pPr>
      <w:r>
        <w:t>March</w:t>
      </w:r>
      <w:r w:rsidR="008B5C0D">
        <w:t xml:space="preserve"> </w:t>
      </w:r>
      <w:r>
        <w:t>5</w:t>
      </w:r>
      <w:r w:rsidR="008B5C0D">
        <w:t xml:space="preserve">, </w:t>
      </w:r>
      <w:r w:rsidR="00B27370" w:rsidRPr="00C60313">
        <w:t>202</w:t>
      </w:r>
      <w:r w:rsidR="00D17D1D">
        <w:t>4</w:t>
      </w:r>
    </w:p>
    <w:p w14:paraId="165624C3" w14:textId="77777777" w:rsidR="00B27370" w:rsidRPr="00C60313" w:rsidRDefault="00B27370" w:rsidP="001D7156">
      <w:pPr>
        <w:jc w:val="center"/>
      </w:pPr>
    </w:p>
    <w:p w14:paraId="47EFA9EF" w14:textId="64ED1F0C" w:rsidR="001542C3" w:rsidRPr="00117062" w:rsidRDefault="008B5C0D" w:rsidP="00117062">
      <w:pPr>
        <w:spacing w:before="240" w:after="240"/>
      </w:pPr>
      <w:r>
        <w:br w:type="page"/>
      </w:r>
    </w:p>
    <w:p w14:paraId="7DD78AC7" w14:textId="443BDF3B" w:rsidR="00823B81" w:rsidRDefault="00B27370" w:rsidP="00823B81">
      <w:pPr>
        <w:rPr>
          <w:b/>
          <w:bCs/>
          <w:color w:val="000000" w:themeColor="text1"/>
          <w:sz w:val="28"/>
          <w:szCs w:val="28"/>
          <w:u w:val="single"/>
        </w:rPr>
      </w:pPr>
      <w:r w:rsidRPr="00E75682">
        <w:rPr>
          <w:b/>
          <w:bCs/>
          <w:color w:val="000000" w:themeColor="text1"/>
          <w:sz w:val="28"/>
          <w:szCs w:val="28"/>
          <w:u w:val="single"/>
        </w:rPr>
        <w:lastRenderedPageBreak/>
        <w:t>Introduction</w:t>
      </w:r>
    </w:p>
    <w:p w14:paraId="132E52C9" w14:textId="77777777" w:rsidR="001542C3" w:rsidRPr="001542C3" w:rsidRDefault="001542C3" w:rsidP="00823B81">
      <w:pPr>
        <w:rPr>
          <w:b/>
          <w:bCs/>
          <w:color w:val="000000" w:themeColor="text1"/>
          <w:sz w:val="28"/>
          <w:szCs w:val="28"/>
          <w:u w:val="single"/>
        </w:rPr>
      </w:pPr>
    </w:p>
    <w:p w14:paraId="7CFF5F65" w14:textId="2694C91C" w:rsidR="00614709" w:rsidRDefault="001542C3" w:rsidP="00117062">
      <w:pPr>
        <w:jc w:val="both"/>
      </w:pPr>
      <w:r>
        <w:t>In this report, we explore the use of Monte Carlo simulations to forecast benefit-cost ratios for two proposed dam projects, highlighting the significance of stochastic methods in strategic decision-making. These simulations enable us to model and predict outcomes where direct calculation is impractical, due to the random variability inherent in the project costs and benefits.</w:t>
      </w:r>
      <w:r>
        <w:t xml:space="preserve"> </w:t>
      </w:r>
      <w:r w:rsidR="00614709">
        <w:t>In the business world, these simulations are a cornerstone for decision-making under uncertainty, allowing companies to model the probability of different outcomes in a process that cannot easily be predicted due to the intervention of random variables.</w:t>
      </w:r>
    </w:p>
    <w:p w14:paraId="4753D3F4" w14:textId="77777777" w:rsidR="008A3B7C" w:rsidRDefault="008A3B7C" w:rsidP="00100374"/>
    <w:p w14:paraId="1500A329" w14:textId="77777777" w:rsidR="00117062" w:rsidRDefault="00117062" w:rsidP="00100374"/>
    <w:p w14:paraId="23D65CCE" w14:textId="77777777" w:rsidR="008A3B7C" w:rsidRDefault="008A3B7C" w:rsidP="00100374">
      <w:pPr>
        <w:rPr>
          <w:color w:val="000000" w:themeColor="text1"/>
        </w:rPr>
      </w:pPr>
    </w:p>
    <w:p w14:paraId="72AD088D" w14:textId="77777777" w:rsidR="001542C3" w:rsidRPr="0051288E" w:rsidRDefault="001542C3" w:rsidP="00100374">
      <w:pPr>
        <w:rPr>
          <w:color w:val="000000" w:themeColor="text1"/>
        </w:rPr>
      </w:pPr>
    </w:p>
    <w:p w14:paraId="3F84CE1C" w14:textId="5FC5500D" w:rsidR="00117062" w:rsidRDefault="008A3B7C" w:rsidP="008A3B7C">
      <w:pPr>
        <w:rPr>
          <w:b/>
          <w:bCs/>
          <w:color w:val="000000" w:themeColor="text1"/>
          <w:sz w:val="28"/>
          <w:szCs w:val="28"/>
          <w:u w:val="single"/>
        </w:rPr>
      </w:pPr>
      <w:r w:rsidRPr="0086672C">
        <w:rPr>
          <w:b/>
          <w:bCs/>
          <w:color w:val="000000" w:themeColor="text1"/>
          <w:sz w:val="28"/>
          <w:szCs w:val="28"/>
          <w:u w:val="single"/>
        </w:rPr>
        <w:t>Analysis</w:t>
      </w:r>
    </w:p>
    <w:p w14:paraId="30FFA3E4" w14:textId="77777777" w:rsidR="00117062" w:rsidRPr="0086672C" w:rsidRDefault="00117062" w:rsidP="008A3B7C">
      <w:pPr>
        <w:rPr>
          <w:b/>
          <w:bCs/>
          <w:color w:val="000000" w:themeColor="text1"/>
          <w:sz w:val="28"/>
          <w:szCs w:val="28"/>
          <w:u w:val="single"/>
        </w:rPr>
      </w:pPr>
    </w:p>
    <w:p w14:paraId="5763B825" w14:textId="3B98023F" w:rsidR="001542C3" w:rsidRDefault="008A3B7C" w:rsidP="00F6777D">
      <w:pPr>
        <w:rPr>
          <w:b/>
          <w:bCs/>
          <w:color w:val="000000" w:themeColor="text1"/>
          <w:u w:val="single"/>
        </w:rPr>
      </w:pPr>
      <w:bookmarkStart w:id="6" w:name="OLE_LINK1"/>
      <w:bookmarkStart w:id="7" w:name="OLE_LINK2"/>
      <w:bookmarkStart w:id="8" w:name="OLE_LINK3"/>
      <w:bookmarkStart w:id="9" w:name="OLE_LINK4"/>
      <w:bookmarkStart w:id="10" w:name="OLE_LINK5"/>
      <w:r w:rsidRPr="001542C3">
        <w:rPr>
          <w:b/>
          <w:bCs/>
          <w:color w:val="000000" w:themeColor="text1"/>
          <w:highlight w:val="yellow"/>
          <w:u w:val="single"/>
        </w:rPr>
        <w:t>Part</w:t>
      </w:r>
      <w:r w:rsidR="00A51C4A" w:rsidRPr="001542C3">
        <w:rPr>
          <w:b/>
          <w:bCs/>
          <w:color w:val="000000" w:themeColor="text1"/>
          <w:highlight w:val="yellow"/>
          <w:u w:val="single"/>
        </w:rPr>
        <w:t xml:space="preserve"> 1:</w:t>
      </w:r>
      <w:r w:rsidR="00A51C4A" w:rsidRPr="0086672C">
        <w:rPr>
          <w:b/>
          <w:bCs/>
          <w:color w:val="000000" w:themeColor="text1"/>
          <w:u w:val="single"/>
        </w:rPr>
        <w:t xml:space="preserve"> </w:t>
      </w:r>
      <w:bookmarkEnd w:id="6"/>
      <w:bookmarkEnd w:id="7"/>
      <w:bookmarkEnd w:id="8"/>
      <w:bookmarkEnd w:id="9"/>
      <w:bookmarkEnd w:id="10"/>
    </w:p>
    <w:p w14:paraId="0BD8FDFF" w14:textId="77777777" w:rsidR="00117062" w:rsidRDefault="00117062" w:rsidP="00F6777D">
      <w:pPr>
        <w:rPr>
          <w:b/>
          <w:bCs/>
          <w:color w:val="000000" w:themeColor="text1"/>
          <w:u w:val="single"/>
        </w:rPr>
      </w:pPr>
    </w:p>
    <w:p w14:paraId="02B8CE29" w14:textId="55AFF88C" w:rsidR="00F6777D" w:rsidRDefault="00F6777D" w:rsidP="00117062">
      <w:pPr>
        <w:jc w:val="both"/>
      </w:pPr>
      <w:r>
        <w:t>We have run a 10,000 benefit-cost ratio simulation for both Dam #1 and Dam #2.</w:t>
      </w:r>
      <w:r w:rsidRPr="00F6777D">
        <w:t xml:space="preserve"> </w:t>
      </w:r>
      <w:r>
        <w:t xml:space="preserve">Using the </w:t>
      </w:r>
      <w:proofErr w:type="gramStart"/>
      <w:r>
        <w:t>RAND(</w:t>
      </w:r>
      <w:proofErr w:type="gramEnd"/>
      <w:r>
        <w:t xml:space="preserve">) function, which generates uniform random values between 0 and 1, 10,000 random values were generated for each of the two dams' cost and benefit areas. The entire benefit divided by the total costs gives the benefit-cost ratio. </w:t>
      </w:r>
    </w:p>
    <w:p w14:paraId="3647328E" w14:textId="77777777" w:rsidR="00503CA8" w:rsidRPr="00F6777D" w:rsidRDefault="00503CA8" w:rsidP="00117062">
      <w:pPr>
        <w:jc w:val="both"/>
      </w:pPr>
    </w:p>
    <w:p w14:paraId="06C9AD06" w14:textId="15891197" w:rsidR="00F6777D" w:rsidRDefault="00F6777D" w:rsidP="00117062">
      <w:pPr>
        <w:jc w:val="both"/>
      </w:pPr>
      <w:r>
        <w:t xml:space="preserve">After simulating the benefit-cost ratios, we create frequency distributions for </w:t>
      </w:r>
      <w:r w:rsidRPr="00F6777D">
        <w:rPr>
          <w:rFonts w:ascii="Cambria Math" w:hAnsi="Cambria Math" w:cs="Cambria Math"/>
        </w:rPr>
        <w:t>𝛼</w:t>
      </w:r>
      <w:r w:rsidRPr="00F6777D">
        <w:t>1</w:t>
      </w:r>
      <w:r>
        <w:t xml:space="preserve"> (Dam #1) and </w:t>
      </w:r>
      <w:r w:rsidRPr="00F6777D">
        <w:rPr>
          <w:rFonts w:ascii="Cambria Math" w:hAnsi="Cambria Math" w:cs="Cambria Math"/>
        </w:rPr>
        <w:t>𝛼</w:t>
      </w:r>
      <w:r w:rsidRPr="00F6777D">
        <w:t>2</w:t>
      </w:r>
      <w:r>
        <w:t xml:space="preserve"> (Dam #2). The tabular frequency distributio</w:t>
      </w:r>
      <w:r>
        <w:t xml:space="preserve">n is calculated using </w:t>
      </w:r>
      <w:proofErr w:type="gramStart"/>
      <w:r>
        <w:t>COUNTIF(</w:t>
      </w:r>
      <w:proofErr w:type="gramEnd"/>
      <w:r>
        <w:t>) function</w:t>
      </w:r>
      <w:r>
        <w:t xml:space="preserve"> </w:t>
      </w:r>
      <w:r>
        <w:t>corresponding to its</w:t>
      </w:r>
      <w:r>
        <w:t xml:space="preserve"> frequencies.</w:t>
      </w:r>
    </w:p>
    <w:p w14:paraId="0ADAE62E" w14:textId="77777777" w:rsidR="00117062" w:rsidRDefault="00117062" w:rsidP="00117062">
      <w:pPr>
        <w:jc w:val="both"/>
      </w:pPr>
    </w:p>
    <w:p w14:paraId="531402CB" w14:textId="77777777" w:rsidR="00503CA8" w:rsidRDefault="00431375" w:rsidP="00F6777D">
      <w:r w:rsidRPr="00F6777D">
        <w:drawing>
          <wp:anchor distT="0" distB="0" distL="114300" distR="114300" simplePos="0" relativeHeight="251658240" behindDoc="0" locked="0" layoutInCell="1" allowOverlap="1" wp14:anchorId="24D09B59" wp14:editId="5ADF6BDB">
            <wp:simplePos x="0" y="0"/>
            <wp:positionH relativeFrom="column">
              <wp:posOffset>0</wp:posOffset>
            </wp:positionH>
            <wp:positionV relativeFrom="paragraph">
              <wp:posOffset>0</wp:posOffset>
            </wp:positionV>
            <wp:extent cx="4886325" cy="3162300"/>
            <wp:effectExtent l="0" t="0" r="15875" b="12700"/>
            <wp:wrapSquare wrapText="bothSides"/>
            <wp:docPr id="1972727916" name="Chart 1">
              <a:extLst xmlns:a="http://schemas.openxmlformats.org/drawingml/2006/main">
                <a:ext uri="{FF2B5EF4-FFF2-40B4-BE49-F238E27FC236}">
                  <a16:creationId xmlns:a16="http://schemas.microsoft.com/office/drawing/2014/main" id="{A9029B02-26D5-4738-105D-1456856798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tbl>
      <w:tblPr>
        <w:tblpPr w:leftFromText="180" w:rightFromText="180" w:vertAnchor="text" w:horzAnchor="page" w:tblpX="9211" w:tblpY="141"/>
        <w:tblW w:w="2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845"/>
      </w:tblGrid>
      <w:tr w:rsidR="00503CA8" w14:paraId="63FBDD14" w14:textId="77777777" w:rsidTr="00A14E2B">
        <w:trPr>
          <w:trHeight w:val="326"/>
        </w:trPr>
        <w:tc>
          <w:tcPr>
            <w:tcW w:w="1220" w:type="dxa"/>
            <w:shd w:val="clear" w:color="auto" w:fill="D9E2F3" w:themeFill="accent1" w:themeFillTint="33"/>
            <w:noWrap/>
            <w:vAlign w:val="center"/>
            <w:hideMark/>
          </w:tcPr>
          <w:p w14:paraId="6305196A" w14:textId="77777777" w:rsidR="00503CA8" w:rsidRPr="00503CA8" w:rsidRDefault="00503CA8" w:rsidP="00A14E2B">
            <w:pPr>
              <w:jc w:val="right"/>
              <w:rPr>
                <w:color w:val="000000"/>
                <w:sz w:val="22"/>
                <w:szCs w:val="22"/>
              </w:rPr>
            </w:pPr>
            <w:r w:rsidRPr="00503CA8">
              <w:rPr>
                <w:color w:val="000000"/>
                <w:sz w:val="22"/>
                <w:szCs w:val="22"/>
              </w:rPr>
              <w:t>min</w:t>
            </w:r>
          </w:p>
        </w:tc>
        <w:tc>
          <w:tcPr>
            <w:tcW w:w="845" w:type="dxa"/>
            <w:shd w:val="clear" w:color="auto" w:fill="auto"/>
            <w:noWrap/>
            <w:vAlign w:val="center"/>
            <w:hideMark/>
          </w:tcPr>
          <w:p w14:paraId="55ACDF35" w14:textId="77777777" w:rsidR="00503CA8" w:rsidRPr="00503CA8" w:rsidRDefault="00503CA8" w:rsidP="00A14E2B">
            <w:pPr>
              <w:rPr>
                <w:color w:val="000000"/>
                <w:sz w:val="22"/>
                <w:szCs w:val="22"/>
              </w:rPr>
            </w:pPr>
            <w:r w:rsidRPr="00503CA8">
              <w:rPr>
                <w:color w:val="000000"/>
                <w:sz w:val="22"/>
                <w:szCs w:val="22"/>
              </w:rPr>
              <w:t>0.972</w:t>
            </w:r>
          </w:p>
        </w:tc>
      </w:tr>
      <w:tr w:rsidR="00503CA8" w14:paraId="1481AAA0" w14:textId="77777777" w:rsidTr="00A14E2B">
        <w:trPr>
          <w:trHeight w:val="311"/>
        </w:trPr>
        <w:tc>
          <w:tcPr>
            <w:tcW w:w="1220" w:type="dxa"/>
            <w:shd w:val="clear" w:color="auto" w:fill="D9E2F3" w:themeFill="accent1" w:themeFillTint="33"/>
            <w:noWrap/>
            <w:vAlign w:val="center"/>
            <w:hideMark/>
          </w:tcPr>
          <w:p w14:paraId="505D2686" w14:textId="77777777" w:rsidR="00503CA8" w:rsidRPr="00503CA8" w:rsidRDefault="00503CA8" w:rsidP="00A14E2B">
            <w:pPr>
              <w:jc w:val="right"/>
              <w:rPr>
                <w:color w:val="000000"/>
                <w:sz w:val="22"/>
                <w:szCs w:val="22"/>
              </w:rPr>
            </w:pPr>
            <w:r w:rsidRPr="00503CA8">
              <w:rPr>
                <w:color w:val="000000"/>
                <w:sz w:val="22"/>
                <w:szCs w:val="22"/>
              </w:rPr>
              <w:t>max</w:t>
            </w:r>
          </w:p>
        </w:tc>
        <w:tc>
          <w:tcPr>
            <w:tcW w:w="845" w:type="dxa"/>
            <w:shd w:val="clear" w:color="auto" w:fill="auto"/>
            <w:noWrap/>
            <w:vAlign w:val="center"/>
            <w:hideMark/>
          </w:tcPr>
          <w:p w14:paraId="209BCFDA" w14:textId="77777777" w:rsidR="00503CA8" w:rsidRPr="00503CA8" w:rsidRDefault="00503CA8" w:rsidP="00A14E2B">
            <w:pPr>
              <w:rPr>
                <w:color w:val="000000"/>
                <w:sz w:val="22"/>
                <w:szCs w:val="22"/>
              </w:rPr>
            </w:pPr>
            <w:r w:rsidRPr="00503CA8">
              <w:rPr>
                <w:color w:val="000000"/>
                <w:sz w:val="22"/>
                <w:szCs w:val="22"/>
              </w:rPr>
              <w:t>1.960</w:t>
            </w:r>
          </w:p>
        </w:tc>
      </w:tr>
      <w:tr w:rsidR="00503CA8" w14:paraId="618BC77B" w14:textId="77777777" w:rsidTr="00A14E2B">
        <w:trPr>
          <w:trHeight w:val="311"/>
        </w:trPr>
        <w:tc>
          <w:tcPr>
            <w:tcW w:w="1220" w:type="dxa"/>
            <w:shd w:val="clear" w:color="auto" w:fill="D9E2F3" w:themeFill="accent1" w:themeFillTint="33"/>
            <w:noWrap/>
            <w:vAlign w:val="center"/>
            <w:hideMark/>
          </w:tcPr>
          <w:p w14:paraId="4D7B7A17" w14:textId="77777777" w:rsidR="00503CA8" w:rsidRPr="00503CA8" w:rsidRDefault="00503CA8" w:rsidP="00A14E2B">
            <w:pPr>
              <w:jc w:val="right"/>
              <w:rPr>
                <w:color w:val="000000"/>
                <w:sz w:val="22"/>
                <w:szCs w:val="22"/>
              </w:rPr>
            </w:pPr>
            <w:r w:rsidRPr="00503CA8">
              <w:rPr>
                <w:color w:val="000000"/>
                <w:sz w:val="22"/>
                <w:szCs w:val="22"/>
              </w:rPr>
              <w:t>range</w:t>
            </w:r>
          </w:p>
        </w:tc>
        <w:tc>
          <w:tcPr>
            <w:tcW w:w="845" w:type="dxa"/>
            <w:shd w:val="clear" w:color="auto" w:fill="auto"/>
            <w:noWrap/>
            <w:vAlign w:val="center"/>
            <w:hideMark/>
          </w:tcPr>
          <w:p w14:paraId="1507A684" w14:textId="77777777" w:rsidR="00503CA8" w:rsidRPr="00503CA8" w:rsidRDefault="00503CA8" w:rsidP="00A14E2B">
            <w:pPr>
              <w:rPr>
                <w:color w:val="000000"/>
                <w:sz w:val="22"/>
                <w:szCs w:val="22"/>
              </w:rPr>
            </w:pPr>
            <w:r w:rsidRPr="00503CA8">
              <w:rPr>
                <w:color w:val="000000"/>
                <w:sz w:val="22"/>
                <w:szCs w:val="22"/>
              </w:rPr>
              <w:t>0.988</w:t>
            </w:r>
          </w:p>
        </w:tc>
      </w:tr>
      <w:tr w:rsidR="00503CA8" w14:paraId="4B2FF57A" w14:textId="77777777" w:rsidTr="00A14E2B">
        <w:trPr>
          <w:trHeight w:val="387"/>
        </w:trPr>
        <w:tc>
          <w:tcPr>
            <w:tcW w:w="1220" w:type="dxa"/>
            <w:shd w:val="clear" w:color="auto" w:fill="D9E2F3" w:themeFill="accent1" w:themeFillTint="33"/>
            <w:noWrap/>
            <w:vAlign w:val="center"/>
            <w:hideMark/>
          </w:tcPr>
          <w:p w14:paraId="4A7095FF" w14:textId="77777777" w:rsidR="00503CA8" w:rsidRPr="00503CA8" w:rsidRDefault="00503CA8" w:rsidP="00A14E2B">
            <w:pPr>
              <w:jc w:val="right"/>
              <w:rPr>
                <w:color w:val="000000"/>
                <w:sz w:val="22"/>
                <w:szCs w:val="22"/>
              </w:rPr>
            </w:pPr>
            <w:r w:rsidRPr="00503CA8">
              <w:rPr>
                <w:color w:val="000000"/>
                <w:sz w:val="22"/>
                <w:szCs w:val="22"/>
              </w:rPr>
              <w:t>classes</w:t>
            </w:r>
          </w:p>
        </w:tc>
        <w:tc>
          <w:tcPr>
            <w:tcW w:w="845" w:type="dxa"/>
            <w:shd w:val="clear" w:color="auto" w:fill="auto"/>
            <w:noWrap/>
            <w:vAlign w:val="center"/>
            <w:hideMark/>
          </w:tcPr>
          <w:p w14:paraId="5C372915" w14:textId="77777777" w:rsidR="00503CA8" w:rsidRPr="00503CA8" w:rsidRDefault="00503CA8" w:rsidP="00A14E2B">
            <w:pPr>
              <w:rPr>
                <w:color w:val="000000"/>
                <w:sz w:val="22"/>
                <w:szCs w:val="22"/>
              </w:rPr>
            </w:pPr>
            <w:r w:rsidRPr="00503CA8">
              <w:rPr>
                <w:color w:val="000000"/>
                <w:sz w:val="22"/>
                <w:szCs w:val="22"/>
              </w:rPr>
              <w:t>100</w:t>
            </w:r>
          </w:p>
        </w:tc>
      </w:tr>
      <w:tr w:rsidR="00503CA8" w14:paraId="142D8FFA" w14:textId="77777777" w:rsidTr="00A14E2B">
        <w:trPr>
          <w:trHeight w:val="296"/>
        </w:trPr>
        <w:tc>
          <w:tcPr>
            <w:tcW w:w="1220" w:type="dxa"/>
            <w:shd w:val="clear" w:color="auto" w:fill="D9E2F3" w:themeFill="accent1" w:themeFillTint="33"/>
            <w:noWrap/>
            <w:vAlign w:val="center"/>
            <w:hideMark/>
          </w:tcPr>
          <w:p w14:paraId="09E923EA" w14:textId="77777777" w:rsidR="00503CA8" w:rsidRPr="00503CA8" w:rsidRDefault="00503CA8" w:rsidP="00A14E2B">
            <w:pPr>
              <w:jc w:val="right"/>
              <w:rPr>
                <w:color w:val="000000"/>
                <w:sz w:val="22"/>
                <w:szCs w:val="22"/>
              </w:rPr>
            </w:pPr>
            <w:r w:rsidRPr="00503CA8">
              <w:rPr>
                <w:color w:val="000000"/>
                <w:sz w:val="22"/>
                <w:szCs w:val="22"/>
              </w:rPr>
              <w:t>class width</w:t>
            </w:r>
          </w:p>
        </w:tc>
        <w:tc>
          <w:tcPr>
            <w:tcW w:w="845" w:type="dxa"/>
            <w:shd w:val="clear" w:color="auto" w:fill="auto"/>
            <w:noWrap/>
            <w:vAlign w:val="center"/>
            <w:hideMark/>
          </w:tcPr>
          <w:p w14:paraId="50136C46" w14:textId="77777777" w:rsidR="00503CA8" w:rsidRPr="00503CA8" w:rsidRDefault="00503CA8" w:rsidP="00A14E2B">
            <w:pPr>
              <w:rPr>
                <w:color w:val="000000"/>
                <w:sz w:val="22"/>
                <w:szCs w:val="22"/>
              </w:rPr>
            </w:pPr>
            <w:r w:rsidRPr="00503CA8">
              <w:rPr>
                <w:color w:val="000000"/>
                <w:sz w:val="22"/>
                <w:szCs w:val="22"/>
              </w:rPr>
              <w:t>0.010</w:t>
            </w:r>
          </w:p>
        </w:tc>
      </w:tr>
    </w:tbl>
    <w:p w14:paraId="1F530321" w14:textId="67917A77" w:rsidR="00431375" w:rsidRDefault="00431375" w:rsidP="00F6777D"/>
    <w:p w14:paraId="581516DC" w14:textId="77777777" w:rsidR="00503CA8" w:rsidRDefault="00503CA8" w:rsidP="00F6777D"/>
    <w:p w14:paraId="6B62005B" w14:textId="77777777" w:rsidR="00503CA8" w:rsidRDefault="00503CA8" w:rsidP="00F6777D"/>
    <w:p w14:paraId="0E2DBE07" w14:textId="77777777" w:rsidR="00503CA8" w:rsidRDefault="00503CA8" w:rsidP="00F6777D"/>
    <w:p w14:paraId="21C82A7C" w14:textId="77777777" w:rsidR="00503CA8" w:rsidRDefault="00503CA8" w:rsidP="00F6777D"/>
    <w:p w14:paraId="3E086077" w14:textId="77777777" w:rsidR="00503CA8" w:rsidRDefault="00503CA8" w:rsidP="00F6777D"/>
    <w:p w14:paraId="3F16D955" w14:textId="77777777" w:rsidR="00117062" w:rsidRDefault="00117062" w:rsidP="00F6777D">
      <w:pPr>
        <w:rPr>
          <w:b/>
          <w:bCs/>
          <w:u w:val="single"/>
        </w:rPr>
      </w:pPr>
    </w:p>
    <w:p w14:paraId="14271FDB" w14:textId="77777777" w:rsidR="00117062" w:rsidRDefault="00117062" w:rsidP="00F6777D">
      <w:pPr>
        <w:rPr>
          <w:b/>
          <w:bCs/>
          <w:u w:val="single"/>
        </w:rPr>
      </w:pPr>
    </w:p>
    <w:p w14:paraId="1348C36D" w14:textId="77777777" w:rsidR="00117062" w:rsidRDefault="00117062" w:rsidP="00F6777D">
      <w:pPr>
        <w:rPr>
          <w:b/>
          <w:bCs/>
          <w:u w:val="single"/>
        </w:rPr>
      </w:pPr>
    </w:p>
    <w:p w14:paraId="1D99C41C" w14:textId="77777777" w:rsidR="00117062" w:rsidRDefault="00117062" w:rsidP="00F6777D">
      <w:pPr>
        <w:rPr>
          <w:b/>
          <w:bCs/>
          <w:u w:val="single"/>
        </w:rPr>
      </w:pPr>
    </w:p>
    <w:p w14:paraId="75421E1B" w14:textId="77777777" w:rsidR="00117062" w:rsidRDefault="00117062" w:rsidP="00F6777D">
      <w:pPr>
        <w:rPr>
          <w:b/>
          <w:bCs/>
          <w:u w:val="single"/>
        </w:rPr>
      </w:pPr>
    </w:p>
    <w:p w14:paraId="3C35BDAB" w14:textId="2F053154" w:rsidR="00EE0BB0" w:rsidRPr="00117062" w:rsidRDefault="00431375" w:rsidP="00F6777D">
      <w:pPr>
        <w:rPr>
          <w:b/>
          <w:bCs/>
          <w:u w:val="single"/>
        </w:rPr>
      </w:pPr>
      <w:r w:rsidRPr="00117062">
        <w:rPr>
          <w:b/>
          <w:bCs/>
          <w:u w:val="single"/>
        </w:rPr>
        <w:t>Interpretation for Figure 1:</w:t>
      </w:r>
    </w:p>
    <w:p w14:paraId="0555C159" w14:textId="0489F3AA" w:rsidR="00117062" w:rsidRDefault="00F6777D" w:rsidP="00117062">
      <w:pPr>
        <w:jc w:val="both"/>
      </w:pPr>
      <w:r>
        <w:t>The above graph is a representation of the observed frequencies of benefit-cost ratios for Dam #1. The histogram has a bell-like shape, which suggests that the benefit-cost ratios for Dam #1 are approximately normally distributed. This is indicated by the symmetric pattern where most of the data points cluster around a central peak and the frequencies taper off towards both ends of the x-axis. There is a spread of benefit-cost ratios on both sides of the peak, which shows variability in the simulated outcomes. The width of the bell curve suggests a range of possible outcomes from the simulation.</w:t>
      </w:r>
    </w:p>
    <w:p w14:paraId="51C28E1C" w14:textId="77777777" w:rsidR="00117062" w:rsidRDefault="00117062" w:rsidP="00117062">
      <w:pPr>
        <w:jc w:val="both"/>
      </w:pPr>
    </w:p>
    <w:tbl>
      <w:tblPr>
        <w:tblpPr w:leftFromText="180" w:rightFromText="180" w:vertAnchor="text" w:horzAnchor="page" w:tblpX="9226" w:tblpY="1084"/>
        <w:tblW w:w="2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845"/>
      </w:tblGrid>
      <w:tr w:rsidR="005272CB" w:rsidRPr="005272CB" w14:paraId="56158D24" w14:textId="77777777" w:rsidTr="005272CB">
        <w:trPr>
          <w:trHeight w:val="326"/>
        </w:trPr>
        <w:tc>
          <w:tcPr>
            <w:tcW w:w="1220" w:type="dxa"/>
            <w:shd w:val="clear" w:color="auto" w:fill="D9E2F3" w:themeFill="accent1" w:themeFillTint="33"/>
            <w:noWrap/>
            <w:vAlign w:val="center"/>
            <w:hideMark/>
          </w:tcPr>
          <w:p w14:paraId="4A0A3418" w14:textId="77777777" w:rsidR="005272CB" w:rsidRPr="00503CA8" w:rsidRDefault="005272CB" w:rsidP="00A14E2B">
            <w:pPr>
              <w:jc w:val="right"/>
              <w:rPr>
                <w:color w:val="000000"/>
                <w:sz w:val="22"/>
                <w:szCs w:val="22"/>
              </w:rPr>
            </w:pPr>
            <w:r w:rsidRPr="00503CA8">
              <w:rPr>
                <w:color w:val="000000"/>
                <w:sz w:val="22"/>
                <w:szCs w:val="22"/>
              </w:rPr>
              <w:lastRenderedPageBreak/>
              <w:t>min</w:t>
            </w:r>
          </w:p>
        </w:tc>
        <w:tc>
          <w:tcPr>
            <w:tcW w:w="845" w:type="dxa"/>
            <w:shd w:val="clear" w:color="auto" w:fill="auto"/>
            <w:noWrap/>
            <w:vAlign w:val="center"/>
            <w:hideMark/>
          </w:tcPr>
          <w:p w14:paraId="047D4D92" w14:textId="7EACD6F7" w:rsidR="005272CB" w:rsidRPr="00503CA8" w:rsidRDefault="005272CB" w:rsidP="005272CB">
            <w:pPr>
              <w:rPr>
                <w:color w:val="000000"/>
                <w:sz w:val="22"/>
                <w:szCs w:val="22"/>
              </w:rPr>
            </w:pPr>
            <w:r w:rsidRPr="005272CB">
              <w:rPr>
                <w:color w:val="000000"/>
                <w:sz w:val="22"/>
                <w:szCs w:val="22"/>
              </w:rPr>
              <w:t>0.942</w:t>
            </w:r>
          </w:p>
        </w:tc>
      </w:tr>
      <w:tr w:rsidR="005272CB" w:rsidRPr="005272CB" w14:paraId="1E768E2B" w14:textId="77777777" w:rsidTr="005272CB">
        <w:trPr>
          <w:trHeight w:val="311"/>
        </w:trPr>
        <w:tc>
          <w:tcPr>
            <w:tcW w:w="1220" w:type="dxa"/>
            <w:shd w:val="clear" w:color="auto" w:fill="D9E2F3" w:themeFill="accent1" w:themeFillTint="33"/>
            <w:noWrap/>
            <w:vAlign w:val="center"/>
            <w:hideMark/>
          </w:tcPr>
          <w:p w14:paraId="13D47346" w14:textId="77777777" w:rsidR="005272CB" w:rsidRPr="00503CA8" w:rsidRDefault="005272CB" w:rsidP="00A14E2B">
            <w:pPr>
              <w:jc w:val="right"/>
              <w:rPr>
                <w:color w:val="000000"/>
                <w:sz w:val="22"/>
                <w:szCs w:val="22"/>
              </w:rPr>
            </w:pPr>
            <w:r w:rsidRPr="00503CA8">
              <w:rPr>
                <w:color w:val="000000"/>
                <w:sz w:val="22"/>
                <w:szCs w:val="22"/>
              </w:rPr>
              <w:t>max</w:t>
            </w:r>
          </w:p>
        </w:tc>
        <w:tc>
          <w:tcPr>
            <w:tcW w:w="845" w:type="dxa"/>
            <w:shd w:val="clear" w:color="auto" w:fill="auto"/>
            <w:noWrap/>
            <w:vAlign w:val="center"/>
            <w:hideMark/>
          </w:tcPr>
          <w:p w14:paraId="58570C0F" w14:textId="1CAB71EA" w:rsidR="005272CB" w:rsidRPr="00503CA8" w:rsidRDefault="005272CB" w:rsidP="005272CB">
            <w:pPr>
              <w:rPr>
                <w:color w:val="000000"/>
                <w:sz w:val="22"/>
                <w:szCs w:val="22"/>
              </w:rPr>
            </w:pPr>
            <w:r w:rsidRPr="005272CB">
              <w:rPr>
                <w:color w:val="000000"/>
                <w:sz w:val="22"/>
                <w:szCs w:val="22"/>
              </w:rPr>
              <w:t>2.004</w:t>
            </w:r>
          </w:p>
        </w:tc>
      </w:tr>
      <w:tr w:rsidR="005272CB" w:rsidRPr="005272CB" w14:paraId="6515595D" w14:textId="77777777" w:rsidTr="005272CB">
        <w:trPr>
          <w:trHeight w:val="311"/>
        </w:trPr>
        <w:tc>
          <w:tcPr>
            <w:tcW w:w="1220" w:type="dxa"/>
            <w:shd w:val="clear" w:color="auto" w:fill="D9E2F3" w:themeFill="accent1" w:themeFillTint="33"/>
            <w:noWrap/>
            <w:vAlign w:val="center"/>
            <w:hideMark/>
          </w:tcPr>
          <w:p w14:paraId="4538BE9E" w14:textId="77777777" w:rsidR="005272CB" w:rsidRPr="00503CA8" w:rsidRDefault="005272CB" w:rsidP="00A14E2B">
            <w:pPr>
              <w:jc w:val="right"/>
              <w:rPr>
                <w:color w:val="000000"/>
                <w:sz w:val="22"/>
                <w:szCs w:val="22"/>
              </w:rPr>
            </w:pPr>
            <w:r w:rsidRPr="00503CA8">
              <w:rPr>
                <w:color w:val="000000"/>
                <w:sz w:val="22"/>
                <w:szCs w:val="22"/>
              </w:rPr>
              <w:t>range</w:t>
            </w:r>
          </w:p>
        </w:tc>
        <w:tc>
          <w:tcPr>
            <w:tcW w:w="845" w:type="dxa"/>
            <w:shd w:val="clear" w:color="auto" w:fill="auto"/>
            <w:noWrap/>
            <w:vAlign w:val="center"/>
            <w:hideMark/>
          </w:tcPr>
          <w:p w14:paraId="2CF599AD" w14:textId="7B7CBB75" w:rsidR="005272CB" w:rsidRPr="00503CA8" w:rsidRDefault="005272CB" w:rsidP="005272CB">
            <w:pPr>
              <w:rPr>
                <w:color w:val="000000"/>
                <w:sz w:val="22"/>
                <w:szCs w:val="22"/>
              </w:rPr>
            </w:pPr>
            <w:r w:rsidRPr="005272CB">
              <w:rPr>
                <w:color w:val="000000"/>
                <w:sz w:val="22"/>
                <w:szCs w:val="22"/>
              </w:rPr>
              <w:t>1.062</w:t>
            </w:r>
          </w:p>
        </w:tc>
      </w:tr>
      <w:tr w:rsidR="005272CB" w:rsidRPr="005272CB" w14:paraId="6B0BCFC0" w14:textId="77777777" w:rsidTr="005272CB">
        <w:trPr>
          <w:trHeight w:val="387"/>
        </w:trPr>
        <w:tc>
          <w:tcPr>
            <w:tcW w:w="1220" w:type="dxa"/>
            <w:shd w:val="clear" w:color="auto" w:fill="D9E2F3" w:themeFill="accent1" w:themeFillTint="33"/>
            <w:noWrap/>
            <w:vAlign w:val="center"/>
            <w:hideMark/>
          </w:tcPr>
          <w:p w14:paraId="7F12249D" w14:textId="77777777" w:rsidR="005272CB" w:rsidRPr="00503CA8" w:rsidRDefault="005272CB" w:rsidP="00A14E2B">
            <w:pPr>
              <w:jc w:val="right"/>
              <w:rPr>
                <w:color w:val="000000"/>
                <w:sz w:val="22"/>
                <w:szCs w:val="22"/>
              </w:rPr>
            </w:pPr>
            <w:r w:rsidRPr="00503CA8">
              <w:rPr>
                <w:color w:val="000000"/>
                <w:sz w:val="22"/>
                <w:szCs w:val="22"/>
              </w:rPr>
              <w:t>classes</w:t>
            </w:r>
          </w:p>
        </w:tc>
        <w:tc>
          <w:tcPr>
            <w:tcW w:w="845" w:type="dxa"/>
            <w:shd w:val="clear" w:color="auto" w:fill="auto"/>
            <w:noWrap/>
            <w:vAlign w:val="center"/>
            <w:hideMark/>
          </w:tcPr>
          <w:p w14:paraId="7613A773" w14:textId="75F3062C" w:rsidR="005272CB" w:rsidRPr="00503CA8" w:rsidRDefault="005272CB" w:rsidP="005272CB">
            <w:pPr>
              <w:rPr>
                <w:color w:val="000000"/>
                <w:sz w:val="22"/>
                <w:szCs w:val="22"/>
              </w:rPr>
            </w:pPr>
            <w:r w:rsidRPr="005272CB">
              <w:rPr>
                <w:color w:val="000000"/>
                <w:sz w:val="22"/>
                <w:szCs w:val="22"/>
              </w:rPr>
              <w:t>100</w:t>
            </w:r>
          </w:p>
        </w:tc>
      </w:tr>
      <w:tr w:rsidR="005272CB" w:rsidRPr="005272CB" w14:paraId="4E9E0168" w14:textId="77777777" w:rsidTr="005272CB">
        <w:trPr>
          <w:trHeight w:val="296"/>
        </w:trPr>
        <w:tc>
          <w:tcPr>
            <w:tcW w:w="1220" w:type="dxa"/>
            <w:shd w:val="clear" w:color="auto" w:fill="D9E2F3" w:themeFill="accent1" w:themeFillTint="33"/>
            <w:noWrap/>
            <w:vAlign w:val="center"/>
            <w:hideMark/>
          </w:tcPr>
          <w:p w14:paraId="3F2DE506" w14:textId="77777777" w:rsidR="005272CB" w:rsidRPr="00503CA8" w:rsidRDefault="005272CB" w:rsidP="00A14E2B">
            <w:pPr>
              <w:jc w:val="right"/>
              <w:rPr>
                <w:color w:val="000000"/>
                <w:sz w:val="22"/>
                <w:szCs w:val="22"/>
              </w:rPr>
            </w:pPr>
            <w:r w:rsidRPr="00503CA8">
              <w:rPr>
                <w:color w:val="000000"/>
                <w:sz w:val="22"/>
                <w:szCs w:val="22"/>
              </w:rPr>
              <w:t>class width</w:t>
            </w:r>
          </w:p>
        </w:tc>
        <w:tc>
          <w:tcPr>
            <w:tcW w:w="845" w:type="dxa"/>
            <w:shd w:val="clear" w:color="auto" w:fill="auto"/>
            <w:noWrap/>
            <w:vAlign w:val="center"/>
            <w:hideMark/>
          </w:tcPr>
          <w:p w14:paraId="5EB7DCC9" w14:textId="6A0F3F11" w:rsidR="005272CB" w:rsidRPr="00503CA8" w:rsidRDefault="005272CB" w:rsidP="005272CB">
            <w:pPr>
              <w:rPr>
                <w:color w:val="000000"/>
                <w:sz w:val="22"/>
                <w:szCs w:val="22"/>
              </w:rPr>
            </w:pPr>
            <w:r w:rsidRPr="005272CB">
              <w:rPr>
                <w:color w:val="000000"/>
                <w:sz w:val="22"/>
                <w:szCs w:val="22"/>
              </w:rPr>
              <w:t>0.011</w:t>
            </w:r>
          </w:p>
        </w:tc>
      </w:tr>
    </w:tbl>
    <w:p w14:paraId="14957BA3" w14:textId="77777777" w:rsidR="00503CA8" w:rsidRPr="002936D0" w:rsidRDefault="007A799E" w:rsidP="00503CA8">
      <w:pPr>
        <w:pStyle w:val="NormalWeb"/>
        <w:spacing w:after="0" w:afterAutospacing="0"/>
        <w:rPr>
          <w:u w:val="single"/>
        </w:rPr>
      </w:pPr>
      <w:r>
        <w:rPr>
          <w:noProof/>
          <w14:ligatures w14:val="standardContextual"/>
        </w:rPr>
        <w:drawing>
          <wp:anchor distT="0" distB="0" distL="114300" distR="114300" simplePos="0" relativeHeight="251659264" behindDoc="0" locked="0" layoutInCell="1" allowOverlap="1" wp14:anchorId="6B1DE6EA" wp14:editId="5E0C1544">
            <wp:simplePos x="0" y="0"/>
            <wp:positionH relativeFrom="column">
              <wp:posOffset>0</wp:posOffset>
            </wp:positionH>
            <wp:positionV relativeFrom="paragraph">
              <wp:posOffset>1270</wp:posOffset>
            </wp:positionV>
            <wp:extent cx="4914900" cy="3324225"/>
            <wp:effectExtent l="0" t="0" r="12700" b="15875"/>
            <wp:wrapSquare wrapText="bothSides"/>
            <wp:docPr id="1661663444" name="Chart 1">
              <a:extLst xmlns:a="http://schemas.openxmlformats.org/drawingml/2006/main">
                <a:ext uri="{FF2B5EF4-FFF2-40B4-BE49-F238E27FC236}">
                  <a16:creationId xmlns:a16="http://schemas.microsoft.com/office/drawing/2014/main" id="{49628A8E-E310-8086-9DAD-98D385CEDF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41D61180" w14:textId="3AD4E657" w:rsidR="00503CA8" w:rsidRPr="00117062" w:rsidRDefault="007A799E" w:rsidP="00503CA8">
      <w:pPr>
        <w:pStyle w:val="NormalWeb"/>
        <w:spacing w:after="0" w:afterAutospacing="0"/>
        <w:rPr>
          <w:b/>
          <w:bCs/>
          <w:u w:val="single"/>
        </w:rPr>
      </w:pPr>
      <w:r w:rsidRPr="00117062">
        <w:rPr>
          <w:b/>
          <w:bCs/>
          <w:u w:val="single"/>
        </w:rPr>
        <w:t xml:space="preserve">Interpretation for Figure </w:t>
      </w:r>
      <w:r w:rsidRPr="00117062">
        <w:rPr>
          <w:b/>
          <w:bCs/>
          <w:u w:val="single"/>
        </w:rPr>
        <w:t>2</w:t>
      </w:r>
      <w:r w:rsidRPr="00117062">
        <w:rPr>
          <w:b/>
          <w:bCs/>
          <w:u w:val="single"/>
        </w:rPr>
        <w:t>:</w:t>
      </w:r>
    </w:p>
    <w:p w14:paraId="1D683000" w14:textId="646B3B17" w:rsidR="002936D0" w:rsidRDefault="007A799E" w:rsidP="00117062">
      <w:pPr>
        <w:pStyle w:val="NormalWeb"/>
        <w:spacing w:before="0" w:beforeAutospacing="0"/>
        <w:jc w:val="both"/>
      </w:pPr>
      <w:r>
        <w:t xml:space="preserve">The above graph </w:t>
      </w:r>
      <w:r>
        <w:t>displays the observed frequencies of benefit-</w:t>
      </w:r>
      <w:r>
        <w:t xml:space="preserve">cost ratios for DAM 2. </w:t>
      </w:r>
      <w:r>
        <w:t>Th</w:t>
      </w:r>
      <w:r>
        <w:t xml:space="preserve">e </w:t>
      </w:r>
      <w:r>
        <w:t>histogram displays a bell-like shape, indicating that the benefit-cost ratios for Dam #2 are approximately normally distributed. This distribution is symmetric around a central peak, suggesting the average benefit-cost ratio occurs most frequently.</w:t>
      </w:r>
      <w:r>
        <w:t xml:space="preserve"> </w:t>
      </w:r>
      <w:r>
        <w:t>There is a spread around the central peak, indicating a range of potential benefit-cost ratios from the simulation. This histogram also seems to taper off symmetrically</w:t>
      </w:r>
      <w:r>
        <w:t xml:space="preserve">. </w:t>
      </w:r>
    </w:p>
    <w:p w14:paraId="2AE54EE6" w14:textId="21492D8B" w:rsidR="007A799E" w:rsidRDefault="007A799E" w:rsidP="00117062">
      <w:pPr>
        <w:jc w:val="both"/>
      </w:pPr>
      <w:r>
        <w:t>When comparing the histograms for Dam #1 and Dam #2</w:t>
      </w:r>
      <w:r>
        <w:t>, b</w:t>
      </w:r>
      <w:r>
        <w:t>oth histograms have similar bell-shaped curves, which suggests that both sets of benefit-cost ratios follow a normal distribution, with different means and standard deviations.</w:t>
      </w:r>
    </w:p>
    <w:p w14:paraId="602B9095" w14:textId="77777777" w:rsidR="00A4627C" w:rsidRDefault="00A4627C" w:rsidP="002936D0"/>
    <w:p w14:paraId="3565B0ED" w14:textId="77777777" w:rsidR="001542C3" w:rsidRDefault="001542C3" w:rsidP="002936D0"/>
    <w:p w14:paraId="258E59D8" w14:textId="77777777" w:rsidR="002936D0" w:rsidRDefault="002936D0" w:rsidP="002936D0"/>
    <w:tbl>
      <w:tblPr>
        <w:tblpPr w:leftFromText="180" w:rightFromText="180" w:vertAnchor="text" w:horzAnchor="margin" w:tblpY="34"/>
        <w:tblW w:w="6867" w:type="dxa"/>
        <w:tblLook w:val="04A0" w:firstRow="1" w:lastRow="0" w:firstColumn="1" w:lastColumn="0" w:noHBand="0" w:noVBand="1"/>
      </w:tblPr>
      <w:tblGrid>
        <w:gridCol w:w="3436"/>
        <w:gridCol w:w="1607"/>
        <w:gridCol w:w="1824"/>
      </w:tblGrid>
      <w:tr w:rsidR="00F6777D" w14:paraId="5C5D086A" w14:textId="77777777" w:rsidTr="00503CA8">
        <w:trPr>
          <w:trHeight w:val="265"/>
        </w:trPr>
        <w:tc>
          <w:tcPr>
            <w:tcW w:w="6867" w:type="dxa"/>
            <w:gridSpan w:val="3"/>
            <w:tcBorders>
              <w:top w:val="single" w:sz="4" w:space="0" w:color="auto"/>
              <w:left w:val="single" w:sz="4" w:space="0" w:color="auto"/>
              <w:bottom w:val="double" w:sz="6" w:space="0" w:color="auto"/>
              <w:right w:val="single" w:sz="4" w:space="0" w:color="auto"/>
            </w:tcBorders>
            <w:shd w:val="clear" w:color="auto" w:fill="auto"/>
            <w:noWrap/>
          </w:tcPr>
          <w:p w14:paraId="347DE23D" w14:textId="77777777" w:rsidR="00F6777D" w:rsidRPr="00F6777D" w:rsidRDefault="00F6777D" w:rsidP="00F6777D">
            <w:pPr>
              <w:rPr>
                <w:b/>
                <w:bCs/>
                <w:color w:val="000000"/>
                <w:sz w:val="28"/>
                <w:szCs w:val="28"/>
              </w:rPr>
            </w:pPr>
            <w:r w:rsidRPr="00F6777D">
              <w:rPr>
                <w:b/>
                <w:bCs/>
                <w:color w:val="000000"/>
                <w:sz w:val="28"/>
                <w:szCs w:val="28"/>
              </w:rPr>
              <w:t>Table 1</w:t>
            </w:r>
          </w:p>
        </w:tc>
      </w:tr>
      <w:tr w:rsidR="00F6777D" w14:paraId="1A50C9D2" w14:textId="77777777" w:rsidTr="00503CA8">
        <w:trPr>
          <w:trHeight w:val="452"/>
        </w:trPr>
        <w:tc>
          <w:tcPr>
            <w:tcW w:w="3436" w:type="dxa"/>
            <w:tcBorders>
              <w:top w:val="nil"/>
              <w:left w:val="single" w:sz="4" w:space="0" w:color="auto"/>
              <w:bottom w:val="double" w:sz="6" w:space="0" w:color="auto"/>
              <w:right w:val="single" w:sz="4" w:space="0" w:color="auto"/>
            </w:tcBorders>
            <w:shd w:val="clear" w:color="auto" w:fill="auto"/>
            <w:noWrap/>
            <w:vAlign w:val="center"/>
            <w:hideMark/>
          </w:tcPr>
          <w:p w14:paraId="7818A492" w14:textId="77777777" w:rsidR="00F6777D" w:rsidRPr="00F6777D" w:rsidRDefault="00F6777D" w:rsidP="00F6777D">
            <w:pPr>
              <w:jc w:val="center"/>
              <w:rPr>
                <w:b/>
                <w:bCs/>
                <w:color w:val="FF0000"/>
                <w:sz w:val="28"/>
                <w:szCs w:val="28"/>
              </w:rPr>
            </w:pPr>
            <w:r w:rsidRPr="00F6777D">
              <w:rPr>
                <w:b/>
                <w:bCs/>
                <w:color w:val="FF0000"/>
                <w:sz w:val="28"/>
                <w:szCs w:val="28"/>
              </w:rPr>
              <w:t>Dam 1</w:t>
            </w:r>
          </w:p>
        </w:tc>
        <w:tc>
          <w:tcPr>
            <w:tcW w:w="1607" w:type="dxa"/>
            <w:tcBorders>
              <w:top w:val="nil"/>
              <w:left w:val="nil"/>
              <w:bottom w:val="double" w:sz="6" w:space="0" w:color="auto"/>
              <w:right w:val="single" w:sz="4" w:space="0" w:color="auto"/>
            </w:tcBorders>
            <w:shd w:val="clear" w:color="auto" w:fill="auto"/>
            <w:noWrap/>
            <w:vAlign w:val="center"/>
            <w:hideMark/>
          </w:tcPr>
          <w:p w14:paraId="646E5B9D" w14:textId="77777777" w:rsidR="00F6777D" w:rsidRPr="00F6777D" w:rsidRDefault="00F6777D" w:rsidP="00F6777D">
            <w:pPr>
              <w:jc w:val="center"/>
              <w:rPr>
                <w:b/>
                <w:bCs/>
                <w:color w:val="000000"/>
                <w:sz w:val="28"/>
                <w:szCs w:val="28"/>
              </w:rPr>
            </w:pPr>
            <w:r w:rsidRPr="00F6777D">
              <w:rPr>
                <w:b/>
                <w:bCs/>
                <w:color w:val="000000"/>
                <w:sz w:val="28"/>
                <w:szCs w:val="28"/>
              </w:rPr>
              <w:t>Observed</w:t>
            </w:r>
          </w:p>
        </w:tc>
        <w:tc>
          <w:tcPr>
            <w:tcW w:w="1823" w:type="dxa"/>
            <w:tcBorders>
              <w:top w:val="nil"/>
              <w:left w:val="nil"/>
              <w:bottom w:val="double" w:sz="6" w:space="0" w:color="auto"/>
              <w:right w:val="single" w:sz="4" w:space="0" w:color="auto"/>
            </w:tcBorders>
            <w:shd w:val="clear" w:color="auto" w:fill="auto"/>
            <w:noWrap/>
            <w:vAlign w:val="center"/>
            <w:hideMark/>
          </w:tcPr>
          <w:p w14:paraId="78BD897F" w14:textId="77777777" w:rsidR="00F6777D" w:rsidRPr="00F6777D" w:rsidRDefault="00F6777D" w:rsidP="00F6777D">
            <w:pPr>
              <w:jc w:val="center"/>
              <w:rPr>
                <w:b/>
                <w:bCs/>
                <w:color w:val="000000"/>
                <w:sz w:val="28"/>
                <w:szCs w:val="28"/>
              </w:rPr>
            </w:pPr>
            <w:r w:rsidRPr="00F6777D">
              <w:rPr>
                <w:b/>
                <w:bCs/>
                <w:color w:val="000000"/>
                <w:sz w:val="28"/>
                <w:szCs w:val="28"/>
              </w:rPr>
              <w:t>Theoretical</w:t>
            </w:r>
          </w:p>
        </w:tc>
      </w:tr>
      <w:tr w:rsidR="00F6777D" w14:paraId="65C26961" w14:textId="77777777" w:rsidTr="00503CA8">
        <w:trPr>
          <w:trHeight w:val="323"/>
        </w:trPr>
        <w:tc>
          <w:tcPr>
            <w:tcW w:w="3436" w:type="dxa"/>
            <w:tcBorders>
              <w:top w:val="nil"/>
              <w:left w:val="single" w:sz="4" w:space="0" w:color="auto"/>
              <w:bottom w:val="single" w:sz="4" w:space="0" w:color="auto"/>
              <w:right w:val="single" w:sz="4" w:space="0" w:color="auto"/>
            </w:tcBorders>
            <w:shd w:val="clear" w:color="auto" w:fill="auto"/>
            <w:noWrap/>
            <w:vAlign w:val="center"/>
            <w:hideMark/>
          </w:tcPr>
          <w:p w14:paraId="285B3A5B" w14:textId="77777777" w:rsidR="00F6777D" w:rsidRPr="00503CA8" w:rsidRDefault="00F6777D" w:rsidP="00F6777D">
            <w:pPr>
              <w:jc w:val="right"/>
              <w:rPr>
                <w:color w:val="000000"/>
              </w:rPr>
            </w:pPr>
            <w:r w:rsidRPr="00503CA8">
              <w:rPr>
                <w:color w:val="000000"/>
              </w:rPr>
              <w:t xml:space="preserve">Mean of the Total Benefits      </w:t>
            </w:r>
          </w:p>
        </w:tc>
        <w:tc>
          <w:tcPr>
            <w:tcW w:w="1607" w:type="dxa"/>
            <w:tcBorders>
              <w:top w:val="nil"/>
              <w:left w:val="nil"/>
              <w:bottom w:val="single" w:sz="4" w:space="0" w:color="auto"/>
              <w:right w:val="single" w:sz="4" w:space="0" w:color="auto"/>
            </w:tcBorders>
            <w:shd w:val="clear" w:color="auto" w:fill="auto"/>
            <w:noWrap/>
            <w:vAlign w:val="center"/>
            <w:hideMark/>
          </w:tcPr>
          <w:p w14:paraId="4EDA9052" w14:textId="77777777" w:rsidR="00F6777D" w:rsidRPr="00503CA8" w:rsidRDefault="00F6777D" w:rsidP="00F6777D">
            <w:pPr>
              <w:jc w:val="center"/>
              <w:rPr>
                <w:color w:val="000000"/>
              </w:rPr>
            </w:pPr>
            <w:r w:rsidRPr="00503CA8">
              <w:rPr>
                <w:color w:val="000000"/>
              </w:rPr>
              <w:t>29.448</w:t>
            </w:r>
          </w:p>
        </w:tc>
        <w:tc>
          <w:tcPr>
            <w:tcW w:w="1823" w:type="dxa"/>
            <w:tcBorders>
              <w:top w:val="nil"/>
              <w:left w:val="nil"/>
              <w:bottom w:val="single" w:sz="4" w:space="0" w:color="auto"/>
              <w:right w:val="single" w:sz="4" w:space="0" w:color="auto"/>
            </w:tcBorders>
            <w:shd w:val="clear" w:color="auto" w:fill="auto"/>
            <w:noWrap/>
            <w:vAlign w:val="center"/>
            <w:hideMark/>
          </w:tcPr>
          <w:p w14:paraId="31DF7CC5" w14:textId="77777777" w:rsidR="00F6777D" w:rsidRPr="00503CA8" w:rsidRDefault="00F6777D" w:rsidP="00F6777D">
            <w:pPr>
              <w:jc w:val="center"/>
              <w:rPr>
                <w:color w:val="000000"/>
              </w:rPr>
            </w:pPr>
            <w:r w:rsidRPr="00503CA8">
              <w:rPr>
                <w:color w:val="000000"/>
              </w:rPr>
              <w:t>29.467</w:t>
            </w:r>
          </w:p>
        </w:tc>
      </w:tr>
      <w:tr w:rsidR="00F6777D" w14:paraId="1B4E1FA5" w14:textId="77777777" w:rsidTr="00503CA8">
        <w:trPr>
          <w:trHeight w:val="356"/>
        </w:trPr>
        <w:tc>
          <w:tcPr>
            <w:tcW w:w="3436" w:type="dxa"/>
            <w:tcBorders>
              <w:top w:val="nil"/>
              <w:left w:val="single" w:sz="4" w:space="0" w:color="auto"/>
              <w:bottom w:val="single" w:sz="4" w:space="0" w:color="auto"/>
              <w:right w:val="single" w:sz="4" w:space="0" w:color="auto"/>
            </w:tcBorders>
            <w:shd w:val="clear" w:color="auto" w:fill="auto"/>
            <w:noWrap/>
            <w:vAlign w:val="center"/>
            <w:hideMark/>
          </w:tcPr>
          <w:p w14:paraId="6E51A9F1" w14:textId="77777777" w:rsidR="00F6777D" w:rsidRPr="00503CA8" w:rsidRDefault="00F6777D" w:rsidP="00F6777D">
            <w:pPr>
              <w:jc w:val="right"/>
              <w:rPr>
                <w:color w:val="000000"/>
              </w:rPr>
            </w:pPr>
            <w:r w:rsidRPr="00503CA8">
              <w:rPr>
                <w:color w:val="000000"/>
              </w:rPr>
              <w:t xml:space="preserve">SD of the Total Benefits      </w:t>
            </w:r>
          </w:p>
        </w:tc>
        <w:tc>
          <w:tcPr>
            <w:tcW w:w="1607" w:type="dxa"/>
            <w:tcBorders>
              <w:top w:val="double" w:sz="6" w:space="0" w:color="auto"/>
              <w:left w:val="nil"/>
              <w:bottom w:val="single" w:sz="4" w:space="0" w:color="auto"/>
              <w:right w:val="single" w:sz="4" w:space="0" w:color="auto"/>
            </w:tcBorders>
            <w:shd w:val="clear" w:color="auto" w:fill="auto"/>
            <w:noWrap/>
            <w:vAlign w:val="center"/>
            <w:hideMark/>
          </w:tcPr>
          <w:p w14:paraId="4DF17E7B" w14:textId="77777777" w:rsidR="00F6777D" w:rsidRPr="00503CA8" w:rsidRDefault="00F6777D" w:rsidP="00F6777D">
            <w:pPr>
              <w:jc w:val="center"/>
              <w:rPr>
                <w:color w:val="000000"/>
              </w:rPr>
            </w:pPr>
            <w:r w:rsidRPr="00503CA8">
              <w:rPr>
                <w:color w:val="000000"/>
              </w:rPr>
              <w:t>2.292</w:t>
            </w:r>
          </w:p>
        </w:tc>
        <w:tc>
          <w:tcPr>
            <w:tcW w:w="1823" w:type="dxa"/>
            <w:tcBorders>
              <w:top w:val="double" w:sz="6" w:space="0" w:color="auto"/>
              <w:left w:val="nil"/>
              <w:bottom w:val="single" w:sz="4" w:space="0" w:color="auto"/>
              <w:right w:val="single" w:sz="4" w:space="0" w:color="auto"/>
            </w:tcBorders>
            <w:shd w:val="clear" w:color="auto" w:fill="auto"/>
            <w:noWrap/>
            <w:vAlign w:val="center"/>
            <w:hideMark/>
          </w:tcPr>
          <w:p w14:paraId="448E1F28" w14:textId="77777777" w:rsidR="00F6777D" w:rsidRPr="00503CA8" w:rsidRDefault="00F6777D" w:rsidP="00F6777D">
            <w:pPr>
              <w:jc w:val="center"/>
              <w:rPr>
                <w:color w:val="000000"/>
              </w:rPr>
            </w:pPr>
            <w:r w:rsidRPr="00503CA8">
              <w:rPr>
                <w:color w:val="000000"/>
              </w:rPr>
              <w:t>4.504</w:t>
            </w:r>
          </w:p>
        </w:tc>
      </w:tr>
      <w:tr w:rsidR="00F6777D" w14:paraId="554BD44A" w14:textId="77777777" w:rsidTr="00503CA8">
        <w:trPr>
          <w:trHeight w:val="339"/>
        </w:trPr>
        <w:tc>
          <w:tcPr>
            <w:tcW w:w="3436" w:type="dxa"/>
            <w:tcBorders>
              <w:top w:val="nil"/>
              <w:left w:val="single" w:sz="4" w:space="0" w:color="auto"/>
              <w:bottom w:val="single" w:sz="4" w:space="0" w:color="auto"/>
              <w:right w:val="single" w:sz="4" w:space="0" w:color="auto"/>
            </w:tcBorders>
            <w:shd w:val="clear" w:color="auto" w:fill="auto"/>
            <w:noWrap/>
            <w:vAlign w:val="center"/>
            <w:hideMark/>
          </w:tcPr>
          <w:p w14:paraId="1F20B5D0" w14:textId="77777777" w:rsidR="00F6777D" w:rsidRPr="00503CA8" w:rsidRDefault="00F6777D" w:rsidP="00F6777D">
            <w:pPr>
              <w:jc w:val="right"/>
              <w:rPr>
                <w:color w:val="000000"/>
              </w:rPr>
            </w:pPr>
            <w:r w:rsidRPr="00503CA8">
              <w:rPr>
                <w:color w:val="000000"/>
              </w:rPr>
              <w:t xml:space="preserve">Mean of the Total Cost        </w:t>
            </w:r>
          </w:p>
        </w:tc>
        <w:tc>
          <w:tcPr>
            <w:tcW w:w="1607" w:type="dxa"/>
            <w:tcBorders>
              <w:top w:val="double" w:sz="6" w:space="0" w:color="auto"/>
              <w:left w:val="nil"/>
              <w:bottom w:val="single" w:sz="4" w:space="0" w:color="auto"/>
              <w:right w:val="single" w:sz="4" w:space="0" w:color="auto"/>
            </w:tcBorders>
            <w:shd w:val="clear" w:color="auto" w:fill="auto"/>
            <w:noWrap/>
            <w:vAlign w:val="center"/>
            <w:hideMark/>
          </w:tcPr>
          <w:p w14:paraId="44EBC13B" w14:textId="77777777" w:rsidR="00F6777D" w:rsidRPr="00503CA8" w:rsidRDefault="00F6777D" w:rsidP="00F6777D">
            <w:pPr>
              <w:jc w:val="center"/>
              <w:rPr>
                <w:color w:val="000000"/>
              </w:rPr>
            </w:pPr>
            <w:r w:rsidRPr="00503CA8">
              <w:rPr>
                <w:color w:val="000000"/>
              </w:rPr>
              <w:t>20.751</w:t>
            </w:r>
          </w:p>
        </w:tc>
        <w:tc>
          <w:tcPr>
            <w:tcW w:w="1823" w:type="dxa"/>
            <w:tcBorders>
              <w:top w:val="nil"/>
              <w:left w:val="nil"/>
              <w:bottom w:val="single" w:sz="4" w:space="0" w:color="auto"/>
              <w:right w:val="single" w:sz="4" w:space="0" w:color="auto"/>
            </w:tcBorders>
            <w:shd w:val="clear" w:color="auto" w:fill="auto"/>
            <w:noWrap/>
            <w:vAlign w:val="center"/>
            <w:hideMark/>
          </w:tcPr>
          <w:p w14:paraId="2360D804" w14:textId="77777777" w:rsidR="00F6777D" w:rsidRPr="00503CA8" w:rsidRDefault="00F6777D" w:rsidP="00F6777D">
            <w:pPr>
              <w:jc w:val="center"/>
              <w:rPr>
                <w:color w:val="000000"/>
              </w:rPr>
            </w:pPr>
            <w:r w:rsidRPr="00503CA8">
              <w:rPr>
                <w:color w:val="000000"/>
              </w:rPr>
              <w:t>20.767</w:t>
            </w:r>
          </w:p>
        </w:tc>
      </w:tr>
      <w:tr w:rsidR="00F6777D" w14:paraId="72F84DA5" w14:textId="77777777" w:rsidTr="00503CA8">
        <w:trPr>
          <w:trHeight w:val="339"/>
        </w:trPr>
        <w:tc>
          <w:tcPr>
            <w:tcW w:w="3436" w:type="dxa"/>
            <w:tcBorders>
              <w:top w:val="nil"/>
              <w:left w:val="single" w:sz="4" w:space="0" w:color="auto"/>
              <w:bottom w:val="single" w:sz="4" w:space="0" w:color="auto"/>
              <w:right w:val="single" w:sz="4" w:space="0" w:color="auto"/>
            </w:tcBorders>
            <w:shd w:val="clear" w:color="auto" w:fill="auto"/>
            <w:noWrap/>
            <w:vAlign w:val="center"/>
            <w:hideMark/>
          </w:tcPr>
          <w:p w14:paraId="591BF59F" w14:textId="77777777" w:rsidR="00F6777D" w:rsidRPr="00503CA8" w:rsidRDefault="00F6777D" w:rsidP="00F6777D">
            <w:pPr>
              <w:jc w:val="right"/>
              <w:rPr>
                <w:color w:val="000000"/>
              </w:rPr>
            </w:pPr>
            <w:r w:rsidRPr="00503CA8">
              <w:rPr>
                <w:color w:val="000000"/>
              </w:rPr>
              <w:t xml:space="preserve">SD of the Total Cost        </w:t>
            </w:r>
          </w:p>
        </w:tc>
        <w:tc>
          <w:tcPr>
            <w:tcW w:w="1607" w:type="dxa"/>
            <w:tcBorders>
              <w:top w:val="double" w:sz="6" w:space="0" w:color="auto"/>
              <w:left w:val="nil"/>
              <w:bottom w:val="single" w:sz="4" w:space="0" w:color="auto"/>
              <w:right w:val="single" w:sz="4" w:space="0" w:color="auto"/>
            </w:tcBorders>
            <w:shd w:val="clear" w:color="auto" w:fill="auto"/>
            <w:noWrap/>
            <w:vAlign w:val="center"/>
            <w:hideMark/>
          </w:tcPr>
          <w:p w14:paraId="20AAAD54" w14:textId="77777777" w:rsidR="00F6777D" w:rsidRPr="00503CA8" w:rsidRDefault="00F6777D" w:rsidP="00F6777D">
            <w:pPr>
              <w:jc w:val="center"/>
              <w:rPr>
                <w:color w:val="000000"/>
              </w:rPr>
            </w:pPr>
            <w:r w:rsidRPr="00503CA8">
              <w:rPr>
                <w:color w:val="000000"/>
              </w:rPr>
              <w:t>1.530</w:t>
            </w:r>
          </w:p>
        </w:tc>
        <w:tc>
          <w:tcPr>
            <w:tcW w:w="1823" w:type="dxa"/>
            <w:tcBorders>
              <w:top w:val="nil"/>
              <w:left w:val="nil"/>
              <w:bottom w:val="single" w:sz="4" w:space="0" w:color="auto"/>
              <w:right w:val="single" w:sz="4" w:space="0" w:color="auto"/>
            </w:tcBorders>
            <w:shd w:val="clear" w:color="auto" w:fill="auto"/>
            <w:noWrap/>
            <w:vAlign w:val="center"/>
            <w:hideMark/>
          </w:tcPr>
          <w:p w14:paraId="4EC83DD1" w14:textId="77777777" w:rsidR="00F6777D" w:rsidRPr="00503CA8" w:rsidRDefault="00F6777D" w:rsidP="00F6777D">
            <w:pPr>
              <w:jc w:val="center"/>
              <w:rPr>
                <w:color w:val="000000"/>
              </w:rPr>
            </w:pPr>
            <w:r w:rsidRPr="00503CA8">
              <w:rPr>
                <w:color w:val="000000"/>
              </w:rPr>
              <w:t>5.117</w:t>
            </w:r>
          </w:p>
        </w:tc>
      </w:tr>
      <w:tr w:rsidR="00F6777D" w14:paraId="3A42DC8D" w14:textId="77777777" w:rsidTr="00503CA8">
        <w:trPr>
          <w:trHeight w:val="420"/>
        </w:trPr>
        <w:tc>
          <w:tcPr>
            <w:tcW w:w="3436" w:type="dxa"/>
            <w:tcBorders>
              <w:top w:val="nil"/>
              <w:left w:val="single" w:sz="4" w:space="0" w:color="auto"/>
              <w:bottom w:val="single" w:sz="4" w:space="0" w:color="auto"/>
              <w:right w:val="single" w:sz="4" w:space="0" w:color="auto"/>
            </w:tcBorders>
            <w:shd w:val="clear" w:color="auto" w:fill="auto"/>
            <w:noWrap/>
            <w:vAlign w:val="center"/>
            <w:hideMark/>
          </w:tcPr>
          <w:p w14:paraId="3AC7A129" w14:textId="77777777" w:rsidR="00F6777D" w:rsidRPr="00503CA8" w:rsidRDefault="00F6777D" w:rsidP="00F6777D">
            <w:pPr>
              <w:jc w:val="right"/>
              <w:rPr>
                <w:color w:val="000000"/>
              </w:rPr>
            </w:pPr>
            <w:r w:rsidRPr="00503CA8">
              <w:rPr>
                <w:color w:val="000000"/>
              </w:rPr>
              <w:t xml:space="preserve">Mean of the Benefit-cost Ratio     </w:t>
            </w:r>
          </w:p>
        </w:tc>
        <w:tc>
          <w:tcPr>
            <w:tcW w:w="1607" w:type="dxa"/>
            <w:tcBorders>
              <w:top w:val="double" w:sz="6" w:space="0" w:color="auto"/>
              <w:left w:val="nil"/>
              <w:bottom w:val="single" w:sz="4" w:space="0" w:color="auto"/>
              <w:right w:val="single" w:sz="4" w:space="0" w:color="auto"/>
            </w:tcBorders>
            <w:shd w:val="clear" w:color="auto" w:fill="auto"/>
            <w:noWrap/>
            <w:vAlign w:val="center"/>
            <w:hideMark/>
          </w:tcPr>
          <w:p w14:paraId="177E833B" w14:textId="77777777" w:rsidR="00F6777D" w:rsidRPr="00503CA8" w:rsidRDefault="00F6777D" w:rsidP="00F6777D">
            <w:pPr>
              <w:jc w:val="center"/>
              <w:rPr>
                <w:color w:val="000000"/>
              </w:rPr>
            </w:pPr>
            <w:r w:rsidRPr="00503CA8">
              <w:rPr>
                <w:color w:val="000000"/>
              </w:rPr>
              <w:t>1.427</w:t>
            </w:r>
          </w:p>
        </w:tc>
        <w:tc>
          <w:tcPr>
            <w:tcW w:w="1823" w:type="dxa"/>
            <w:tcBorders>
              <w:top w:val="nil"/>
              <w:left w:val="nil"/>
              <w:bottom w:val="single" w:sz="4" w:space="0" w:color="auto"/>
              <w:right w:val="single" w:sz="4" w:space="0" w:color="auto"/>
            </w:tcBorders>
            <w:shd w:val="clear" w:color="auto" w:fill="auto"/>
            <w:noWrap/>
            <w:vAlign w:val="center"/>
            <w:hideMark/>
          </w:tcPr>
          <w:p w14:paraId="6B7D2009" w14:textId="77777777" w:rsidR="00F6777D" w:rsidRPr="00503CA8" w:rsidRDefault="00F6777D" w:rsidP="00F6777D">
            <w:pPr>
              <w:jc w:val="center"/>
              <w:rPr>
                <w:color w:val="FF0000"/>
              </w:rPr>
            </w:pPr>
            <w:r w:rsidRPr="00503CA8">
              <w:rPr>
                <w:color w:val="FF0000"/>
              </w:rPr>
              <w:t>X</w:t>
            </w:r>
          </w:p>
        </w:tc>
      </w:tr>
      <w:tr w:rsidR="00F6777D" w14:paraId="6BC93D40" w14:textId="77777777" w:rsidTr="00503CA8">
        <w:trPr>
          <w:trHeight w:val="323"/>
        </w:trPr>
        <w:tc>
          <w:tcPr>
            <w:tcW w:w="3436" w:type="dxa"/>
            <w:tcBorders>
              <w:top w:val="nil"/>
              <w:left w:val="single" w:sz="4" w:space="0" w:color="auto"/>
              <w:bottom w:val="single" w:sz="4" w:space="0" w:color="auto"/>
              <w:right w:val="single" w:sz="4" w:space="0" w:color="auto"/>
            </w:tcBorders>
            <w:shd w:val="clear" w:color="auto" w:fill="auto"/>
            <w:noWrap/>
            <w:vAlign w:val="center"/>
            <w:hideMark/>
          </w:tcPr>
          <w:p w14:paraId="3213DAA0" w14:textId="77777777" w:rsidR="00F6777D" w:rsidRPr="00503CA8" w:rsidRDefault="00F6777D" w:rsidP="00F6777D">
            <w:pPr>
              <w:jc w:val="right"/>
              <w:rPr>
                <w:color w:val="000000"/>
              </w:rPr>
            </w:pPr>
            <w:r w:rsidRPr="00503CA8">
              <w:rPr>
                <w:color w:val="000000"/>
              </w:rPr>
              <w:t xml:space="preserve">SD of the Benefit-cost Ratio     </w:t>
            </w:r>
          </w:p>
        </w:tc>
        <w:tc>
          <w:tcPr>
            <w:tcW w:w="1607" w:type="dxa"/>
            <w:tcBorders>
              <w:top w:val="double" w:sz="6" w:space="0" w:color="auto"/>
              <w:left w:val="nil"/>
              <w:bottom w:val="single" w:sz="4" w:space="0" w:color="auto"/>
              <w:right w:val="single" w:sz="4" w:space="0" w:color="auto"/>
            </w:tcBorders>
            <w:shd w:val="clear" w:color="auto" w:fill="auto"/>
            <w:noWrap/>
            <w:vAlign w:val="center"/>
            <w:hideMark/>
          </w:tcPr>
          <w:p w14:paraId="3EB6F7F4" w14:textId="77777777" w:rsidR="00F6777D" w:rsidRPr="00503CA8" w:rsidRDefault="00F6777D" w:rsidP="00F6777D">
            <w:pPr>
              <w:jc w:val="center"/>
              <w:rPr>
                <w:color w:val="000000"/>
              </w:rPr>
            </w:pPr>
            <w:r w:rsidRPr="00503CA8">
              <w:rPr>
                <w:color w:val="000000"/>
              </w:rPr>
              <w:t>0.152</w:t>
            </w:r>
          </w:p>
        </w:tc>
        <w:tc>
          <w:tcPr>
            <w:tcW w:w="1823" w:type="dxa"/>
            <w:tcBorders>
              <w:top w:val="nil"/>
              <w:left w:val="nil"/>
              <w:bottom w:val="single" w:sz="4" w:space="0" w:color="auto"/>
              <w:right w:val="single" w:sz="4" w:space="0" w:color="auto"/>
            </w:tcBorders>
            <w:shd w:val="clear" w:color="auto" w:fill="auto"/>
            <w:noWrap/>
            <w:vAlign w:val="center"/>
            <w:hideMark/>
          </w:tcPr>
          <w:p w14:paraId="0C531E97" w14:textId="77777777" w:rsidR="00F6777D" w:rsidRPr="00503CA8" w:rsidRDefault="00F6777D" w:rsidP="00F6777D">
            <w:pPr>
              <w:jc w:val="center"/>
              <w:rPr>
                <w:color w:val="FF0000"/>
              </w:rPr>
            </w:pPr>
            <w:r w:rsidRPr="00503CA8">
              <w:rPr>
                <w:color w:val="FF0000"/>
              </w:rPr>
              <w:t>X</w:t>
            </w:r>
          </w:p>
        </w:tc>
      </w:tr>
    </w:tbl>
    <w:p w14:paraId="6D5222D2" w14:textId="77777777" w:rsidR="007A799E" w:rsidRDefault="007A799E" w:rsidP="00872E37">
      <w:pPr>
        <w:pStyle w:val="NormalWeb"/>
      </w:pPr>
    </w:p>
    <w:p w14:paraId="2BDB24D9" w14:textId="77777777" w:rsidR="007A799E" w:rsidRDefault="007A799E" w:rsidP="00872E37">
      <w:pPr>
        <w:pStyle w:val="NormalWeb"/>
      </w:pPr>
    </w:p>
    <w:p w14:paraId="092921F6" w14:textId="77777777" w:rsidR="00F6777D" w:rsidRDefault="00F6777D" w:rsidP="00872E37">
      <w:pPr>
        <w:pStyle w:val="NormalWeb"/>
      </w:pPr>
    </w:p>
    <w:p w14:paraId="02093C6D" w14:textId="77777777" w:rsidR="00F6777D" w:rsidRDefault="00F6777D" w:rsidP="00872E37">
      <w:pPr>
        <w:pStyle w:val="NormalWeb"/>
      </w:pPr>
    </w:p>
    <w:p w14:paraId="73FC5A60" w14:textId="77777777" w:rsidR="00F6777D" w:rsidRDefault="00F6777D" w:rsidP="00872E37">
      <w:pPr>
        <w:pStyle w:val="NormalWeb"/>
      </w:pPr>
    </w:p>
    <w:p w14:paraId="06446051" w14:textId="77777777" w:rsidR="00F6777D" w:rsidRDefault="00F6777D" w:rsidP="00872E37">
      <w:pPr>
        <w:pStyle w:val="NormalWeb"/>
      </w:pPr>
    </w:p>
    <w:p w14:paraId="2763864B" w14:textId="77777777" w:rsidR="00F6777D" w:rsidRDefault="00F6777D" w:rsidP="00872E37">
      <w:pPr>
        <w:pStyle w:val="NormalWeb"/>
      </w:pPr>
    </w:p>
    <w:p w14:paraId="64756F62" w14:textId="77777777" w:rsidR="00F6777D" w:rsidRDefault="00F6777D" w:rsidP="00872E37">
      <w:pPr>
        <w:pStyle w:val="NormalWeb"/>
      </w:pPr>
    </w:p>
    <w:p w14:paraId="6F9001BA" w14:textId="77777777" w:rsidR="00F6777D" w:rsidRDefault="00F6777D" w:rsidP="00872E37">
      <w:pPr>
        <w:pStyle w:val="NormalWeb"/>
      </w:pPr>
    </w:p>
    <w:tbl>
      <w:tblPr>
        <w:tblpPr w:leftFromText="180" w:rightFromText="180" w:vertAnchor="text" w:horzAnchor="margin" w:tblpY="-251"/>
        <w:tblW w:w="7059" w:type="dxa"/>
        <w:tblLook w:val="04A0" w:firstRow="1" w:lastRow="0" w:firstColumn="1" w:lastColumn="0" w:noHBand="0" w:noVBand="1"/>
      </w:tblPr>
      <w:tblGrid>
        <w:gridCol w:w="3690"/>
        <w:gridCol w:w="1683"/>
        <w:gridCol w:w="1686"/>
      </w:tblGrid>
      <w:tr w:rsidR="00503CA8" w:rsidRPr="00F6777D" w14:paraId="2B387C18" w14:textId="77777777" w:rsidTr="00503CA8">
        <w:trPr>
          <w:trHeight w:val="337"/>
        </w:trPr>
        <w:tc>
          <w:tcPr>
            <w:tcW w:w="7059" w:type="dxa"/>
            <w:gridSpan w:val="3"/>
            <w:tcBorders>
              <w:top w:val="single" w:sz="4" w:space="0" w:color="000000"/>
              <w:left w:val="single" w:sz="4" w:space="0" w:color="auto"/>
              <w:bottom w:val="double" w:sz="6" w:space="0" w:color="auto"/>
              <w:right w:val="single" w:sz="4" w:space="0" w:color="auto"/>
            </w:tcBorders>
            <w:shd w:val="clear" w:color="auto" w:fill="auto"/>
            <w:noWrap/>
          </w:tcPr>
          <w:p w14:paraId="1EE3FB9D" w14:textId="77777777" w:rsidR="00503CA8" w:rsidRPr="00F6777D" w:rsidRDefault="00503CA8" w:rsidP="00503CA8">
            <w:pPr>
              <w:rPr>
                <w:b/>
                <w:bCs/>
                <w:color w:val="000000"/>
                <w:sz w:val="28"/>
                <w:szCs w:val="28"/>
              </w:rPr>
            </w:pPr>
            <w:r w:rsidRPr="00F6777D">
              <w:rPr>
                <w:b/>
                <w:bCs/>
                <w:color w:val="000000"/>
                <w:sz w:val="28"/>
                <w:szCs w:val="28"/>
              </w:rPr>
              <w:lastRenderedPageBreak/>
              <w:t>Table 2</w:t>
            </w:r>
          </w:p>
        </w:tc>
      </w:tr>
      <w:tr w:rsidR="00503CA8" w:rsidRPr="00F6777D" w14:paraId="4186CB28" w14:textId="77777777" w:rsidTr="00503CA8">
        <w:trPr>
          <w:trHeight w:val="337"/>
        </w:trPr>
        <w:tc>
          <w:tcPr>
            <w:tcW w:w="3690" w:type="dxa"/>
            <w:tcBorders>
              <w:top w:val="single" w:sz="4" w:space="0" w:color="000000"/>
              <w:left w:val="single" w:sz="4" w:space="0" w:color="auto"/>
              <w:bottom w:val="double" w:sz="6" w:space="0" w:color="auto"/>
              <w:right w:val="single" w:sz="4" w:space="0" w:color="auto"/>
            </w:tcBorders>
            <w:shd w:val="clear" w:color="auto" w:fill="auto"/>
            <w:noWrap/>
            <w:vAlign w:val="center"/>
            <w:hideMark/>
          </w:tcPr>
          <w:p w14:paraId="30FD7831" w14:textId="77777777" w:rsidR="00503CA8" w:rsidRPr="00F6777D" w:rsidRDefault="00503CA8" w:rsidP="00503CA8">
            <w:pPr>
              <w:jc w:val="center"/>
              <w:rPr>
                <w:b/>
                <w:bCs/>
                <w:color w:val="FF0000"/>
                <w:sz w:val="28"/>
                <w:szCs w:val="28"/>
              </w:rPr>
            </w:pPr>
            <w:r w:rsidRPr="00F6777D">
              <w:rPr>
                <w:b/>
                <w:bCs/>
                <w:color w:val="FF0000"/>
                <w:sz w:val="28"/>
                <w:szCs w:val="28"/>
              </w:rPr>
              <w:t>Dam 2</w:t>
            </w:r>
          </w:p>
        </w:tc>
        <w:tc>
          <w:tcPr>
            <w:tcW w:w="1683" w:type="dxa"/>
            <w:tcBorders>
              <w:top w:val="single" w:sz="4" w:space="0" w:color="000000"/>
              <w:left w:val="nil"/>
              <w:bottom w:val="double" w:sz="6" w:space="0" w:color="auto"/>
              <w:right w:val="single" w:sz="4" w:space="0" w:color="auto"/>
            </w:tcBorders>
            <w:shd w:val="clear" w:color="auto" w:fill="auto"/>
            <w:noWrap/>
            <w:vAlign w:val="center"/>
            <w:hideMark/>
          </w:tcPr>
          <w:p w14:paraId="06F8B09E" w14:textId="77777777" w:rsidR="00503CA8" w:rsidRPr="00F6777D" w:rsidRDefault="00503CA8" w:rsidP="00503CA8">
            <w:pPr>
              <w:jc w:val="center"/>
              <w:rPr>
                <w:b/>
                <w:bCs/>
                <w:color w:val="000000"/>
                <w:sz w:val="28"/>
                <w:szCs w:val="28"/>
              </w:rPr>
            </w:pPr>
            <w:r w:rsidRPr="00F6777D">
              <w:rPr>
                <w:b/>
                <w:bCs/>
                <w:color w:val="000000"/>
                <w:sz w:val="28"/>
                <w:szCs w:val="28"/>
              </w:rPr>
              <w:t>Observed</w:t>
            </w:r>
          </w:p>
        </w:tc>
        <w:tc>
          <w:tcPr>
            <w:tcW w:w="1686" w:type="dxa"/>
            <w:tcBorders>
              <w:top w:val="single" w:sz="4" w:space="0" w:color="000000"/>
              <w:left w:val="nil"/>
              <w:bottom w:val="double" w:sz="6" w:space="0" w:color="auto"/>
              <w:right w:val="single" w:sz="4" w:space="0" w:color="auto"/>
            </w:tcBorders>
            <w:shd w:val="clear" w:color="auto" w:fill="auto"/>
            <w:noWrap/>
            <w:vAlign w:val="center"/>
            <w:hideMark/>
          </w:tcPr>
          <w:p w14:paraId="0D9C5573" w14:textId="77777777" w:rsidR="00503CA8" w:rsidRPr="00F6777D" w:rsidRDefault="00503CA8" w:rsidP="00503CA8">
            <w:pPr>
              <w:jc w:val="center"/>
              <w:rPr>
                <w:b/>
                <w:bCs/>
                <w:color w:val="000000"/>
                <w:sz w:val="28"/>
                <w:szCs w:val="28"/>
              </w:rPr>
            </w:pPr>
            <w:r w:rsidRPr="00F6777D">
              <w:rPr>
                <w:b/>
                <w:bCs/>
                <w:color w:val="000000"/>
                <w:sz w:val="28"/>
                <w:szCs w:val="28"/>
              </w:rPr>
              <w:t>Theoretical</w:t>
            </w:r>
          </w:p>
        </w:tc>
      </w:tr>
      <w:tr w:rsidR="00503CA8" w:rsidRPr="00F6777D" w14:paraId="5B18258B" w14:textId="77777777" w:rsidTr="00503CA8">
        <w:trPr>
          <w:trHeight w:val="353"/>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B2CA814" w14:textId="77777777" w:rsidR="00503CA8" w:rsidRPr="00503CA8" w:rsidRDefault="00503CA8" w:rsidP="00503CA8">
            <w:pPr>
              <w:jc w:val="right"/>
              <w:rPr>
                <w:color w:val="000000"/>
              </w:rPr>
            </w:pPr>
            <w:r w:rsidRPr="00503CA8">
              <w:rPr>
                <w:color w:val="000000"/>
              </w:rPr>
              <w:t xml:space="preserve">Mean of the Total Benefits      </w:t>
            </w:r>
          </w:p>
        </w:tc>
        <w:tc>
          <w:tcPr>
            <w:tcW w:w="1683" w:type="dxa"/>
            <w:tcBorders>
              <w:top w:val="nil"/>
              <w:left w:val="nil"/>
              <w:bottom w:val="single" w:sz="4" w:space="0" w:color="auto"/>
              <w:right w:val="single" w:sz="4" w:space="0" w:color="auto"/>
            </w:tcBorders>
            <w:shd w:val="clear" w:color="auto" w:fill="auto"/>
            <w:noWrap/>
            <w:vAlign w:val="center"/>
            <w:hideMark/>
          </w:tcPr>
          <w:p w14:paraId="2B38EC58" w14:textId="77777777" w:rsidR="00503CA8" w:rsidRPr="00503CA8" w:rsidRDefault="00503CA8" w:rsidP="00503CA8">
            <w:pPr>
              <w:jc w:val="center"/>
              <w:rPr>
                <w:color w:val="000000"/>
              </w:rPr>
            </w:pPr>
            <w:r w:rsidRPr="00503CA8">
              <w:rPr>
                <w:color w:val="000000"/>
              </w:rPr>
              <w:t>30.732</w:t>
            </w:r>
          </w:p>
        </w:tc>
        <w:tc>
          <w:tcPr>
            <w:tcW w:w="1686" w:type="dxa"/>
            <w:tcBorders>
              <w:top w:val="nil"/>
              <w:left w:val="nil"/>
              <w:bottom w:val="single" w:sz="4" w:space="0" w:color="auto"/>
              <w:right w:val="single" w:sz="4" w:space="0" w:color="auto"/>
            </w:tcBorders>
            <w:shd w:val="clear" w:color="auto" w:fill="auto"/>
            <w:noWrap/>
            <w:vAlign w:val="center"/>
            <w:hideMark/>
          </w:tcPr>
          <w:p w14:paraId="41CFC728" w14:textId="77777777" w:rsidR="00503CA8" w:rsidRPr="00503CA8" w:rsidRDefault="00503CA8" w:rsidP="00503CA8">
            <w:pPr>
              <w:jc w:val="center"/>
              <w:rPr>
                <w:color w:val="000000"/>
              </w:rPr>
            </w:pPr>
            <w:r w:rsidRPr="00503CA8">
              <w:rPr>
                <w:color w:val="000000"/>
              </w:rPr>
              <w:t>30.700</w:t>
            </w:r>
          </w:p>
        </w:tc>
      </w:tr>
      <w:tr w:rsidR="00503CA8" w:rsidRPr="00F6777D" w14:paraId="78DCCDF4" w14:textId="77777777" w:rsidTr="00503CA8">
        <w:trPr>
          <w:trHeight w:val="387"/>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865216F" w14:textId="77777777" w:rsidR="00503CA8" w:rsidRPr="00503CA8" w:rsidRDefault="00503CA8" w:rsidP="00503CA8">
            <w:pPr>
              <w:jc w:val="right"/>
              <w:rPr>
                <w:color w:val="000000"/>
              </w:rPr>
            </w:pPr>
            <w:r w:rsidRPr="00503CA8">
              <w:rPr>
                <w:color w:val="000000"/>
              </w:rPr>
              <w:t xml:space="preserve">SD of the Total Benefits      </w:t>
            </w:r>
          </w:p>
        </w:tc>
        <w:tc>
          <w:tcPr>
            <w:tcW w:w="1683" w:type="dxa"/>
            <w:tcBorders>
              <w:top w:val="double" w:sz="6" w:space="0" w:color="auto"/>
              <w:left w:val="nil"/>
              <w:bottom w:val="single" w:sz="4" w:space="0" w:color="auto"/>
              <w:right w:val="single" w:sz="4" w:space="0" w:color="auto"/>
            </w:tcBorders>
            <w:shd w:val="clear" w:color="auto" w:fill="auto"/>
            <w:noWrap/>
            <w:vAlign w:val="center"/>
            <w:hideMark/>
          </w:tcPr>
          <w:p w14:paraId="6AC0744A" w14:textId="77777777" w:rsidR="00503CA8" w:rsidRPr="00503CA8" w:rsidRDefault="00503CA8" w:rsidP="00503CA8">
            <w:pPr>
              <w:jc w:val="center"/>
              <w:rPr>
                <w:color w:val="000000"/>
              </w:rPr>
            </w:pPr>
            <w:r w:rsidRPr="00503CA8">
              <w:rPr>
                <w:color w:val="000000"/>
              </w:rPr>
              <w:t>2.390</w:t>
            </w:r>
          </w:p>
        </w:tc>
        <w:tc>
          <w:tcPr>
            <w:tcW w:w="1686" w:type="dxa"/>
            <w:tcBorders>
              <w:top w:val="double" w:sz="6" w:space="0" w:color="auto"/>
              <w:left w:val="nil"/>
              <w:bottom w:val="single" w:sz="4" w:space="0" w:color="auto"/>
              <w:right w:val="single" w:sz="4" w:space="0" w:color="auto"/>
            </w:tcBorders>
            <w:shd w:val="clear" w:color="auto" w:fill="auto"/>
            <w:noWrap/>
            <w:vAlign w:val="center"/>
            <w:hideMark/>
          </w:tcPr>
          <w:p w14:paraId="743A3A55" w14:textId="77777777" w:rsidR="00503CA8" w:rsidRPr="00503CA8" w:rsidRDefault="00503CA8" w:rsidP="00503CA8">
            <w:pPr>
              <w:jc w:val="center"/>
              <w:rPr>
                <w:color w:val="000000"/>
              </w:rPr>
            </w:pPr>
            <w:r w:rsidRPr="00503CA8">
              <w:rPr>
                <w:color w:val="000000"/>
              </w:rPr>
              <w:t>4.025</w:t>
            </w:r>
          </w:p>
        </w:tc>
      </w:tr>
      <w:tr w:rsidR="00503CA8" w:rsidRPr="00F6777D" w14:paraId="13E49D33" w14:textId="77777777" w:rsidTr="00503CA8">
        <w:trPr>
          <w:trHeight w:val="371"/>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9D60C3E" w14:textId="77777777" w:rsidR="00503CA8" w:rsidRPr="00503CA8" w:rsidRDefault="00503CA8" w:rsidP="00503CA8">
            <w:pPr>
              <w:jc w:val="right"/>
              <w:rPr>
                <w:color w:val="000000"/>
              </w:rPr>
            </w:pPr>
            <w:r w:rsidRPr="00503CA8">
              <w:rPr>
                <w:color w:val="000000"/>
              </w:rPr>
              <w:t xml:space="preserve">Mean of the Total Cost        </w:t>
            </w:r>
          </w:p>
        </w:tc>
        <w:tc>
          <w:tcPr>
            <w:tcW w:w="1683" w:type="dxa"/>
            <w:tcBorders>
              <w:top w:val="double" w:sz="6" w:space="0" w:color="auto"/>
              <w:left w:val="nil"/>
              <w:bottom w:val="single" w:sz="4" w:space="0" w:color="auto"/>
              <w:right w:val="single" w:sz="4" w:space="0" w:color="auto"/>
            </w:tcBorders>
            <w:shd w:val="clear" w:color="auto" w:fill="auto"/>
            <w:noWrap/>
            <w:vAlign w:val="center"/>
            <w:hideMark/>
          </w:tcPr>
          <w:p w14:paraId="33A07114" w14:textId="77777777" w:rsidR="00503CA8" w:rsidRPr="00503CA8" w:rsidRDefault="00503CA8" w:rsidP="00503CA8">
            <w:pPr>
              <w:jc w:val="center"/>
              <w:rPr>
                <w:color w:val="000000"/>
              </w:rPr>
            </w:pPr>
            <w:r w:rsidRPr="00503CA8">
              <w:rPr>
                <w:color w:val="000000"/>
              </w:rPr>
              <w:t>22.039</w:t>
            </w:r>
          </w:p>
        </w:tc>
        <w:tc>
          <w:tcPr>
            <w:tcW w:w="1686" w:type="dxa"/>
            <w:tcBorders>
              <w:top w:val="nil"/>
              <w:left w:val="nil"/>
              <w:bottom w:val="single" w:sz="4" w:space="0" w:color="auto"/>
              <w:right w:val="single" w:sz="4" w:space="0" w:color="auto"/>
            </w:tcBorders>
            <w:shd w:val="clear" w:color="auto" w:fill="auto"/>
            <w:noWrap/>
            <w:vAlign w:val="center"/>
            <w:hideMark/>
          </w:tcPr>
          <w:p w14:paraId="2D1EDBD7" w14:textId="77777777" w:rsidR="00503CA8" w:rsidRPr="00503CA8" w:rsidRDefault="00503CA8" w:rsidP="00503CA8">
            <w:pPr>
              <w:jc w:val="center"/>
              <w:rPr>
                <w:color w:val="000000"/>
              </w:rPr>
            </w:pPr>
            <w:r w:rsidRPr="00503CA8">
              <w:rPr>
                <w:color w:val="000000"/>
              </w:rPr>
              <w:t>22.067</w:t>
            </w:r>
          </w:p>
        </w:tc>
      </w:tr>
      <w:tr w:rsidR="00503CA8" w:rsidRPr="00F6777D" w14:paraId="569301D1" w14:textId="77777777" w:rsidTr="00503CA8">
        <w:trPr>
          <w:trHeight w:val="353"/>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446F7C0D" w14:textId="77777777" w:rsidR="00503CA8" w:rsidRPr="00503CA8" w:rsidRDefault="00503CA8" w:rsidP="00503CA8">
            <w:pPr>
              <w:jc w:val="right"/>
              <w:rPr>
                <w:color w:val="000000"/>
              </w:rPr>
            </w:pPr>
            <w:r w:rsidRPr="00503CA8">
              <w:rPr>
                <w:color w:val="000000"/>
              </w:rPr>
              <w:t xml:space="preserve">SD of the Total Cost        </w:t>
            </w:r>
          </w:p>
        </w:tc>
        <w:tc>
          <w:tcPr>
            <w:tcW w:w="1683" w:type="dxa"/>
            <w:tcBorders>
              <w:top w:val="double" w:sz="6" w:space="0" w:color="auto"/>
              <w:left w:val="nil"/>
              <w:bottom w:val="single" w:sz="4" w:space="0" w:color="auto"/>
              <w:right w:val="single" w:sz="4" w:space="0" w:color="auto"/>
            </w:tcBorders>
            <w:shd w:val="clear" w:color="auto" w:fill="auto"/>
            <w:noWrap/>
            <w:vAlign w:val="center"/>
            <w:hideMark/>
          </w:tcPr>
          <w:p w14:paraId="03F6E65A" w14:textId="77777777" w:rsidR="00503CA8" w:rsidRPr="00503CA8" w:rsidRDefault="00503CA8" w:rsidP="00503CA8">
            <w:pPr>
              <w:jc w:val="center"/>
              <w:rPr>
                <w:color w:val="000000"/>
              </w:rPr>
            </w:pPr>
            <w:r w:rsidRPr="00503CA8">
              <w:rPr>
                <w:color w:val="000000"/>
              </w:rPr>
              <w:t>1.715</w:t>
            </w:r>
          </w:p>
        </w:tc>
        <w:tc>
          <w:tcPr>
            <w:tcW w:w="1686" w:type="dxa"/>
            <w:tcBorders>
              <w:top w:val="nil"/>
              <w:left w:val="nil"/>
              <w:bottom w:val="single" w:sz="4" w:space="0" w:color="auto"/>
              <w:right w:val="single" w:sz="4" w:space="0" w:color="auto"/>
            </w:tcBorders>
            <w:shd w:val="clear" w:color="auto" w:fill="auto"/>
            <w:noWrap/>
            <w:vAlign w:val="center"/>
            <w:hideMark/>
          </w:tcPr>
          <w:p w14:paraId="31EFC631" w14:textId="77777777" w:rsidR="00503CA8" w:rsidRPr="00503CA8" w:rsidRDefault="00503CA8" w:rsidP="00503CA8">
            <w:pPr>
              <w:jc w:val="center"/>
              <w:rPr>
                <w:color w:val="000000"/>
              </w:rPr>
            </w:pPr>
            <w:r w:rsidRPr="00503CA8">
              <w:rPr>
                <w:color w:val="000000"/>
              </w:rPr>
              <w:t>5.200</w:t>
            </w:r>
          </w:p>
        </w:tc>
      </w:tr>
      <w:tr w:rsidR="00503CA8" w:rsidRPr="00F6777D" w14:paraId="589D4ABA" w14:textId="77777777" w:rsidTr="00503CA8">
        <w:trPr>
          <w:trHeight w:val="472"/>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60B99BB8" w14:textId="77777777" w:rsidR="00503CA8" w:rsidRPr="00503CA8" w:rsidRDefault="00503CA8" w:rsidP="00503CA8">
            <w:pPr>
              <w:jc w:val="right"/>
              <w:rPr>
                <w:color w:val="000000"/>
              </w:rPr>
            </w:pPr>
            <w:r w:rsidRPr="00503CA8">
              <w:rPr>
                <w:color w:val="000000"/>
              </w:rPr>
              <w:t xml:space="preserve">Mean of the Benefit-cost Ratio     </w:t>
            </w:r>
          </w:p>
        </w:tc>
        <w:tc>
          <w:tcPr>
            <w:tcW w:w="1683" w:type="dxa"/>
            <w:tcBorders>
              <w:top w:val="double" w:sz="6" w:space="0" w:color="auto"/>
              <w:left w:val="nil"/>
              <w:bottom w:val="single" w:sz="4" w:space="0" w:color="auto"/>
              <w:right w:val="single" w:sz="4" w:space="0" w:color="auto"/>
            </w:tcBorders>
            <w:shd w:val="clear" w:color="auto" w:fill="auto"/>
            <w:noWrap/>
            <w:vAlign w:val="center"/>
            <w:hideMark/>
          </w:tcPr>
          <w:p w14:paraId="4B97D828" w14:textId="77777777" w:rsidR="00503CA8" w:rsidRPr="00503CA8" w:rsidRDefault="00503CA8" w:rsidP="00503CA8">
            <w:pPr>
              <w:jc w:val="center"/>
              <w:rPr>
                <w:color w:val="000000"/>
              </w:rPr>
            </w:pPr>
            <w:r w:rsidRPr="00503CA8">
              <w:rPr>
                <w:color w:val="000000"/>
              </w:rPr>
              <w:t>1.403</w:t>
            </w:r>
          </w:p>
        </w:tc>
        <w:tc>
          <w:tcPr>
            <w:tcW w:w="1686" w:type="dxa"/>
            <w:tcBorders>
              <w:top w:val="nil"/>
              <w:left w:val="nil"/>
              <w:bottom w:val="single" w:sz="4" w:space="0" w:color="auto"/>
              <w:right w:val="single" w:sz="4" w:space="0" w:color="auto"/>
            </w:tcBorders>
            <w:shd w:val="clear" w:color="auto" w:fill="auto"/>
            <w:noWrap/>
            <w:vAlign w:val="center"/>
            <w:hideMark/>
          </w:tcPr>
          <w:p w14:paraId="1B4C491B" w14:textId="77777777" w:rsidR="00503CA8" w:rsidRPr="00503CA8" w:rsidRDefault="00503CA8" w:rsidP="00503CA8">
            <w:pPr>
              <w:jc w:val="center"/>
              <w:rPr>
                <w:color w:val="FF0000"/>
              </w:rPr>
            </w:pPr>
            <w:r w:rsidRPr="00503CA8">
              <w:rPr>
                <w:color w:val="FF0000"/>
              </w:rPr>
              <w:t>X</w:t>
            </w:r>
          </w:p>
        </w:tc>
      </w:tr>
      <w:tr w:rsidR="00503CA8" w:rsidRPr="00F6777D" w14:paraId="7EDAC707" w14:textId="77777777" w:rsidTr="00503CA8">
        <w:trPr>
          <w:trHeight w:val="353"/>
        </w:trPr>
        <w:tc>
          <w:tcPr>
            <w:tcW w:w="3690" w:type="dxa"/>
            <w:tcBorders>
              <w:top w:val="nil"/>
              <w:left w:val="single" w:sz="4" w:space="0" w:color="auto"/>
              <w:bottom w:val="single" w:sz="4" w:space="0" w:color="auto"/>
              <w:right w:val="single" w:sz="4" w:space="0" w:color="auto"/>
            </w:tcBorders>
            <w:shd w:val="clear" w:color="auto" w:fill="auto"/>
            <w:noWrap/>
            <w:vAlign w:val="center"/>
            <w:hideMark/>
          </w:tcPr>
          <w:p w14:paraId="2548AB12" w14:textId="77777777" w:rsidR="00503CA8" w:rsidRPr="00503CA8" w:rsidRDefault="00503CA8" w:rsidP="00503CA8">
            <w:pPr>
              <w:jc w:val="right"/>
              <w:rPr>
                <w:color w:val="000000"/>
              </w:rPr>
            </w:pPr>
            <w:r w:rsidRPr="00503CA8">
              <w:rPr>
                <w:color w:val="000000"/>
              </w:rPr>
              <w:t xml:space="preserve">SD of the Benefit-cost Ratio     </w:t>
            </w:r>
          </w:p>
        </w:tc>
        <w:tc>
          <w:tcPr>
            <w:tcW w:w="1683" w:type="dxa"/>
            <w:tcBorders>
              <w:top w:val="double" w:sz="6" w:space="0" w:color="auto"/>
              <w:left w:val="nil"/>
              <w:bottom w:val="single" w:sz="4" w:space="0" w:color="auto"/>
              <w:right w:val="single" w:sz="4" w:space="0" w:color="auto"/>
            </w:tcBorders>
            <w:shd w:val="clear" w:color="auto" w:fill="auto"/>
            <w:noWrap/>
            <w:vAlign w:val="center"/>
            <w:hideMark/>
          </w:tcPr>
          <w:p w14:paraId="6FD7A1C9" w14:textId="77777777" w:rsidR="00503CA8" w:rsidRPr="00503CA8" w:rsidRDefault="00503CA8" w:rsidP="00503CA8">
            <w:pPr>
              <w:jc w:val="center"/>
              <w:rPr>
                <w:color w:val="000000"/>
              </w:rPr>
            </w:pPr>
            <w:r w:rsidRPr="00503CA8">
              <w:rPr>
                <w:color w:val="000000"/>
              </w:rPr>
              <w:t>0.156</w:t>
            </w:r>
          </w:p>
        </w:tc>
        <w:tc>
          <w:tcPr>
            <w:tcW w:w="1686" w:type="dxa"/>
            <w:tcBorders>
              <w:top w:val="nil"/>
              <w:left w:val="nil"/>
              <w:bottom w:val="single" w:sz="4" w:space="0" w:color="auto"/>
              <w:right w:val="single" w:sz="4" w:space="0" w:color="auto"/>
            </w:tcBorders>
            <w:shd w:val="clear" w:color="auto" w:fill="auto"/>
            <w:noWrap/>
            <w:vAlign w:val="center"/>
            <w:hideMark/>
          </w:tcPr>
          <w:p w14:paraId="3E668A77" w14:textId="77777777" w:rsidR="00503CA8" w:rsidRPr="00503CA8" w:rsidRDefault="00503CA8" w:rsidP="00503CA8">
            <w:pPr>
              <w:jc w:val="center"/>
              <w:rPr>
                <w:color w:val="FF0000"/>
              </w:rPr>
            </w:pPr>
            <w:r w:rsidRPr="00503CA8">
              <w:rPr>
                <w:color w:val="FF0000"/>
              </w:rPr>
              <w:t>X</w:t>
            </w:r>
          </w:p>
        </w:tc>
      </w:tr>
    </w:tbl>
    <w:p w14:paraId="3119730B" w14:textId="77777777" w:rsidR="00F6777D" w:rsidRDefault="00F6777D" w:rsidP="00872E37">
      <w:pPr>
        <w:pStyle w:val="NormalWeb"/>
      </w:pPr>
    </w:p>
    <w:p w14:paraId="02C0E578" w14:textId="77777777" w:rsidR="00F6777D" w:rsidRDefault="00F6777D" w:rsidP="00872E37">
      <w:pPr>
        <w:pStyle w:val="NormalWeb"/>
      </w:pPr>
    </w:p>
    <w:p w14:paraId="74ACA540" w14:textId="77777777" w:rsidR="007A799E" w:rsidRDefault="007A799E" w:rsidP="00872E37">
      <w:pPr>
        <w:pStyle w:val="NormalWeb"/>
      </w:pPr>
    </w:p>
    <w:p w14:paraId="4C2C6D15" w14:textId="77777777" w:rsidR="00431375" w:rsidRDefault="00431375" w:rsidP="00872E37">
      <w:pPr>
        <w:pStyle w:val="NormalWeb"/>
      </w:pPr>
    </w:p>
    <w:p w14:paraId="3F6216E9" w14:textId="77777777" w:rsidR="00431375" w:rsidRDefault="00431375" w:rsidP="00872E37">
      <w:pPr>
        <w:pStyle w:val="NormalWeb"/>
      </w:pPr>
    </w:p>
    <w:p w14:paraId="2B31BC74" w14:textId="77777777" w:rsidR="00431375" w:rsidRDefault="00431375" w:rsidP="00872E37">
      <w:pPr>
        <w:pStyle w:val="NormalWeb"/>
      </w:pPr>
    </w:p>
    <w:p w14:paraId="13CC1A90" w14:textId="556AFA84" w:rsidR="00F6777D" w:rsidRPr="005272CB" w:rsidRDefault="005272CB" w:rsidP="00117062">
      <w:pPr>
        <w:pStyle w:val="Heading3"/>
        <w:jc w:val="both"/>
        <w:rPr>
          <w:rFonts w:ascii="Times New Roman" w:hAnsi="Times New Roman" w:cs="Times New Roman"/>
          <w:color w:val="000000" w:themeColor="text1"/>
        </w:rPr>
      </w:pPr>
      <w:r w:rsidRPr="005272CB">
        <w:rPr>
          <w:rFonts w:ascii="Times New Roman" w:hAnsi="Times New Roman" w:cs="Times New Roman"/>
          <w:color w:val="000000" w:themeColor="text1"/>
        </w:rPr>
        <w:t>Above</w:t>
      </w:r>
      <w:r w:rsidRPr="005272CB">
        <w:rPr>
          <w:rFonts w:ascii="Times New Roman" w:hAnsi="Times New Roman" w:cs="Times New Roman"/>
          <w:color w:val="000000" w:themeColor="text1"/>
        </w:rPr>
        <w:t xml:space="preserve"> </w:t>
      </w:r>
      <w:r w:rsidRPr="005272CB">
        <w:rPr>
          <w:rFonts w:ascii="Times New Roman" w:hAnsi="Times New Roman" w:cs="Times New Roman"/>
          <w:color w:val="000000" w:themeColor="text1"/>
        </w:rPr>
        <w:t>T</w:t>
      </w:r>
      <w:r w:rsidRPr="005272CB">
        <w:rPr>
          <w:rFonts w:ascii="Times New Roman" w:hAnsi="Times New Roman" w:cs="Times New Roman"/>
          <w:color w:val="000000" w:themeColor="text1"/>
        </w:rPr>
        <w:t>able</w:t>
      </w:r>
      <w:r w:rsidRPr="005272CB">
        <w:rPr>
          <w:rFonts w:ascii="Times New Roman" w:hAnsi="Times New Roman" w:cs="Times New Roman"/>
          <w:color w:val="000000" w:themeColor="text1"/>
        </w:rPr>
        <w:t xml:space="preserve"> 1 and Table 2</w:t>
      </w:r>
      <w:r w:rsidRPr="005272CB">
        <w:rPr>
          <w:rFonts w:ascii="Times New Roman" w:hAnsi="Times New Roman" w:cs="Times New Roman"/>
          <w:color w:val="000000" w:themeColor="text1"/>
        </w:rPr>
        <w:t xml:space="preserve"> provid</w:t>
      </w:r>
      <w:r w:rsidRPr="005272CB">
        <w:rPr>
          <w:rFonts w:ascii="Times New Roman" w:hAnsi="Times New Roman" w:cs="Times New Roman"/>
          <w:color w:val="000000" w:themeColor="text1"/>
        </w:rPr>
        <w:t>e</w:t>
      </w:r>
      <w:r w:rsidRPr="005272C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 </w:t>
      </w:r>
      <w:r w:rsidRPr="005272CB">
        <w:rPr>
          <w:rFonts w:ascii="Times New Roman" w:hAnsi="Times New Roman" w:cs="Times New Roman"/>
          <w:color w:val="000000" w:themeColor="text1"/>
        </w:rPr>
        <w:t xml:space="preserve">list </w:t>
      </w:r>
      <w:r w:rsidRPr="005272CB">
        <w:rPr>
          <w:rFonts w:ascii="Times New Roman" w:hAnsi="Times New Roman" w:cs="Times New Roman"/>
          <w:color w:val="000000" w:themeColor="text1"/>
        </w:rPr>
        <w:t xml:space="preserve">of both </w:t>
      </w:r>
      <w:r w:rsidRPr="005272CB">
        <w:rPr>
          <w:rFonts w:ascii="Times New Roman" w:hAnsi="Times New Roman" w:cs="Times New Roman"/>
          <w:color w:val="000000" w:themeColor="text1"/>
        </w:rPr>
        <w:t>observed and theoretical statistical measures for the total benefits, total costs, and benefit-cost ratio for Dam 1 and Dam 2</w:t>
      </w:r>
      <w:r w:rsidR="00A4627C">
        <w:rPr>
          <w:rFonts w:ascii="Times New Roman" w:hAnsi="Times New Roman" w:cs="Times New Roman"/>
          <w:color w:val="000000" w:themeColor="text1"/>
        </w:rPr>
        <w:t xml:space="preserve">, </w:t>
      </w:r>
      <w:r w:rsidRPr="005272CB">
        <w:rPr>
          <w:rFonts w:ascii="Times New Roman" w:hAnsi="Times New Roman" w:cs="Times New Roman"/>
          <w:color w:val="000000" w:themeColor="text1"/>
        </w:rPr>
        <w:t xml:space="preserve">respectively. </w:t>
      </w:r>
    </w:p>
    <w:p w14:paraId="29D9C390" w14:textId="77777777" w:rsidR="005272CB" w:rsidRPr="005272CB" w:rsidRDefault="005272CB" w:rsidP="00117062">
      <w:pPr>
        <w:jc w:val="both"/>
        <w:rPr>
          <w:color w:val="000000" w:themeColor="text1"/>
        </w:rPr>
      </w:pPr>
    </w:p>
    <w:p w14:paraId="6F89AA13" w14:textId="6445C3D2" w:rsidR="005272CB" w:rsidRPr="005272CB" w:rsidRDefault="005272CB" w:rsidP="00117062">
      <w:pPr>
        <w:jc w:val="both"/>
        <w:rPr>
          <w:color w:val="000000" w:themeColor="text1"/>
        </w:rPr>
      </w:pPr>
      <w:r w:rsidRPr="005272CB">
        <w:rPr>
          <w:color w:val="000000" w:themeColor="text1"/>
        </w:rPr>
        <w:t xml:space="preserve">The mean of the total benefits and total costs </w:t>
      </w:r>
      <w:r w:rsidRPr="005272CB">
        <w:rPr>
          <w:color w:val="000000" w:themeColor="text1"/>
        </w:rPr>
        <w:t xml:space="preserve">for both DAMs </w:t>
      </w:r>
      <w:r w:rsidRPr="005272CB">
        <w:rPr>
          <w:color w:val="000000" w:themeColor="text1"/>
        </w:rPr>
        <w:t>are very close to their theoretical values, which suggests that the model used to calculate the theoretical values is consistent with the observed data.</w:t>
      </w:r>
      <w:r w:rsidRPr="005272CB">
        <w:rPr>
          <w:color w:val="000000" w:themeColor="text1"/>
        </w:rPr>
        <w:t xml:space="preserve"> </w:t>
      </w:r>
      <w:r w:rsidRPr="005272CB">
        <w:rPr>
          <w:color w:val="000000" w:themeColor="text1"/>
        </w:rPr>
        <w:t>However, there is a notable difference in the standard deviations (SD) for both benefits and costs, with the theoretical SDs being almost twice as large as the observed SDs. This could suggest that the theoretical model predicts more variability than what is observed, or it might reflect the impact of certain assumptions in the theoretical model that do not perfectly match the observed data.</w:t>
      </w:r>
    </w:p>
    <w:p w14:paraId="2E6D229E" w14:textId="77777777" w:rsidR="00F6777D" w:rsidRDefault="00F6777D" w:rsidP="00872E37">
      <w:pPr>
        <w:pStyle w:val="Heading3"/>
      </w:pPr>
    </w:p>
    <w:p w14:paraId="27114FF4" w14:textId="77777777" w:rsidR="00117062" w:rsidRPr="00117062" w:rsidRDefault="00117062" w:rsidP="00117062"/>
    <w:p w14:paraId="42468B59" w14:textId="77777777" w:rsidR="00F6777D" w:rsidRDefault="00F6777D" w:rsidP="00872E37">
      <w:pPr>
        <w:pStyle w:val="Heading3"/>
      </w:pPr>
    </w:p>
    <w:p w14:paraId="41974C49" w14:textId="77777777" w:rsidR="00117062" w:rsidRDefault="00117062" w:rsidP="00117062"/>
    <w:p w14:paraId="63C3D085" w14:textId="77777777" w:rsidR="00117062" w:rsidRPr="00117062" w:rsidRDefault="00117062" w:rsidP="00117062"/>
    <w:p w14:paraId="6FAEC794" w14:textId="77777777" w:rsidR="009961B1" w:rsidRDefault="00A4627C" w:rsidP="009961B1">
      <w:pPr>
        <w:rPr>
          <w:b/>
          <w:bCs/>
          <w:color w:val="000000" w:themeColor="text1"/>
          <w:u w:val="single"/>
        </w:rPr>
      </w:pPr>
      <w:r w:rsidRPr="001542C3">
        <w:rPr>
          <w:b/>
          <w:bCs/>
          <w:color w:val="000000" w:themeColor="text1"/>
          <w:highlight w:val="yellow"/>
          <w:u w:val="single"/>
        </w:rPr>
        <w:t xml:space="preserve">Part </w:t>
      </w:r>
      <w:r w:rsidRPr="001542C3">
        <w:rPr>
          <w:b/>
          <w:bCs/>
          <w:color w:val="000000" w:themeColor="text1"/>
          <w:highlight w:val="yellow"/>
          <w:u w:val="single"/>
        </w:rPr>
        <w:t>2</w:t>
      </w:r>
      <w:r w:rsidRPr="001542C3">
        <w:rPr>
          <w:b/>
          <w:bCs/>
          <w:color w:val="000000" w:themeColor="text1"/>
          <w:highlight w:val="yellow"/>
          <w:u w:val="single"/>
        </w:rPr>
        <w:t>:</w:t>
      </w:r>
      <w:r w:rsidRPr="0086672C">
        <w:rPr>
          <w:b/>
          <w:bCs/>
          <w:color w:val="000000" w:themeColor="text1"/>
          <w:u w:val="single"/>
        </w:rPr>
        <w:t xml:space="preserve"> </w:t>
      </w:r>
    </w:p>
    <w:p w14:paraId="7E3343BE" w14:textId="77777777" w:rsidR="00117062" w:rsidRDefault="00117062" w:rsidP="009961B1">
      <w:pPr>
        <w:rPr>
          <w:b/>
          <w:bCs/>
          <w:color w:val="000000" w:themeColor="text1"/>
          <w:u w:val="single"/>
        </w:rPr>
      </w:pPr>
    </w:p>
    <w:p w14:paraId="0279B5E9" w14:textId="6F411B0A" w:rsidR="00A14E2B" w:rsidRPr="009961B1" w:rsidRDefault="009961B1" w:rsidP="00117062">
      <w:pPr>
        <w:jc w:val="both"/>
        <w:rPr>
          <w:b/>
          <w:bCs/>
          <w:color w:val="000000" w:themeColor="text1"/>
          <w:u w:val="single"/>
        </w:rPr>
      </w:pPr>
      <w:r>
        <w:t xml:space="preserve">Benefit-cost ratios for previously created randomly generated values are used to compute estimates for a, b, and c. Using the following formula, the theoretical probabilities are computed for each class interval for the observations in </w:t>
      </w:r>
      <w:r w:rsidR="004C6C81">
        <w:t>P</w:t>
      </w:r>
      <w:r>
        <w:t xml:space="preserve">art 1(ii). </w:t>
      </w:r>
    </w:p>
    <w:tbl>
      <w:tblPr>
        <w:tblpPr w:leftFromText="180" w:rightFromText="180" w:vertAnchor="text" w:horzAnchor="margin" w:tblpY="193"/>
        <w:tblW w:w="3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1932"/>
      </w:tblGrid>
      <w:tr w:rsidR="004C6C81" w:rsidRPr="00A14E2B" w14:paraId="0655444D" w14:textId="77777777" w:rsidTr="004C6C81">
        <w:trPr>
          <w:trHeight w:val="283"/>
        </w:trPr>
        <w:tc>
          <w:tcPr>
            <w:tcW w:w="1651" w:type="dxa"/>
            <w:shd w:val="clear" w:color="auto" w:fill="auto"/>
            <w:noWrap/>
            <w:vAlign w:val="center"/>
            <w:hideMark/>
          </w:tcPr>
          <w:p w14:paraId="5848CB77" w14:textId="77777777" w:rsidR="004C6C81" w:rsidRPr="00A14E2B" w:rsidRDefault="004C6C81" w:rsidP="004C6C81"/>
        </w:tc>
        <w:tc>
          <w:tcPr>
            <w:tcW w:w="1932" w:type="dxa"/>
            <w:shd w:val="clear" w:color="auto" w:fill="auto"/>
            <w:noWrap/>
            <w:vAlign w:val="center"/>
            <w:hideMark/>
          </w:tcPr>
          <w:p w14:paraId="7BB26839" w14:textId="77777777" w:rsidR="004C6C81" w:rsidRPr="00A14E2B" w:rsidRDefault="004C6C81" w:rsidP="004C6C81">
            <w:pPr>
              <w:jc w:val="center"/>
              <w:rPr>
                <w:b/>
                <w:bCs/>
                <w:color w:val="FF0000"/>
              </w:rPr>
            </w:pPr>
            <w:r w:rsidRPr="00A14E2B">
              <w:rPr>
                <w:b/>
                <w:bCs/>
                <w:color w:val="FF0000"/>
              </w:rPr>
              <w:t>Estimate</w:t>
            </w:r>
            <w:r>
              <w:rPr>
                <w:b/>
                <w:bCs/>
                <w:color w:val="FF0000"/>
              </w:rPr>
              <w:t>s</w:t>
            </w:r>
          </w:p>
        </w:tc>
      </w:tr>
      <w:tr w:rsidR="004C6C81" w:rsidRPr="00A14E2B" w14:paraId="5D87CA9C" w14:textId="77777777" w:rsidTr="004C6C81">
        <w:trPr>
          <w:trHeight w:val="298"/>
        </w:trPr>
        <w:tc>
          <w:tcPr>
            <w:tcW w:w="1651" w:type="dxa"/>
            <w:shd w:val="clear" w:color="auto" w:fill="auto"/>
            <w:noWrap/>
            <w:vAlign w:val="center"/>
            <w:hideMark/>
          </w:tcPr>
          <w:p w14:paraId="1029FF8A" w14:textId="77777777" w:rsidR="004C6C81" w:rsidRPr="009961B1" w:rsidRDefault="004C6C81" w:rsidP="004C6C81">
            <w:pPr>
              <w:jc w:val="right"/>
              <w:rPr>
                <w:color w:val="FF0000"/>
              </w:rPr>
            </w:pPr>
            <w:r w:rsidRPr="009961B1">
              <w:rPr>
                <w:color w:val="FF0000"/>
              </w:rPr>
              <w:t xml:space="preserve">a  </w:t>
            </w:r>
          </w:p>
        </w:tc>
        <w:tc>
          <w:tcPr>
            <w:tcW w:w="1932" w:type="dxa"/>
            <w:shd w:val="clear" w:color="auto" w:fill="auto"/>
            <w:noWrap/>
            <w:vAlign w:val="center"/>
            <w:hideMark/>
          </w:tcPr>
          <w:p w14:paraId="363D0223" w14:textId="77777777" w:rsidR="004C6C81" w:rsidRPr="00A14E2B" w:rsidRDefault="004C6C81" w:rsidP="004C6C81">
            <w:pPr>
              <w:jc w:val="center"/>
              <w:rPr>
                <w:color w:val="000000" w:themeColor="text1"/>
              </w:rPr>
            </w:pPr>
            <w:r w:rsidRPr="00A14E2B">
              <w:rPr>
                <w:color w:val="000000" w:themeColor="text1"/>
              </w:rPr>
              <w:t>0.972</w:t>
            </w:r>
          </w:p>
        </w:tc>
      </w:tr>
      <w:tr w:rsidR="004C6C81" w:rsidRPr="00A14E2B" w14:paraId="1BC412E2" w14:textId="77777777" w:rsidTr="004C6C81">
        <w:trPr>
          <w:trHeight w:val="314"/>
        </w:trPr>
        <w:tc>
          <w:tcPr>
            <w:tcW w:w="1651" w:type="dxa"/>
            <w:shd w:val="clear" w:color="auto" w:fill="auto"/>
            <w:noWrap/>
            <w:vAlign w:val="center"/>
            <w:hideMark/>
          </w:tcPr>
          <w:p w14:paraId="3D74B0F8" w14:textId="77777777" w:rsidR="004C6C81" w:rsidRPr="009961B1" w:rsidRDefault="004C6C81" w:rsidP="004C6C81">
            <w:pPr>
              <w:jc w:val="right"/>
              <w:rPr>
                <w:color w:val="FF0000"/>
              </w:rPr>
            </w:pPr>
            <w:r w:rsidRPr="009961B1">
              <w:rPr>
                <w:color w:val="FF0000"/>
              </w:rPr>
              <w:t xml:space="preserve">b </w:t>
            </w:r>
          </w:p>
        </w:tc>
        <w:tc>
          <w:tcPr>
            <w:tcW w:w="1932" w:type="dxa"/>
            <w:shd w:val="clear" w:color="auto" w:fill="auto"/>
            <w:noWrap/>
            <w:vAlign w:val="center"/>
            <w:hideMark/>
          </w:tcPr>
          <w:p w14:paraId="40B5DBF5" w14:textId="77777777" w:rsidR="004C6C81" w:rsidRPr="00A14E2B" w:rsidRDefault="004C6C81" w:rsidP="004C6C81">
            <w:pPr>
              <w:jc w:val="center"/>
              <w:rPr>
                <w:color w:val="000000" w:themeColor="text1"/>
              </w:rPr>
            </w:pPr>
            <w:r w:rsidRPr="00A14E2B">
              <w:rPr>
                <w:color w:val="000000" w:themeColor="text1"/>
              </w:rPr>
              <w:t>1.960</w:t>
            </w:r>
          </w:p>
        </w:tc>
      </w:tr>
      <w:tr w:rsidR="004C6C81" w:rsidRPr="00A14E2B" w14:paraId="3E5867BE" w14:textId="77777777" w:rsidTr="004C6C81">
        <w:trPr>
          <w:trHeight w:val="345"/>
        </w:trPr>
        <w:tc>
          <w:tcPr>
            <w:tcW w:w="1651" w:type="dxa"/>
            <w:shd w:val="clear" w:color="auto" w:fill="auto"/>
            <w:noWrap/>
            <w:vAlign w:val="center"/>
            <w:hideMark/>
          </w:tcPr>
          <w:p w14:paraId="4C152983" w14:textId="77777777" w:rsidR="004C6C81" w:rsidRPr="009961B1" w:rsidRDefault="004C6C81" w:rsidP="004C6C81">
            <w:pPr>
              <w:jc w:val="right"/>
              <w:rPr>
                <w:color w:val="FF0000"/>
              </w:rPr>
            </w:pPr>
            <w:r w:rsidRPr="009961B1">
              <w:rPr>
                <w:color w:val="FF0000"/>
              </w:rPr>
              <w:t>c</w:t>
            </w:r>
          </w:p>
        </w:tc>
        <w:tc>
          <w:tcPr>
            <w:tcW w:w="1932" w:type="dxa"/>
            <w:shd w:val="clear" w:color="auto" w:fill="auto"/>
            <w:noWrap/>
            <w:vAlign w:val="center"/>
            <w:hideMark/>
          </w:tcPr>
          <w:p w14:paraId="62E67662" w14:textId="77777777" w:rsidR="004C6C81" w:rsidRPr="00A14E2B" w:rsidRDefault="004C6C81" w:rsidP="004C6C81">
            <w:pPr>
              <w:jc w:val="center"/>
              <w:rPr>
                <w:color w:val="000000" w:themeColor="text1"/>
              </w:rPr>
            </w:pPr>
            <w:r w:rsidRPr="00A14E2B">
              <w:rPr>
                <w:color w:val="000000" w:themeColor="text1"/>
              </w:rPr>
              <w:t>1.349</w:t>
            </w:r>
          </w:p>
        </w:tc>
      </w:tr>
      <w:tr w:rsidR="004C6C81" w:rsidRPr="00A14E2B" w14:paraId="7142966D" w14:textId="77777777" w:rsidTr="004C6C81">
        <w:trPr>
          <w:trHeight w:val="330"/>
        </w:trPr>
        <w:tc>
          <w:tcPr>
            <w:tcW w:w="1651" w:type="dxa"/>
            <w:shd w:val="clear" w:color="auto" w:fill="auto"/>
            <w:noWrap/>
            <w:vAlign w:val="center"/>
            <w:hideMark/>
          </w:tcPr>
          <w:p w14:paraId="6090AB34" w14:textId="77777777" w:rsidR="004C6C81" w:rsidRPr="009961B1" w:rsidRDefault="004C6C81" w:rsidP="004C6C81">
            <w:pPr>
              <w:jc w:val="right"/>
              <w:rPr>
                <w:color w:val="FF0000"/>
              </w:rPr>
            </w:pPr>
            <w:r w:rsidRPr="009961B1">
              <w:rPr>
                <w:color w:val="FF0000"/>
              </w:rPr>
              <w:t>A</w:t>
            </w:r>
          </w:p>
          <w:p w14:paraId="2904D929" w14:textId="77777777" w:rsidR="004C6C81" w:rsidRPr="009961B1" w:rsidRDefault="004C6C81" w:rsidP="004C6C81">
            <w:pPr>
              <w:jc w:val="right"/>
              <w:rPr>
                <w:color w:val="FF0000"/>
              </w:rPr>
            </w:pPr>
            <w:r w:rsidRPr="009961B1">
              <w:rPr>
                <w:color w:val="FF0000"/>
              </w:rPr>
              <w:t>= (b-a)*(c-a)</w:t>
            </w:r>
          </w:p>
        </w:tc>
        <w:tc>
          <w:tcPr>
            <w:tcW w:w="1932" w:type="dxa"/>
            <w:shd w:val="clear" w:color="auto" w:fill="auto"/>
            <w:noWrap/>
            <w:vAlign w:val="center"/>
            <w:hideMark/>
          </w:tcPr>
          <w:p w14:paraId="3A0BC99E" w14:textId="77777777" w:rsidR="004C6C81" w:rsidRPr="00A14E2B" w:rsidRDefault="004C6C81" w:rsidP="004C6C81">
            <w:pPr>
              <w:jc w:val="center"/>
              <w:rPr>
                <w:color w:val="000000" w:themeColor="text1"/>
              </w:rPr>
            </w:pPr>
            <w:r w:rsidRPr="00A14E2B">
              <w:rPr>
                <w:color w:val="000000" w:themeColor="text1"/>
              </w:rPr>
              <w:t>0.372</w:t>
            </w:r>
          </w:p>
        </w:tc>
      </w:tr>
      <w:tr w:rsidR="004C6C81" w:rsidRPr="00A14E2B" w14:paraId="41A7C1AF" w14:textId="77777777" w:rsidTr="004C6C81">
        <w:trPr>
          <w:trHeight w:val="314"/>
        </w:trPr>
        <w:tc>
          <w:tcPr>
            <w:tcW w:w="1651" w:type="dxa"/>
            <w:shd w:val="clear" w:color="auto" w:fill="auto"/>
            <w:noWrap/>
            <w:vAlign w:val="center"/>
            <w:hideMark/>
          </w:tcPr>
          <w:p w14:paraId="2291C03F" w14:textId="77777777" w:rsidR="004C6C81" w:rsidRPr="009961B1" w:rsidRDefault="004C6C81" w:rsidP="004C6C81">
            <w:pPr>
              <w:jc w:val="right"/>
              <w:rPr>
                <w:color w:val="FF0000"/>
              </w:rPr>
            </w:pPr>
            <w:r w:rsidRPr="009961B1">
              <w:rPr>
                <w:color w:val="FF0000"/>
              </w:rPr>
              <w:t>B</w:t>
            </w:r>
          </w:p>
          <w:p w14:paraId="4C88F2E6" w14:textId="77777777" w:rsidR="004C6C81" w:rsidRPr="009961B1" w:rsidRDefault="004C6C81" w:rsidP="004C6C81">
            <w:pPr>
              <w:jc w:val="right"/>
              <w:rPr>
                <w:color w:val="FF0000"/>
              </w:rPr>
            </w:pPr>
            <w:r w:rsidRPr="009961B1">
              <w:rPr>
                <w:color w:val="FF0000"/>
              </w:rPr>
              <w:t>=(b-a)*(b-c)</w:t>
            </w:r>
          </w:p>
        </w:tc>
        <w:tc>
          <w:tcPr>
            <w:tcW w:w="1932" w:type="dxa"/>
            <w:shd w:val="clear" w:color="auto" w:fill="auto"/>
            <w:noWrap/>
            <w:vAlign w:val="center"/>
            <w:hideMark/>
          </w:tcPr>
          <w:p w14:paraId="3CDB3C5E" w14:textId="77777777" w:rsidR="004C6C81" w:rsidRPr="00A14E2B" w:rsidRDefault="004C6C81" w:rsidP="004C6C81">
            <w:pPr>
              <w:jc w:val="center"/>
              <w:rPr>
                <w:color w:val="000000" w:themeColor="text1"/>
              </w:rPr>
            </w:pPr>
            <w:r w:rsidRPr="00A14E2B">
              <w:rPr>
                <w:color w:val="000000" w:themeColor="text1"/>
              </w:rPr>
              <w:t>0.604</w:t>
            </w:r>
          </w:p>
        </w:tc>
      </w:tr>
    </w:tbl>
    <w:p w14:paraId="6F03C946" w14:textId="38936305" w:rsidR="00A14E2B" w:rsidRDefault="009961B1" w:rsidP="00A14E2B">
      <w:pPr>
        <w:pStyle w:val="NormalWeb"/>
      </w:pPr>
      <w:r>
        <w:rPr>
          <w:noProof/>
          <w14:ligatures w14:val="standardContextual"/>
        </w:rPr>
        <w:drawing>
          <wp:anchor distT="0" distB="0" distL="114300" distR="114300" simplePos="0" relativeHeight="251660288" behindDoc="0" locked="0" layoutInCell="1" allowOverlap="1" wp14:anchorId="3A911AB7" wp14:editId="197951D4">
            <wp:simplePos x="0" y="0"/>
            <wp:positionH relativeFrom="column">
              <wp:posOffset>2613660</wp:posOffset>
            </wp:positionH>
            <wp:positionV relativeFrom="paragraph">
              <wp:posOffset>192405</wp:posOffset>
            </wp:positionV>
            <wp:extent cx="2867025" cy="561975"/>
            <wp:effectExtent l="0" t="0" r="3175" b="0"/>
            <wp:wrapSquare wrapText="bothSides"/>
            <wp:docPr id="1207184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184149" name="Picture 1207184149"/>
                    <pic:cNvPicPr/>
                  </pic:nvPicPr>
                  <pic:blipFill rotWithShape="1">
                    <a:blip r:embed="rId10">
                      <a:extLst>
                        <a:ext uri="{28A0092B-C50C-407E-A947-70E740481C1C}">
                          <a14:useLocalDpi xmlns:a14="http://schemas.microsoft.com/office/drawing/2010/main" val="0"/>
                        </a:ext>
                      </a:extLst>
                    </a:blip>
                    <a:srcRect l="9573" r="3114" b="8097"/>
                    <a:stretch/>
                  </pic:blipFill>
                  <pic:spPr bwMode="auto">
                    <a:xfrm>
                      <a:off x="0" y="0"/>
                      <a:ext cx="2867025" cy="56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1E3AB0" w14:textId="03C14817" w:rsidR="00A14E2B" w:rsidRDefault="00A14E2B" w:rsidP="00A14E2B">
      <w:pPr>
        <w:pStyle w:val="NormalWeb"/>
      </w:pPr>
    </w:p>
    <w:p w14:paraId="616F4E66" w14:textId="05F97244" w:rsidR="00A14E2B" w:rsidRDefault="00A14E2B" w:rsidP="00A14E2B">
      <w:pPr>
        <w:pStyle w:val="NormalWeb"/>
      </w:pPr>
    </w:p>
    <w:p w14:paraId="0510E575" w14:textId="25344555" w:rsidR="00A14E2B" w:rsidRDefault="00A14E2B" w:rsidP="00A14E2B">
      <w:pPr>
        <w:pStyle w:val="NormalWeb"/>
      </w:pPr>
    </w:p>
    <w:p w14:paraId="610693A1" w14:textId="5B29BE87" w:rsidR="004C6C81" w:rsidRPr="004C6C81" w:rsidRDefault="009961B1" w:rsidP="00117062">
      <w:pPr>
        <w:pStyle w:val="NormalWeb"/>
        <w:jc w:val="both"/>
        <w:rPr>
          <w:color w:val="000000" w:themeColor="text1"/>
        </w:rPr>
      </w:pPr>
      <w:r w:rsidRPr="004C6C81">
        <w:rPr>
          <w:color w:val="000000" w:themeColor="text1"/>
        </w:rPr>
        <w:t>Moving on, e</w:t>
      </w:r>
      <w:r w:rsidR="00A14E2B" w:rsidRPr="004C6C81">
        <w:rPr>
          <w:color w:val="000000" w:themeColor="text1"/>
        </w:rPr>
        <w:t>xpected frequencies are obtained by multiplying the theoretical probabilities by the number of observations</w:t>
      </w:r>
      <w:r w:rsidR="004C6C81">
        <w:rPr>
          <w:color w:val="000000" w:themeColor="text1"/>
        </w:rPr>
        <w:t>,</w:t>
      </w:r>
      <w:r w:rsidRPr="004C6C81">
        <w:rPr>
          <w:color w:val="000000" w:themeColor="text1"/>
        </w:rPr>
        <w:t xml:space="preserve"> which is 10,000 in this case. </w:t>
      </w:r>
      <w:r w:rsidRPr="004C6C81">
        <w:rPr>
          <w:color w:val="000000" w:themeColor="text1"/>
        </w:rPr>
        <w:t>The chi-squared contribution for</w:t>
      </w:r>
      <w:r w:rsidRPr="004C6C81">
        <w:rPr>
          <w:color w:val="000000" w:themeColor="text1"/>
        </w:rPr>
        <w:t xml:space="preserve"> </w:t>
      </w:r>
      <w:r w:rsidRPr="004C6C81">
        <w:rPr>
          <w:color w:val="000000" w:themeColor="text1"/>
        </w:rPr>
        <w:t xml:space="preserve">each class interval is </w:t>
      </w:r>
      <w:r w:rsidRPr="004C6C81">
        <w:rPr>
          <w:color w:val="000000" w:themeColor="text1"/>
        </w:rPr>
        <w:t xml:space="preserve">then </w:t>
      </w:r>
      <w:r w:rsidRPr="004C6C81">
        <w:rPr>
          <w:color w:val="000000" w:themeColor="text1"/>
        </w:rPr>
        <w:t>calculated using the formula:</w:t>
      </w:r>
      <w:r w:rsidRPr="004C6C81">
        <w:rPr>
          <w:color w:val="000000" w:themeColor="text1"/>
        </w:rPr>
        <w:t xml:space="preserve"> </w:t>
      </w:r>
      <w:r w:rsidR="004C6C81" w:rsidRPr="004C6C81">
        <w:t>(</w:t>
      </w:r>
      <w:r w:rsidR="004C6C81">
        <w:t>Expected</w:t>
      </w:r>
      <w:r w:rsidRPr="004C6C81">
        <w:t xml:space="preserve"> </w:t>
      </w:r>
      <w:r w:rsidR="004C6C81">
        <w:t>–</w:t>
      </w:r>
      <w:r w:rsidRPr="004C6C81">
        <w:t xml:space="preserve"> Observed</w:t>
      </w:r>
      <w:r w:rsidR="004C6C81">
        <w:t xml:space="preserve"> </w:t>
      </w:r>
      <w:r w:rsidRPr="004C6C81">
        <w:t>)</w:t>
      </w:r>
      <w:r w:rsidRPr="004C6C81">
        <w:rPr>
          <w:vertAlign w:val="superscript"/>
        </w:rPr>
        <w:t>2</w:t>
      </w:r>
      <w:r w:rsidRPr="004C6C81">
        <w:t xml:space="preserve"> / Expected</w:t>
      </w:r>
      <w:r w:rsidRPr="004C6C81">
        <w:t xml:space="preserve">. </w:t>
      </w:r>
      <w:r w:rsidRPr="004C6C81">
        <w:rPr>
          <w:color w:val="000000" w:themeColor="text1"/>
        </w:rPr>
        <w:t>To calculate the total chi-squared test statistic, we sum the last column's values for all class intervals.</w:t>
      </w:r>
      <w:r w:rsidRPr="004C6C81">
        <w:rPr>
          <w:color w:val="000000" w:themeColor="text1"/>
        </w:rPr>
        <w:t xml:space="preserve"> This </w:t>
      </w:r>
      <w:r w:rsidRPr="004C6C81">
        <w:rPr>
          <w:color w:val="000000" w:themeColor="text1"/>
        </w:rPr>
        <w:t>will determine whether or not the triangular distribution fits well.</w:t>
      </w:r>
      <w:r w:rsidR="004C6C81" w:rsidRPr="004C6C81">
        <w:rPr>
          <w:color w:val="000000" w:themeColor="text1"/>
        </w:rPr>
        <w:t xml:space="preserve"> </w:t>
      </w:r>
    </w:p>
    <w:p w14:paraId="793D3E7B" w14:textId="77777777" w:rsidR="00117062" w:rsidRDefault="004C6C81" w:rsidP="00117062">
      <w:pPr>
        <w:pStyle w:val="NormalWeb"/>
        <w:spacing w:after="0" w:afterAutospacing="0"/>
        <w:jc w:val="both"/>
        <w:rPr>
          <w:color w:val="000000" w:themeColor="text1"/>
        </w:rPr>
      </w:pPr>
      <w:r w:rsidRPr="004C6C81">
        <w:rPr>
          <w:color w:val="000000" w:themeColor="text1"/>
        </w:rPr>
        <w:t xml:space="preserve">Degree of freedom = </w:t>
      </w:r>
      <w:r>
        <w:rPr>
          <w:color w:val="000000" w:themeColor="text1"/>
        </w:rPr>
        <w:t>n</w:t>
      </w:r>
      <w:r w:rsidRPr="004C6C81">
        <w:rPr>
          <w:color w:val="000000" w:themeColor="text1"/>
        </w:rPr>
        <w:t xml:space="preserve">umber of </w:t>
      </w:r>
      <w:r w:rsidRPr="004C6C81">
        <w:rPr>
          <w:color w:val="000000" w:themeColor="text1"/>
        </w:rPr>
        <w:t>bins (100)</w:t>
      </w:r>
      <w:r w:rsidRPr="004C6C81">
        <w:rPr>
          <w:color w:val="000000" w:themeColor="text1"/>
        </w:rPr>
        <w:t xml:space="preserve"> – </w:t>
      </w:r>
      <w:r>
        <w:rPr>
          <w:color w:val="000000" w:themeColor="text1"/>
        </w:rPr>
        <w:t>n</w:t>
      </w:r>
      <w:r w:rsidRPr="004C6C81">
        <w:rPr>
          <w:color w:val="000000" w:themeColor="text1"/>
        </w:rPr>
        <w:t xml:space="preserve">umber of </w:t>
      </w:r>
      <w:r w:rsidRPr="004C6C81">
        <w:rPr>
          <w:color w:val="000000" w:themeColor="text1"/>
        </w:rPr>
        <w:t xml:space="preserve">parameters (3) </w:t>
      </w:r>
      <w:r w:rsidRPr="004C6C81">
        <w:rPr>
          <w:color w:val="000000" w:themeColor="text1"/>
        </w:rPr>
        <w:t xml:space="preserve">–1; </w:t>
      </w:r>
      <w:r>
        <w:rPr>
          <w:color w:val="000000" w:themeColor="text1"/>
        </w:rPr>
        <w:t>s</w:t>
      </w:r>
      <w:r w:rsidRPr="004C6C81">
        <w:rPr>
          <w:color w:val="000000" w:themeColor="text1"/>
        </w:rPr>
        <w:t>ince a, b, and c have been employed, there are three parameters.</w:t>
      </w:r>
    </w:p>
    <w:p w14:paraId="6C4CA1EC" w14:textId="77777777" w:rsidR="00117062" w:rsidRDefault="00117062" w:rsidP="00117062">
      <w:pPr>
        <w:pStyle w:val="NormalWeb"/>
        <w:spacing w:after="0" w:afterAutospacing="0"/>
        <w:rPr>
          <w:color w:val="000000" w:themeColor="text1"/>
        </w:rPr>
      </w:pPr>
    </w:p>
    <w:p w14:paraId="6A868C18" w14:textId="6A236E55" w:rsidR="00117062" w:rsidRDefault="004C6C81" w:rsidP="00117062">
      <w:pPr>
        <w:pStyle w:val="NormalWeb"/>
        <w:spacing w:after="0" w:afterAutospacing="0"/>
        <w:rPr>
          <w:color w:val="000000" w:themeColor="text1"/>
        </w:rPr>
      </w:pPr>
      <w:r w:rsidRPr="004C6C81">
        <w:rPr>
          <w:color w:val="000000" w:themeColor="text1"/>
        </w:rPr>
        <w:lastRenderedPageBreak/>
        <w:br/>
        <w:t xml:space="preserve">The </w:t>
      </w:r>
      <w:r w:rsidRPr="004C6C81">
        <w:rPr>
          <w:color w:val="000000" w:themeColor="text1"/>
        </w:rPr>
        <w:t>hypothesis is as</w:t>
      </w:r>
      <w:r w:rsidRPr="004C6C81">
        <w:rPr>
          <w:color w:val="000000" w:themeColor="text1"/>
        </w:rPr>
        <w:t xml:space="preserve"> follow:</w:t>
      </w:r>
      <w:r w:rsidRPr="004C6C81">
        <w:rPr>
          <w:color w:val="000000" w:themeColor="text1"/>
        </w:rPr>
        <w:br/>
      </w:r>
      <w:r>
        <w:rPr>
          <w:rStyle w:val="Strong"/>
        </w:rPr>
        <w:t>Null Hypothesis (H0):</w:t>
      </w:r>
      <w:r>
        <w:t xml:space="preserve"> There is a good fit between the triangular distribution.</w:t>
      </w:r>
      <w:r>
        <w:br/>
      </w:r>
      <w:r>
        <w:rPr>
          <w:rStyle w:val="Strong"/>
        </w:rPr>
        <w:t>Alternative Hypothesis (H1):</w:t>
      </w:r>
      <w:r>
        <w:t xml:space="preserve"> There is insufficient match between the triangular distribution and the data.</w:t>
      </w:r>
    </w:p>
    <w:p w14:paraId="533E1837" w14:textId="77777777" w:rsidR="00117062" w:rsidRPr="001542C3" w:rsidRDefault="00117062" w:rsidP="00117062">
      <w:pPr>
        <w:pStyle w:val="NormalWeb"/>
        <w:spacing w:after="0" w:afterAutospacing="0"/>
        <w:rPr>
          <w:color w:val="000000" w:themeColor="text1"/>
        </w:rPr>
      </w:pPr>
    </w:p>
    <w:tbl>
      <w:tblPr>
        <w:tblW w:w="6389" w:type="dxa"/>
        <w:tblLook w:val="04A0" w:firstRow="1" w:lastRow="0" w:firstColumn="1" w:lastColumn="0" w:noHBand="0" w:noVBand="1"/>
      </w:tblPr>
      <w:tblGrid>
        <w:gridCol w:w="3591"/>
        <w:gridCol w:w="2798"/>
      </w:tblGrid>
      <w:tr w:rsidR="00FA0BC4" w14:paraId="4E4C7E91" w14:textId="77777777" w:rsidTr="00FA0BC4">
        <w:trPr>
          <w:trHeight w:val="379"/>
        </w:trPr>
        <w:tc>
          <w:tcPr>
            <w:tcW w:w="6389" w:type="dxa"/>
            <w:gridSpan w:val="2"/>
            <w:tcBorders>
              <w:top w:val="single" w:sz="4" w:space="0" w:color="auto"/>
              <w:left w:val="single" w:sz="4" w:space="0" w:color="auto"/>
              <w:bottom w:val="single" w:sz="4" w:space="0" w:color="auto"/>
              <w:right w:val="single" w:sz="4" w:space="0" w:color="auto"/>
            </w:tcBorders>
            <w:shd w:val="clear" w:color="auto" w:fill="auto"/>
            <w:noWrap/>
          </w:tcPr>
          <w:p w14:paraId="36BEBC59" w14:textId="311EAC20" w:rsidR="00FA0BC4" w:rsidRPr="00FA0BC4" w:rsidRDefault="00FA0BC4" w:rsidP="00FA0BC4">
            <w:pPr>
              <w:rPr>
                <w:b/>
                <w:bCs/>
                <w:color w:val="000000" w:themeColor="text1"/>
              </w:rPr>
            </w:pPr>
            <w:r w:rsidRPr="00FA0BC4">
              <w:rPr>
                <w:b/>
                <w:bCs/>
                <w:color w:val="000000" w:themeColor="text1"/>
              </w:rPr>
              <w:t>Table 3</w:t>
            </w:r>
          </w:p>
        </w:tc>
      </w:tr>
      <w:tr w:rsidR="009961B1" w14:paraId="6DF68DCC" w14:textId="77777777" w:rsidTr="009961B1">
        <w:trPr>
          <w:trHeight w:val="379"/>
        </w:trPr>
        <w:tc>
          <w:tcPr>
            <w:tcW w:w="35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89E65" w14:textId="77777777" w:rsidR="009961B1" w:rsidRPr="009961B1" w:rsidRDefault="009961B1" w:rsidP="00ED2D38">
            <w:pPr>
              <w:jc w:val="right"/>
              <w:rPr>
                <w:b/>
                <w:bCs/>
                <w:color w:val="FF0000"/>
              </w:rPr>
            </w:pPr>
            <w:r w:rsidRPr="009961B1">
              <w:rPr>
                <w:b/>
                <w:bCs/>
                <w:color w:val="FF0000"/>
              </w:rPr>
              <w:t>Degrees of Freedom</w:t>
            </w:r>
          </w:p>
        </w:tc>
        <w:tc>
          <w:tcPr>
            <w:tcW w:w="2798" w:type="dxa"/>
            <w:tcBorders>
              <w:top w:val="single" w:sz="4" w:space="0" w:color="auto"/>
              <w:left w:val="nil"/>
              <w:bottom w:val="single" w:sz="4" w:space="0" w:color="auto"/>
              <w:right w:val="single" w:sz="4" w:space="0" w:color="auto"/>
            </w:tcBorders>
            <w:shd w:val="clear" w:color="auto" w:fill="auto"/>
            <w:noWrap/>
            <w:vAlign w:val="center"/>
            <w:hideMark/>
          </w:tcPr>
          <w:p w14:paraId="59214F93" w14:textId="77777777" w:rsidR="009961B1" w:rsidRPr="009961B1" w:rsidRDefault="009961B1">
            <w:pPr>
              <w:jc w:val="center"/>
              <w:rPr>
                <w:b/>
                <w:bCs/>
                <w:color w:val="FF0000"/>
              </w:rPr>
            </w:pPr>
            <w:r w:rsidRPr="009961B1">
              <w:rPr>
                <w:b/>
                <w:bCs/>
                <w:color w:val="FF0000"/>
              </w:rPr>
              <w:t>96.0000</w:t>
            </w:r>
          </w:p>
        </w:tc>
      </w:tr>
      <w:tr w:rsidR="009961B1" w14:paraId="1B459F60" w14:textId="77777777" w:rsidTr="009961B1">
        <w:trPr>
          <w:trHeight w:val="270"/>
        </w:trPr>
        <w:tc>
          <w:tcPr>
            <w:tcW w:w="3591" w:type="dxa"/>
            <w:tcBorders>
              <w:top w:val="nil"/>
              <w:left w:val="single" w:sz="4" w:space="0" w:color="auto"/>
              <w:bottom w:val="single" w:sz="4" w:space="0" w:color="auto"/>
              <w:right w:val="single" w:sz="4" w:space="0" w:color="auto"/>
            </w:tcBorders>
            <w:shd w:val="clear" w:color="auto" w:fill="auto"/>
            <w:noWrap/>
            <w:vAlign w:val="center"/>
            <w:hideMark/>
          </w:tcPr>
          <w:p w14:paraId="26AAAB52" w14:textId="600DE7B0" w:rsidR="009961B1" w:rsidRPr="009961B1" w:rsidRDefault="009961B1" w:rsidP="00ED2D38">
            <w:pPr>
              <w:jc w:val="right"/>
              <w:rPr>
                <w:b/>
                <w:bCs/>
                <w:color w:val="FF0000"/>
              </w:rPr>
            </w:pPr>
            <w:r w:rsidRPr="009961B1">
              <w:rPr>
                <w:b/>
                <w:bCs/>
                <w:color w:val="FF0000"/>
              </w:rPr>
              <w:t>Chi-squared Test Statistic</w:t>
            </w:r>
          </w:p>
        </w:tc>
        <w:tc>
          <w:tcPr>
            <w:tcW w:w="2798" w:type="dxa"/>
            <w:tcBorders>
              <w:top w:val="nil"/>
              <w:left w:val="nil"/>
              <w:bottom w:val="single" w:sz="4" w:space="0" w:color="auto"/>
              <w:right w:val="single" w:sz="4" w:space="0" w:color="auto"/>
            </w:tcBorders>
            <w:shd w:val="clear" w:color="auto" w:fill="auto"/>
            <w:noWrap/>
            <w:vAlign w:val="center"/>
            <w:hideMark/>
          </w:tcPr>
          <w:p w14:paraId="7C7B24F4" w14:textId="77777777" w:rsidR="009961B1" w:rsidRPr="009961B1" w:rsidRDefault="009961B1">
            <w:pPr>
              <w:jc w:val="center"/>
              <w:rPr>
                <w:b/>
                <w:bCs/>
                <w:color w:val="FF0000"/>
              </w:rPr>
            </w:pPr>
            <w:r w:rsidRPr="009961B1">
              <w:rPr>
                <w:b/>
                <w:bCs/>
                <w:color w:val="FF0000"/>
              </w:rPr>
              <w:t>1640.042</w:t>
            </w:r>
          </w:p>
        </w:tc>
      </w:tr>
      <w:tr w:rsidR="009961B1" w14:paraId="54975504" w14:textId="77777777" w:rsidTr="009961B1">
        <w:trPr>
          <w:trHeight w:val="298"/>
        </w:trPr>
        <w:tc>
          <w:tcPr>
            <w:tcW w:w="3591" w:type="dxa"/>
            <w:tcBorders>
              <w:top w:val="nil"/>
              <w:left w:val="single" w:sz="4" w:space="0" w:color="auto"/>
              <w:bottom w:val="single" w:sz="4" w:space="0" w:color="auto"/>
              <w:right w:val="single" w:sz="4" w:space="0" w:color="auto"/>
            </w:tcBorders>
            <w:shd w:val="clear" w:color="auto" w:fill="auto"/>
            <w:noWrap/>
            <w:vAlign w:val="center"/>
            <w:hideMark/>
          </w:tcPr>
          <w:p w14:paraId="58FFED95" w14:textId="107E2A8D" w:rsidR="009961B1" w:rsidRPr="009961B1" w:rsidRDefault="009961B1" w:rsidP="00ED2D38">
            <w:pPr>
              <w:jc w:val="right"/>
              <w:rPr>
                <w:b/>
                <w:bCs/>
                <w:color w:val="FF0000"/>
              </w:rPr>
            </w:pPr>
            <w:r w:rsidRPr="009961B1">
              <w:rPr>
                <w:b/>
                <w:bCs/>
                <w:color w:val="FF0000"/>
              </w:rPr>
              <w:t xml:space="preserve">Chi-squared P-value </w:t>
            </w:r>
          </w:p>
        </w:tc>
        <w:tc>
          <w:tcPr>
            <w:tcW w:w="2798" w:type="dxa"/>
            <w:tcBorders>
              <w:top w:val="nil"/>
              <w:left w:val="nil"/>
              <w:bottom w:val="single" w:sz="4" w:space="0" w:color="auto"/>
              <w:right w:val="single" w:sz="4" w:space="0" w:color="auto"/>
            </w:tcBorders>
            <w:shd w:val="clear" w:color="auto" w:fill="auto"/>
            <w:noWrap/>
            <w:vAlign w:val="center"/>
            <w:hideMark/>
          </w:tcPr>
          <w:p w14:paraId="6D4A4072" w14:textId="77777777" w:rsidR="009961B1" w:rsidRPr="009961B1" w:rsidRDefault="009961B1">
            <w:pPr>
              <w:jc w:val="center"/>
              <w:rPr>
                <w:b/>
                <w:bCs/>
                <w:color w:val="FF0000"/>
              </w:rPr>
            </w:pPr>
            <w:r w:rsidRPr="009961B1">
              <w:rPr>
                <w:b/>
                <w:bCs/>
                <w:color w:val="FF0000"/>
              </w:rPr>
              <w:t>0.0000</w:t>
            </w:r>
          </w:p>
        </w:tc>
      </w:tr>
    </w:tbl>
    <w:p w14:paraId="327E1AD5" w14:textId="57899902" w:rsidR="009961B1" w:rsidRDefault="004C6C81" w:rsidP="00117062">
      <w:pPr>
        <w:pStyle w:val="NormalWeb"/>
        <w:spacing w:after="0" w:afterAutospacing="0"/>
        <w:jc w:val="both"/>
      </w:pPr>
      <w:r w:rsidRPr="004C6C81">
        <w:t>The p-value is less than 0.05, therefore, we reject the null hypothesis. This suggests that there is a statistically significant difference between the observed frequencies and the expected frequencies.</w:t>
      </w:r>
      <w:r>
        <w:t xml:space="preserve"> </w:t>
      </w:r>
    </w:p>
    <w:p w14:paraId="34BB4B04" w14:textId="63863F4B" w:rsidR="00F6777D" w:rsidRDefault="00F6777D" w:rsidP="00872E37">
      <w:pPr>
        <w:pStyle w:val="Heading3"/>
      </w:pPr>
    </w:p>
    <w:p w14:paraId="42BC3084" w14:textId="77777777" w:rsidR="00117062" w:rsidRDefault="00117062" w:rsidP="00117062"/>
    <w:p w14:paraId="0F0EEDAE" w14:textId="77777777" w:rsidR="00117062" w:rsidRDefault="00117062" w:rsidP="00117062"/>
    <w:p w14:paraId="6554E8F8" w14:textId="77777777" w:rsidR="00117062" w:rsidRPr="00117062" w:rsidRDefault="00117062" w:rsidP="00117062"/>
    <w:p w14:paraId="42171D28" w14:textId="77777777" w:rsidR="004C6C81" w:rsidRPr="004C6C81" w:rsidRDefault="004C6C81" w:rsidP="004C6C81"/>
    <w:p w14:paraId="059D00FA" w14:textId="563BB80B" w:rsidR="004C6C81" w:rsidRDefault="004C6C81" w:rsidP="004C6C81">
      <w:pPr>
        <w:rPr>
          <w:b/>
          <w:bCs/>
          <w:color w:val="000000" w:themeColor="text1"/>
          <w:u w:val="single"/>
        </w:rPr>
      </w:pPr>
      <w:r w:rsidRPr="00117062">
        <w:rPr>
          <w:b/>
          <w:bCs/>
          <w:color w:val="000000" w:themeColor="text1"/>
          <w:highlight w:val="yellow"/>
          <w:u w:val="single"/>
        </w:rPr>
        <w:t xml:space="preserve">Part </w:t>
      </w:r>
      <w:r w:rsidRPr="00117062">
        <w:rPr>
          <w:b/>
          <w:bCs/>
          <w:color w:val="000000" w:themeColor="text1"/>
          <w:highlight w:val="yellow"/>
          <w:u w:val="single"/>
        </w:rPr>
        <w:t>3</w:t>
      </w:r>
      <w:r w:rsidRPr="00117062">
        <w:rPr>
          <w:b/>
          <w:bCs/>
          <w:color w:val="000000" w:themeColor="text1"/>
          <w:highlight w:val="yellow"/>
          <w:u w:val="single"/>
        </w:rPr>
        <w:t>:</w:t>
      </w:r>
      <w:r w:rsidRPr="0086672C">
        <w:rPr>
          <w:b/>
          <w:bCs/>
          <w:color w:val="000000" w:themeColor="text1"/>
          <w:u w:val="single"/>
        </w:rPr>
        <w:t xml:space="preserve"> </w:t>
      </w:r>
    </w:p>
    <w:p w14:paraId="4B7196CF" w14:textId="77777777" w:rsidR="00117062" w:rsidRDefault="00117062" w:rsidP="004C6C81">
      <w:pPr>
        <w:rPr>
          <w:b/>
          <w:bCs/>
          <w:color w:val="000000" w:themeColor="text1"/>
          <w:u w:val="single"/>
        </w:rPr>
      </w:pPr>
    </w:p>
    <w:p w14:paraId="1F8338BA" w14:textId="7DDF73E9" w:rsidR="00ED2D38" w:rsidRPr="0005716A" w:rsidRDefault="0005716A" w:rsidP="00117062">
      <w:pPr>
        <w:jc w:val="both"/>
        <w:rPr>
          <w:color w:val="000000" w:themeColor="text1"/>
        </w:rPr>
      </w:pPr>
      <w:r>
        <w:rPr>
          <w:color w:val="000000" w:themeColor="text1"/>
        </w:rPr>
        <w:t>W</w:t>
      </w:r>
      <w:r>
        <w:t>e can analyze the performance and risk associated with each project</w:t>
      </w:r>
      <w:r>
        <w:t xml:space="preserve"> using table 4 below</w:t>
      </w:r>
      <w:r w:rsidR="00ED2D38">
        <w:rPr>
          <w:color w:val="000000" w:themeColor="text1"/>
        </w:rPr>
        <w:t>.</w:t>
      </w:r>
      <w:r>
        <w:rPr>
          <w:color w:val="000000" w:themeColor="text1"/>
        </w:rPr>
        <w:t xml:space="preserve"> </w:t>
      </w:r>
      <w:r w:rsidRPr="0005716A">
        <w:rPr>
          <w:color w:val="000000" w:themeColor="text1"/>
        </w:rPr>
        <w:sym w:font="Symbol" w:char="F061"/>
      </w:r>
      <w:r w:rsidRPr="0005716A">
        <w:rPr>
          <w:color w:val="000000" w:themeColor="text1"/>
          <w:vertAlign w:val="subscript"/>
        </w:rPr>
        <w:t xml:space="preserve">1 </w:t>
      </w:r>
      <w:r>
        <w:rPr>
          <w:color w:val="000000" w:themeColor="text1"/>
        </w:rPr>
        <w:t xml:space="preserve">represents benefit-cost ratio for DAM 1 and </w:t>
      </w:r>
      <w:r>
        <w:rPr>
          <w:color w:val="000000" w:themeColor="text1"/>
        </w:rPr>
        <w:sym w:font="Symbol" w:char="F061"/>
      </w:r>
      <w:r>
        <w:rPr>
          <w:color w:val="000000" w:themeColor="text1"/>
          <w:vertAlign w:val="subscript"/>
        </w:rPr>
        <w:t>2</w:t>
      </w:r>
      <w:r>
        <w:rPr>
          <w:color w:val="000000" w:themeColor="text1"/>
          <w:vertAlign w:val="subscript"/>
        </w:rPr>
        <w:t xml:space="preserve"> </w:t>
      </w:r>
      <w:r>
        <w:rPr>
          <w:color w:val="000000" w:themeColor="text1"/>
        </w:rPr>
        <w:t xml:space="preserve">represents benefit-cost ratio for DAM </w:t>
      </w:r>
      <w:r>
        <w:rPr>
          <w:color w:val="000000" w:themeColor="text1"/>
        </w:rPr>
        <w:t>2.</w:t>
      </w:r>
    </w:p>
    <w:p w14:paraId="4F9E0A01" w14:textId="77777777" w:rsidR="00ED2D38" w:rsidRPr="00ED2D38" w:rsidRDefault="00ED2D38" w:rsidP="004C6C81">
      <w:pPr>
        <w:rPr>
          <w:color w:val="000000" w:themeColor="text1"/>
        </w:rPr>
      </w:pPr>
    </w:p>
    <w:tbl>
      <w:tblPr>
        <w:tblW w:w="5831" w:type="dxa"/>
        <w:tblLook w:val="04A0" w:firstRow="1" w:lastRow="0" w:firstColumn="1" w:lastColumn="0" w:noHBand="0" w:noVBand="1"/>
      </w:tblPr>
      <w:tblGrid>
        <w:gridCol w:w="2569"/>
        <w:gridCol w:w="1631"/>
        <w:gridCol w:w="1631"/>
      </w:tblGrid>
      <w:tr w:rsidR="00FA0BC4" w14:paraId="09178168" w14:textId="77777777" w:rsidTr="0005716A">
        <w:trPr>
          <w:trHeight w:val="364"/>
        </w:trPr>
        <w:tc>
          <w:tcPr>
            <w:tcW w:w="5831" w:type="dxa"/>
            <w:gridSpan w:val="3"/>
            <w:tcBorders>
              <w:top w:val="single" w:sz="4" w:space="0" w:color="000000"/>
              <w:left w:val="single" w:sz="4" w:space="0" w:color="000000"/>
              <w:bottom w:val="single" w:sz="4" w:space="0" w:color="auto"/>
              <w:right w:val="single" w:sz="4" w:space="0" w:color="auto"/>
            </w:tcBorders>
            <w:shd w:val="clear" w:color="auto" w:fill="D9E2F3" w:themeFill="accent1" w:themeFillTint="33"/>
            <w:noWrap/>
            <w:vAlign w:val="bottom"/>
          </w:tcPr>
          <w:p w14:paraId="132B8EF1" w14:textId="29B6E450" w:rsidR="00FA0BC4" w:rsidRPr="00FA0BC4" w:rsidRDefault="00FA0BC4" w:rsidP="00FA0BC4">
            <w:pPr>
              <w:rPr>
                <w:b/>
                <w:bCs/>
                <w:color w:val="000000"/>
              </w:rPr>
            </w:pPr>
            <w:r>
              <w:rPr>
                <w:b/>
                <w:bCs/>
                <w:color w:val="000000"/>
              </w:rPr>
              <w:t>Table 4</w:t>
            </w:r>
          </w:p>
        </w:tc>
      </w:tr>
      <w:tr w:rsidR="00FA0BC4" w14:paraId="2F6D86A7" w14:textId="77777777" w:rsidTr="0005716A">
        <w:trPr>
          <w:trHeight w:val="346"/>
        </w:trPr>
        <w:tc>
          <w:tcPr>
            <w:tcW w:w="2569" w:type="dxa"/>
            <w:tcBorders>
              <w:top w:val="single" w:sz="4" w:space="0" w:color="000000"/>
              <w:left w:val="single" w:sz="4" w:space="0" w:color="000000"/>
              <w:bottom w:val="single" w:sz="4" w:space="0" w:color="auto"/>
              <w:right w:val="single" w:sz="4" w:space="0" w:color="auto"/>
            </w:tcBorders>
            <w:shd w:val="clear" w:color="auto" w:fill="D9E2F3" w:themeFill="accent1" w:themeFillTint="33"/>
            <w:noWrap/>
            <w:vAlign w:val="bottom"/>
            <w:hideMark/>
          </w:tcPr>
          <w:p w14:paraId="350497A0" w14:textId="77777777" w:rsidR="00FA0BC4" w:rsidRPr="00FA0BC4" w:rsidRDefault="00FA0BC4">
            <w:pPr>
              <w:rPr>
                <w:color w:val="000000"/>
              </w:rPr>
            </w:pPr>
            <w:r w:rsidRPr="00FA0BC4">
              <w:rPr>
                <w:color w:val="000000"/>
              </w:rPr>
              <w:t> </w:t>
            </w:r>
          </w:p>
        </w:tc>
        <w:tc>
          <w:tcPr>
            <w:tcW w:w="1631" w:type="dxa"/>
            <w:tcBorders>
              <w:top w:val="single" w:sz="4" w:space="0" w:color="000000"/>
              <w:left w:val="nil"/>
              <w:bottom w:val="nil"/>
              <w:right w:val="single" w:sz="4" w:space="0" w:color="auto"/>
            </w:tcBorders>
            <w:shd w:val="clear" w:color="auto" w:fill="D9E2F3" w:themeFill="accent1" w:themeFillTint="33"/>
            <w:noWrap/>
            <w:vAlign w:val="bottom"/>
            <w:hideMark/>
          </w:tcPr>
          <w:p w14:paraId="0C39AD05" w14:textId="77777777" w:rsidR="00FA0BC4" w:rsidRPr="00FA0BC4" w:rsidRDefault="00FA0BC4">
            <w:pPr>
              <w:jc w:val="center"/>
              <w:rPr>
                <w:b/>
                <w:bCs/>
                <w:color w:val="000000"/>
              </w:rPr>
            </w:pPr>
            <w:r w:rsidRPr="00FA0BC4">
              <w:rPr>
                <w:b/>
                <w:bCs/>
                <w:color w:val="000000"/>
              </w:rPr>
              <w:t xml:space="preserve"> </w:t>
            </w:r>
            <w:r w:rsidRPr="00FA0BC4">
              <w:rPr>
                <w:rFonts w:ascii="Cambria Math" w:hAnsi="Cambria Math" w:cs="Cambria Math"/>
                <w:b/>
                <w:bCs/>
                <w:color w:val="000000"/>
              </w:rPr>
              <w:t>𝛂</w:t>
            </w:r>
            <w:r w:rsidRPr="00FA0BC4">
              <w:rPr>
                <w:b/>
                <w:bCs/>
                <w:color w:val="000000"/>
                <w:vertAlign w:val="subscript"/>
              </w:rPr>
              <w:t>1</w:t>
            </w:r>
          </w:p>
        </w:tc>
        <w:tc>
          <w:tcPr>
            <w:tcW w:w="1631" w:type="dxa"/>
            <w:tcBorders>
              <w:top w:val="single" w:sz="4" w:space="0" w:color="000000"/>
              <w:left w:val="nil"/>
              <w:bottom w:val="nil"/>
              <w:right w:val="single" w:sz="4" w:space="0" w:color="auto"/>
            </w:tcBorders>
            <w:shd w:val="clear" w:color="auto" w:fill="D9E2F3" w:themeFill="accent1" w:themeFillTint="33"/>
            <w:noWrap/>
            <w:vAlign w:val="bottom"/>
            <w:hideMark/>
          </w:tcPr>
          <w:p w14:paraId="1BAF4EC4" w14:textId="77777777" w:rsidR="00FA0BC4" w:rsidRPr="00FA0BC4" w:rsidRDefault="00FA0BC4">
            <w:pPr>
              <w:jc w:val="center"/>
              <w:rPr>
                <w:b/>
                <w:bCs/>
                <w:color w:val="000000"/>
              </w:rPr>
            </w:pPr>
            <w:r w:rsidRPr="00FA0BC4">
              <w:rPr>
                <w:b/>
                <w:bCs/>
                <w:color w:val="000000"/>
              </w:rPr>
              <w:t xml:space="preserve"> </w:t>
            </w:r>
            <w:r w:rsidRPr="00FA0BC4">
              <w:rPr>
                <w:rFonts w:ascii="Cambria Math" w:hAnsi="Cambria Math" w:cs="Cambria Math"/>
                <w:b/>
                <w:bCs/>
                <w:color w:val="000000"/>
              </w:rPr>
              <w:t>𝛂</w:t>
            </w:r>
            <w:r w:rsidRPr="00FA0BC4">
              <w:rPr>
                <w:b/>
                <w:bCs/>
                <w:color w:val="000000"/>
                <w:vertAlign w:val="subscript"/>
              </w:rPr>
              <w:t>2</w:t>
            </w:r>
          </w:p>
        </w:tc>
      </w:tr>
      <w:tr w:rsidR="00FA0BC4" w14:paraId="75D54A59" w14:textId="77777777" w:rsidTr="0005716A">
        <w:trPr>
          <w:trHeight w:val="370"/>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bottom"/>
            <w:hideMark/>
          </w:tcPr>
          <w:p w14:paraId="17D37928" w14:textId="77777777" w:rsidR="00FA0BC4" w:rsidRPr="00FA0BC4" w:rsidRDefault="00FA0BC4">
            <w:pPr>
              <w:jc w:val="right"/>
              <w:rPr>
                <w:b/>
                <w:bCs/>
                <w:color w:val="000000"/>
              </w:rPr>
            </w:pPr>
            <w:r w:rsidRPr="00FA0BC4">
              <w:rPr>
                <w:b/>
                <w:bCs/>
                <w:color w:val="000000"/>
              </w:rPr>
              <w:t>Minimum</w:t>
            </w:r>
          </w:p>
        </w:tc>
        <w:tc>
          <w:tcPr>
            <w:tcW w:w="1631" w:type="dxa"/>
            <w:tcBorders>
              <w:top w:val="single" w:sz="4" w:space="0" w:color="auto"/>
              <w:left w:val="nil"/>
              <w:bottom w:val="single" w:sz="4" w:space="0" w:color="auto"/>
              <w:right w:val="single" w:sz="4" w:space="0" w:color="auto"/>
            </w:tcBorders>
            <w:shd w:val="clear" w:color="000000" w:fill="FFFFFF"/>
            <w:noWrap/>
            <w:vAlign w:val="bottom"/>
            <w:hideMark/>
          </w:tcPr>
          <w:p w14:paraId="26DBA7C2" w14:textId="77777777" w:rsidR="00FA0BC4" w:rsidRPr="00FA0BC4" w:rsidRDefault="00FA0BC4">
            <w:pPr>
              <w:jc w:val="center"/>
              <w:rPr>
                <w:color w:val="000000"/>
              </w:rPr>
            </w:pPr>
            <w:r w:rsidRPr="00FA0BC4">
              <w:rPr>
                <w:color w:val="000000"/>
              </w:rPr>
              <w:t>0.97181</w:t>
            </w:r>
          </w:p>
        </w:tc>
        <w:tc>
          <w:tcPr>
            <w:tcW w:w="1631" w:type="dxa"/>
            <w:tcBorders>
              <w:top w:val="single" w:sz="4" w:space="0" w:color="auto"/>
              <w:left w:val="nil"/>
              <w:bottom w:val="single" w:sz="4" w:space="0" w:color="auto"/>
              <w:right w:val="single" w:sz="4" w:space="0" w:color="auto"/>
            </w:tcBorders>
            <w:shd w:val="clear" w:color="000000" w:fill="FFFFFF"/>
            <w:noWrap/>
            <w:vAlign w:val="bottom"/>
            <w:hideMark/>
          </w:tcPr>
          <w:p w14:paraId="53BF881B" w14:textId="77777777" w:rsidR="00FA0BC4" w:rsidRPr="00FA0BC4" w:rsidRDefault="00FA0BC4">
            <w:pPr>
              <w:jc w:val="center"/>
              <w:rPr>
                <w:color w:val="000000"/>
              </w:rPr>
            </w:pPr>
            <w:r w:rsidRPr="00FA0BC4">
              <w:rPr>
                <w:color w:val="000000"/>
              </w:rPr>
              <w:t>0.94192</w:t>
            </w:r>
          </w:p>
        </w:tc>
      </w:tr>
      <w:tr w:rsidR="00FA0BC4" w14:paraId="19D178FD" w14:textId="77777777" w:rsidTr="0005716A">
        <w:trPr>
          <w:trHeight w:val="407"/>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129230AC" w14:textId="77777777" w:rsidR="00FA0BC4" w:rsidRPr="00FA0BC4" w:rsidRDefault="00FA0BC4">
            <w:pPr>
              <w:jc w:val="right"/>
              <w:rPr>
                <w:b/>
                <w:bCs/>
                <w:color w:val="000000"/>
              </w:rPr>
            </w:pPr>
            <w:r w:rsidRPr="00FA0BC4">
              <w:rPr>
                <w:b/>
                <w:bCs/>
                <w:color w:val="000000"/>
              </w:rPr>
              <w:t>Maximum</w:t>
            </w:r>
          </w:p>
        </w:tc>
        <w:tc>
          <w:tcPr>
            <w:tcW w:w="1631" w:type="dxa"/>
            <w:tcBorders>
              <w:top w:val="nil"/>
              <w:left w:val="nil"/>
              <w:bottom w:val="single" w:sz="4" w:space="0" w:color="auto"/>
              <w:right w:val="single" w:sz="4" w:space="0" w:color="auto"/>
            </w:tcBorders>
            <w:shd w:val="clear" w:color="000000" w:fill="FFFFFF"/>
            <w:noWrap/>
            <w:vAlign w:val="bottom"/>
            <w:hideMark/>
          </w:tcPr>
          <w:p w14:paraId="0D61DF06" w14:textId="77777777" w:rsidR="00FA0BC4" w:rsidRPr="00FA0BC4" w:rsidRDefault="00FA0BC4">
            <w:pPr>
              <w:jc w:val="center"/>
              <w:rPr>
                <w:color w:val="000000"/>
              </w:rPr>
            </w:pPr>
            <w:r w:rsidRPr="00FA0BC4">
              <w:rPr>
                <w:color w:val="000000"/>
              </w:rPr>
              <w:t>1.95993</w:t>
            </w:r>
          </w:p>
        </w:tc>
        <w:tc>
          <w:tcPr>
            <w:tcW w:w="1631" w:type="dxa"/>
            <w:tcBorders>
              <w:top w:val="nil"/>
              <w:left w:val="nil"/>
              <w:bottom w:val="single" w:sz="4" w:space="0" w:color="auto"/>
              <w:right w:val="single" w:sz="4" w:space="0" w:color="auto"/>
            </w:tcBorders>
            <w:shd w:val="clear" w:color="000000" w:fill="FFFFFF"/>
            <w:noWrap/>
            <w:vAlign w:val="bottom"/>
            <w:hideMark/>
          </w:tcPr>
          <w:p w14:paraId="7EB5A6EB" w14:textId="77777777" w:rsidR="00FA0BC4" w:rsidRPr="00FA0BC4" w:rsidRDefault="00FA0BC4">
            <w:pPr>
              <w:jc w:val="center"/>
              <w:rPr>
                <w:color w:val="000000"/>
              </w:rPr>
            </w:pPr>
            <w:r w:rsidRPr="00FA0BC4">
              <w:rPr>
                <w:color w:val="000000"/>
              </w:rPr>
              <w:t>2.00433</w:t>
            </w:r>
          </w:p>
        </w:tc>
      </w:tr>
      <w:tr w:rsidR="00FA0BC4" w14:paraId="6EBF7AFE" w14:textId="77777777" w:rsidTr="0005716A">
        <w:trPr>
          <w:trHeight w:val="388"/>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141B3FE1" w14:textId="77777777" w:rsidR="00FA0BC4" w:rsidRPr="00FA0BC4" w:rsidRDefault="00FA0BC4">
            <w:pPr>
              <w:jc w:val="right"/>
              <w:rPr>
                <w:b/>
                <w:bCs/>
                <w:color w:val="000000"/>
              </w:rPr>
            </w:pPr>
            <w:r w:rsidRPr="00FA0BC4">
              <w:rPr>
                <w:b/>
                <w:bCs/>
                <w:color w:val="000000"/>
              </w:rPr>
              <w:t>Mean</w:t>
            </w:r>
          </w:p>
        </w:tc>
        <w:tc>
          <w:tcPr>
            <w:tcW w:w="1631" w:type="dxa"/>
            <w:tcBorders>
              <w:top w:val="nil"/>
              <w:left w:val="nil"/>
              <w:bottom w:val="single" w:sz="4" w:space="0" w:color="auto"/>
              <w:right w:val="single" w:sz="4" w:space="0" w:color="auto"/>
            </w:tcBorders>
            <w:shd w:val="clear" w:color="000000" w:fill="FFFFFF"/>
            <w:noWrap/>
            <w:vAlign w:val="bottom"/>
            <w:hideMark/>
          </w:tcPr>
          <w:p w14:paraId="746E5687" w14:textId="77777777" w:rsidR="00FA0BC4" w:rsidRPr="00FA0BC4" w:rsidRDefault="00FA0BC4">
            <w:pPr>
              <w:jc w:val="center"/>
              <w:rPr>
                <w:color w:val="000000"/>
              </w:rPr>
            </w:pPr>
            <w:r w:rsidRPr="00FA0BC4">
              <w:rPr>
                <w:color w:val="000000"/>
              </w:rPr>
              <w:t>1.42682</w:t>
            </w:r>
          </w:p>
        </w:tc>
        <w:tc>
          <w:tcPr>
            <w:tcW w:w="1631" w:type="dxa"/>
            <w:tcBorders>
              <w:top w:val="nil"/>
              <w:left w:val="nil"/>
              <w:bottom w:val="single" w:sz="4" w:space="0" w:color="auto"/>
              <w:right w:val="single" w:sz="4" w:space="0" w:color="auto"/>
            </w:tcBorders>
            <w:shd w:val="clear" w:color="000000" w:fill="FFFFFF"/>
            <w:noWrap/>
            <w:vAlign w:val="bottom"/>
            <w:hideMark/>
          </w:tcPr>
          <w:p w14:paraId="47FA774C" w14:textId="77777777" w:rsidR="00FA0BC4" w:rsidRPr="00FA0BC4" w:rsidRDefault="00FA0BC4">
            <w:pPr>
              <w:jc w:val="center"/>
              <w:rPr>
                <w:color w:val="000000"/>
              </w:rPr>
            </w:pPr>
            <w:r w:rsidRPr="00FA0BC4">
              <w:rPr>
                <w:color w:val="000000"/>
              </w:rPr>
              <w:t>1.40298</w:t>
            </w:r>
          </w:p>
        </w:tc>
      </w:tr>
      <w:tr w:rsidR="00FA0BC4" w14:paraId="05588422" w14:textId="77777777" w:rsidTr="0005716A">
        <w:trPr>
          <w:trHeight w:val="388"/>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42DE610D" w14:textId="77777777" w:rsidR="00FA0BC4" w:rsidRPr="00FA0BC4" w:rsidRDefault="00FA0BC4">
            <w:pPr>
              <w:jc w:val="right"/>
              <w:rPr>
                <w:b/>
                <w:bCs/>
                <w:color w:val="000000"/>
              </w:rPr>
            </w:pPr>
            <w:r w:rsidRPr="00FA0BC4">
              <w:rPr>
                <w:b/>
                <w:bCs/>
                <w:color w:val="000000"/>
              </w:rPr>
              <w:t>Median</w:t>
            </w:r>
          </w:p>
        </w:tc>
        <w:tc>
          <w:tcPr>
            <w:tcW w:w="1631" w:type="dxa"/>
            <w:tcBorders>
              <w:top w:val="nil"/>
              <w:left w:val="nil"/>
              <w:bottom w:val="single" w:sz="4" w:space="0" w:color="auto"/>
              <w:right w:val="single" w:sz="4" w:space="0" w:color="auto"/>
            </w:tcBorders>
            <w:shd w:val="clear" w:color="000000" w:fill="FFFFFF"/>
            <w:noWrap/>
            <w:vAlign w:val="bottom"/>
            <w:hideMark/>
          </w:tcPr>
          <w:p w14:paraId="683E1672" w14:textId="77777777" w:rsidR="00FA0BC4" w:rsidRPr="00FA0BC4" w:rsidRDefault="00FA0BC4">
            <w:pPr>
              <w:jc w:val="center"/>
              <w:rPr>
                <w:color w:val="000000"/>
              </w:rPr>
            </w:pPr>
            <w:r w:rsidRPr="00FA0BC4">
              <w:rPr>
                <w:color w:val="000000"/>
              </w:rPr>
              <w:t>1.42375</w:t>
            </w:r>
          </w:p>
        </w:tc>
        <w:tc>
          <w:tcPr>
            <w:tcW w:w="1631" w:type="dxa"/>
            <w:tcBorders>
              <w:top w:val="nil"/>
              <w:left w:val="nil"/>
              <w:bottom w:val="single" w:sz="4" w:space="0" w:color="auto"/>
              <w:right w:val="single" w:sz="4" w:space="0" w:color="auto"/>
            </w:tcBorders>
            <w:shd w:val="clear" w:color="000000" w:fill="FFFFFF"/>
            <w:noWrap/>
            <w:vAlign w:val="bottom"/>
            <w:hideMark/>
          </w:tcPr>
          <w:p w14:paraId="30F014BE" w14:textId="77777777" w:rsidR="00FA0BC4" w:rsidRPr="00FA0BC4" w:rsidRDefault="00FA0BC4">
            <w:pPr>
              <w:jc w:val="center"/>
              <w:rPr>
                <w:color w:val="000000"/>
              </w:rPr>
            </w:pPr>
            <w:r w:rsidRPr="00FA0BC4">
              <w:rPr>
                <w:color w:val="000000"/>
              </w:rPr>
              <w:t>1.39263</w:t>
            </w:r>
          </w:p>
        </w:tc>
      </w:tr>
      <w:tr w:rsidR="00FA0BC4" w14:paraId="2B6811E0" w14:textId="77777777" w:rsidTr="0005716A">
        <w:trPr>
          <w:trHeight w:val="481"/>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2FD1CE4A" w14:textId="77777777" w:rsidR="00FA0BC4" w:rsidRPr="00FA0BC4" w:rsidRDefault="00FA0BC4">
            <w:pPr>
              <w:jc w:val="right"/>
              <w:rPr>
                <w:b/>
                <w:bCs/>
                <w:color w:val="000000"/>
              </w:rPr>
            </w:pPr>
            <w:r w:rsidRPr="00FA0BC4">
              <w:rPr>
                <w:b/>
                <w:bCs/>
                <w:color w:val="000000"/>
              </w:rPr>
              <w:t>Variance</w:t>
            </w:r>
          </w:p>
        </w:tc>
        <w:tc>
          <w:tcPr>
            <w:tcW w:w="1631" w:type="dxa"/>
            <w:tcBorders>
              <w:top w:val="nil"/>
              <w:left w:val="nil"/>
              <w:bottom w:val="single" w:sz="4" w:space="0" w:color="auto"/>
              <w:right w:val="single" w:sz="4" w:space="0" w:color="auto"/>
            </w:tcBorders>
            <w:shd w:val="clear" w:color="000000" w:fill="FFFFFF"/>
            <w:noWrap/>
            <w:vAlign w:val="bottom"/>
            <w:hideMark/>
          </w:tcPr>
          <w:p w14:paraId="1EE3C0BB" w14:textId="77777777" w:rsidR="00FA0BC4" w:rsidRPr="00FA0BC4" w:rsidRDefault="00FA0BC4">
            <w:pPr>
              <w:jc w:val="center"/>
              <w:rPr>
                <w:color w:val="000000"/>
              </w:rPr>
            </w:pPr>
            <w:r w:rsidRPr="00FA0BC4">
              <w:rPr>
                <w:color w:val="000000"/>
              </w:rPr>
              <w:t>0.02322</w:t>
            </w:r>
          </w:p>
        </w:tc>
        <w:tc>
          <w:tcPr>
            <w:tcW w:w="1631" w:type="dxa"/>
            <w:tcBorders>
              <w:top w:val="nil"/>
              <w:left w:val="nil"/>
              <w:bottom w:val="single" w:sz="4" w:space="0" w:color="auto"/>
              <w:right w:val="single" w:sz="4" w:space="0" w:color="auto"/>
            </w:tcBorders>
            <w:shd w:val="clear" w:color="000000" w:fill="FFFFFF"/>
            <w:noWrap/>
            <w:vAlign w:val="bottom"/>
            <w:hideMark/>
          </w:tcPr>
          <w:p w14:paraId="2265833A" w14:textId="77777777" w:rsidR="00FA0BC4" w:rsidRPr="00FA0BC4" w:rsidRDefault="00FA0BC4">
            <w:pPr>
              <w:jc w:val="center"/>
              <w:rPr>
                <w:color w:val="000000"/>
              </w:rPr>
            </w:pPr>
            <w:r w:rsidRPr="00FA0BC4">
              <w:rPr>
                <w:color w:val="000000"/>
              </w:rPr>
              <w:t>0.02418</w:t>
            </w:r>
          </w:p>
        </w:tc>
      </w:tr>
      <w:tr w:rsidR="00FA0BC4" w14:paraId="7528B3F4" w14:textId="77777777" w:rsidTr="0005716A">
        <w:trPr>
          <w:trHeight w:val="370"/>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528294FE" w14:textId="77777777" w:rsidR="00FA0BC4" w:rsidRPr="00FA0BC4" w:rsidRDefault="00FA0BC4">
            <w:pPr>
              <w:jc w:val="right"/>
              <w:rPr>
                <w:b/>
                <w:bCs/>
                <w:color w:val="000000"/>
              </w:rPr>
            </w:pPr>
            <w:r w:rsidRPr="00FA0BC4">
              <w:rPr>
                <w:b/>
                <w:bCs/>
                <w:color w:val="000000"/>
              </w:rPr>
              <w:t>Standard Deviation</w:t>
            </w:r>
          </w:p>
        </w:tc>
        <w:tc>
          <w:tcPr>
            <w:tcW w:w="1631" w:type="dxa"/>
            <w:tcBorders>
              <w:top w:val="nil"/>
              <w:left w:val="nil"/>
              <w:bottom w:val="single" w:sz="4" w:space="0" w:color="auto"/>
              <w:right w:val="single" w:sz="4" w:space="0" w:color="auto"/>
            </w:tcBorders>
            <w:shd w:val="clear" w:color="000000" w:fill="FFFFFF"/>
            <w:noWrap/>
            <w:vAlign w:val="bottom"/>
            <w:hideMark/>
          </w:tcPr>
          <w:p w14:paraId="769AAD36" w14:textId="77777777" w:rsidR="00FA0BC4" w:rsidRPr="00FA0BC4" w:rsidRDefault="00FA0BC4">
            <w:pPr>
              <w:jc w:val="center"/>
              <w:rPr>
                <w:color w:val="000000"/>
              </w:rPr>
            </w:pPr>
            <w:r w:rsidRPr="00FA0BC4">
              <w:rPr>
                <w:color w:val="000000"/>
              </w:rPr>
              <w:t>0.15239</w:t>
            </w:r>
          </w:p>
        </w:tc>
        <w:tc>
          <w:tcPr>
            <w:tcW w:w="1631" w:type="dxa"/>
            <w:tcBorders>
              <w:top w:val="nil"/>
              <w:left w:val="nil"/>
              <w:bottom w:val="single" w:sz="4" w:space="0" w:color="auto"/>
              <w:right w:val="single" w:sz="4" w:space="0" w:color="auto"/>
            </w:tcBorders>
            <w:shd w:val="clear" w:color="000000" w:fill="FFFFFF"/>
            <w:noWrap/>
            <w:vAlign w:val="bottom"/>
            <w:hideMark/>
          </w:tcPr>
          <w:p w14:paraId="26F3E1C3" w14:textId="77777777" w:rsidR="00FA0BC4" w:rsidRPr="00FA0BC4" w:rsidRDefault="00FA0BC4">
            <w:pPr>
              <w:jc w:val="center"/>
              <w:rPr>
                <w:color w:val="000000"/>
              </w:rPr>
            </w:pPr>
            <w:r w:rsidRPr="00FA0BC4">
              <w:rPr>
                <w:color w:val="000000"/>
              </w:rPr>
              <w:t>0.15550</w:t>
            </w:r>
          </w:p>
        </w:tc>
      </w:tr>
      <w:tr w:rsidR="00FA0BC4" w14:paraId="3A7D973A" w14:textId="77777777" w:rsidTr="0005716A">
        <w:trPr>
          <w:trHeight w:val="352"/>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358C87BC" w14:textId="77777777" w:rsidR="00FA0BC4" w:rsidRPr="00FA0BC4" w:rsidRDefault="00FA0BC4">
            <w:pPr>
              <w:jc w:val="right"/>
              <w:rPr>
                <w:b/>
                <w:bCs/>
                <w:color w:val="000000"/>
              </w:rPr>
            </w:pPr>
            <w:r w:rsidRPr="00FA0BC4">
              <w:rPr>
                <w:b/>
                <w:bCs/>
                <w:color w:val="000000"/>
              </w:rPr>
              <w:t>SKEWNESS</w:t>
            </w:r>
          </w:p>
        </w:tc>
        <w:tc>
          <w:tcPr>
            <w:tcW w:w="1631" w:type="dxa"/>
            <w:tcBorders>
              <w:top w:val="nil"/>
              <w:left w:val="nil"/>
              <w:bottom w:val="single" w:sz="4" w:space="0" w:color="auto"/>
              <w:right w:val="single" w:sz="4" w:space="0" w:color="auto"/>
            </w:tcBorders>
            <w:shd w:val="clear" w:color="000000" w:fill="FFFFFF"/>
            <w:noWrap/>
            <w:vAlign w:val="bottom"/>
            <w:hideMark/>
          </w:tcPr>
          <w:p w14:paraId="6B4006F1" w14:textId="77777777" w:rsidR="00FA0BC4" w:rsidRPr="00FA0BC4" w:rsidRDefault="00FA0BC4">
            <w:pPr>
              <w:jc w:val="center"/>
              <w:rPr>
                <w:color w:val="000000"/>
              </w:rPr>
            </w:pPr>
            <w:r w:rsidRPr="00FA0BC4">
              <w:rPr>
                <w:color w:val="000000"/>
              </w:rPr>
              <w:t>0.14676</w:t>
            </w:r>
          </w:p>
        </w:tc>
        <w:tc>
          <w:tcPr>
            <w:tcW w:w="1631" w:type="dxa"/>
            <w:tcBorders>
              <w:top w:val="nil"/>
              <w:left w:val="nil"/>
              <w:bottom w:val="single" w:sz="4" w:space="0" w:color="auto"/>
              <w:right w:val="single" w:sz="4" w:space="0" w:color="auto"/>
            </w:tcBorders>
            <w:shd w:val="clear" w:color="000000" w:fill="FFFFFF"/>
            <w:noWrap/>
            <w:vAlign w:val="bottom"/>
            <w:hideMark/>
          </w:tcPr>
          <w:p w14:paraId="12574EFA" w14:textId="77777777" w:rsidR="00FA0BC4" w:rsidRPr="00FA0BC4" w:rsidRDefault="00FA0BC4">
            <w:pPr>
              <w:jc w:val="center"/>
              <w:rPr>
                <w:color w:val="000000"/>
              </w:rPr>
            </w:pPr>
            <w:r w:rsidRPr="00FA0BC4">
              <w:rPr>
                <w:color w:val="000000"/>
              </w:rPr>
              <w:t>0.29943</w:t>
            </w:r>
          </w:p>
        </w:tc>
      </w:tr>
      <w:tr w:rsidR="00FA0BC4" w14:paraId="1B2CEF9B" w14:textId="77777777" w:rsidTr="0005716A">
        <w:trPr>
          <w:trHeight w:val="352"/>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7F1F4DB4" w14:textId="77777777" w:rsidR="00FA0BC4" w:rsidRPr="00FA0BC4" w:rsidRDefault="00FA0BC4">
            <w:pPr>
              <w:jc w:val="right"/>
              <w:rPr>
                <w:b/>
                <w:bCs/>
                <w:color w:val="000000"/>
              </w:rPr>
            </w:pPr>
            <w:r w:rsidRPr="00FA0BC4">
              <w:rPr>
                <w:b/>
                <w:bCs/>
                <w:color w:val="000000"/>
              </w:rPr>
              <w:t>P(</w:t>
            </w:r>
            <w:r w:rsidRPr="00FA0BC4">
              <w:rPr>
                <w:rFonts w:ascii="Cambria Math" w:hAnsi="Cambria Math" w:cs="Cambria Math"/>
                <w:b/>
                <w:bCs/>
                <w:color w:val="000000"/>
              </w:rPr>
              <w:t>𝛂</w:t>
            </w:r>
            <w:proofErr w:type="spellStart"/>
            <w:r w:rsidRPr="00FA0BC4">
              <w:rPr>
                <w:b/>
                <w:bCs/>
                <w:color w:val="000000"/>
                <w:vertAlign w:val="subscript"/>
              </w:rPr>
              <w:t>i</w:t>
            </w:r>
            <w:proofErr w:type="spellEnd"/>
            <w:r w:rsidRPr="00FA0BC4">
              <w:rPr>
                <w:b/>
                <w:bCs/>
                <w:color w:val="000000"/>
              </w:rPr>
              <w:t xml:space="preserve"> &gt; 2)</w:t>
            </w:r>
          </w:p>
        </w:tc>
        <w:tc>
          <w:tcPr>
            <w:tcW w:w="1631" w:type="dxa"/>
            <w:tcBorders>
              <w:top w:val="nil"/>
              <w:left w:val="nil"/>
              <w:bottom w:val="single" w:sz="4" w:space="0" w:color="auto"/>
              <w:right w:val="single" w:sz="4" w:space="0" w:color="auto"/>
            </w:tcBorders>
            <w:shd w:val="clear" w:color="000000" w:fill="FFFFFF"/>
            <w:noWrap/>
            <w:vAlign w:val="center"/>
            <w:hideMark/>
          </w:tcPr>
          <w:p w14:paraId="6EF4F716" w14:textId="77777777" w:rsidR="00FA0BC4" w:rsidRPr="00FA0BC4" w:rsidRDefault="00FA0BC4">
            <w:pPr>
              <w:jc w:val="center"/>
              <w:rPr>
                <w:color w:val="000000"/>
              </w:rPr>
            </w:pPr>
            <w:r w:rsidRPr="00FA0BC4">
              <w:rPr>
                <w:color w:val="000000"/>
              </w:rPr>
              <w:t>0.00000</w:t>
            </w:r>
          </w:p>
        </w:tc>
        <w:tc>
          <w:tcPr>
            <w:tcW w:w="1631" w:type="dxa"/>
            <w:tcBorders>
              <w:top w:val="nil"/>
              <w:left w:val="nil"/>
              <w:bottom w:val="single" w:sz="4" w:space="0" w:color="auto"/>
              <w:right w:val="single" w:sz="4" w:space="0" w:color="auto"/>
            </w:tcBorders>
            <w:shd w:val="clear" w:color="000000" w:fill="FFFFFF"/>
            <w:noWrap/>
            <w:vAlign w:val="center"/>
            <w:hideMark/>
          </w:tcPr>
          <w:p w14:paraId="46B7FB35" w14:textId="77777777" w:rsidR="00FA0BC4" w:rsidRPr="00FA0BC4" w:rsidRDefault="00FA0BC4">
            <w:pPr>
              <w:jc w:val="center"/>
              <w:rPr>
                <w:color w:val="000000"/>
              </w:rPr>
            </w:pPr>
            <w:r w:rsidRPr="00FA0BC4">
              <w:rPr>
                <w:color w:val="000000"/>
              </w:rPr>
              <w:t>0.00010</w:t>
            </w:r>
          </w:p>
        </w:tc>
      </w:tr>
      <w:tr w:rsidR="00FA0BC4" w14:paraId="57B65CA2" w14:textId="77777777" w:rsidTr="0005716A">
        <w:trPr>
          <w:trHeight w:val="370"/>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25F0CE80" w14:textId="77777777" w:rsidR="00FA0BC4" w:rsidRPr="00FA0BC4" w:rsidRDefault="00FA0BC4">
            <w:pPr>
              <w:jc w:val="right"/>
              <w:rPr>
                <w:b/>
                <w:bCs/>
                <w:color w:val="000000"/>
              </w:rPr>
            </w:pPr>
            <w:r w:rsidRPr="00FA0BC4">
              <w:rPr>
                <w:b/>
                <w:bCs/>
                <w:color w:val="000000"/>
              </w:rPr>
              <w:t>P(</w:t>
            </w:r>
            <w:r w:rsidRPr="00FA0BC4">
              <w:rPr>
                <w:rFonts w:ascii="Cambria Math" w:hAnsi="Cambria Math" w:cs="Cambria Math"/>
                <w:b/>
                <w:bCs/>
                <w:color w:val="000000"/>
              </w:rPr>
              <w:t>𝛂</w:t>
            </w:r>
            <w:proofErr w:type="spellStart"/>
            <w:r w:rsidRPr="00FA0BC4">
              <w:rPr>
                <w:b/>
                <w:bCs/>
                <w:color w:val="000000"/>
                <w:vertAlign w:val="subscript"/>
              </w:rPr>
              <w:t>i</w:t>
            </w:r>
            <w:proofErr w:type="spellEnd"/>
            <w:r w:rsidRPr="00FA0BC4">
              <w:rPr>
                <w:b/>
                <w:bCs/>
                <w:color w:val="000000"/>
              </w:rPr>
              <w:t xml:space="preserve"> &gt; 1.8)</w:t>
            </w:r>
          </w:p>
        </w:tc>
        <w:tc>
          <w:tcPr>
            <w:tcW w:w="1631" w:type="dxa"/>
            <w:tcBorders>
              <w:top w:val="nil"/>
              <w:left w:val="nil"/>
              <w:bottom w:val="single" w:sz="4" w:space="0" w:color="auto"/>
              <w:right w:val="single" w:sz="4" w:space="0" w:color="auto"/>
            </w:tcBorders>
            <w:shd w:val="clear" w:color="000000" w:fill="FFFFFF"/>
            <w:noWrap/>
            <w:vAlign w:val="center"/>
            <w:hideMark/>
          </w:tcPr>
          <w:p w14:paraId="222EB907" w14:textId="77777777" w:rsidR="00FA0BC4" w:rsidRPr="00FA0BC4" w:rsidRDefault="00FA0BC4">
            <w:pPr>
              <w:jc w:val="center"/>
              <w:rPr>
                <w:color w:val="000000"/>
              </w:rPr>
            </w:pPr>
            <w:r w:rsidRPr="00FA0BC4">
              <w:rPr>
                <w:color w:val="000000"/>
              </w:rPr>
              <w:t>0.00780</w:t>
            </w:r>
          </w:p>
        </w:tc>
        <w:tc>
          <w:tcPr>
            <w:tcW w:w="1631" w:type="dxa"/>
            <w:tcBorders>
              <w:top w:val="nil"/>
              <w:left w:val="nil"/>
              <w:bottom w:val="single" w:sz="4" w:space="0" w:color="auto"/>
              <w:right w:val="single" w:sz="4" w:space="0" w:color="auto"/>
            </w:tcBorders>
            <w:shd w:val="clear" w:color="000000" w:fill="FFFFFF"/>
            <w:noWrap/>
            <w:vAlign w:val="center"/>
            <w:hideMark/>
          </w:tcPr>
          <w:p w14:paraId="757D01AE" w14:textId="77777777" w:rsidR="00FA0BC4" w:rsidRPr="00FA0BC4" w:rsidRDefault="00FA0BC4">
            <w:pPr>
              <w:jc w:val="center"/>
              <w:rPr>
                <w:color w:val="000000"/>
              </w:rPr>
            </w:pPr>
            <w:r w:rsidRPr="00FA0BC4">
              <w:rPr>
                <w:color w:val="000000"/>
              </w:rPr>
              <w:t>0.00840</w:t>
            </w:r>
          </w:p>
        </w:tc>
      </w:tr>
      <w:tr w:rsidR="00FA0BC4" w14:paraId="032EF207" w14:textId="77777777" w:rsidTr="0005716A">
        <w:trPr>
          <w:trHeight w:val="388"/>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0A0C8666" w14:textId="77777777" w:rsidR="00FA0BC4" w:rsidRPr="00FA0BC4" w:rsidRDefault="00FA0BC4">
            <w:pPr>
              <w:jc w:val="right"/>
              <w:rPr>
                <w:b/>
                <w:bCs/>
                <w:color w:val="000000"/>
              </w:rPr>
            </w:pPr>
            <w:r w:rsidRPr="00FA0BC4">
              <w:rPr>
                <w:b/>
                <w:bCs/>
                <w:color w:val="000000"/>
              </w:rPr>
              <w:t>P(</w:t>
            </w:r>
            <w:r w:rsidRPr="00FA0BC4">
              <w:rPr>
                <w:rFonts w:ascii="Cambria Math" w:hAnsi="Cambria Math" w:cs="Cambria Math"/>
                <w:b/>
                <w:bCs/>
                <w:color w:val="000000"/>
              </w:rPr>
              <w:t>𝛂</w:t>
            </w:r>
            <w:proofErr w:type="spellStart"/>
            <w:r w:rsidRPr="00FA0BC4">
              <w:rPr>
                <w:b/>
                <w:bCs/>
                <w:color w:val="000000"/>
                <w:vertAlign w:val="subscript"/>
              </w:rPr>
              <w:t>i</w:t>
            </w:r>
            <w:proofErr w:type="spellEnd"/>
            <w:r w:rsidRPr="00FA0BC4">
              <w:rPr>
                <w:b/>
                <w:bCs/>
                <w:color w:val="000000"/>
              </w:rPr>
              <w:t xml:space="preserve"> &gt; 1.5)</w:t>
            </w:r>
          </w:p>
        </w:tc>
        <w:tc>
          <w:tcPr>
            <w:tcW w:w="1631" w:type="dxa"/>
            <w:tcBorders>
              <w:top w:val="nil"/>
              <w:left w:val="nil"/>
              <w:bottom w:val="single" w:sz="4" w:space="0" w:color="auto"/>
              <w:right w:val="single" w:sz="4" w:space="0" w:color="auto"/>
            </w:tcBorders>
            <w:shd w:val="clear" w:color="000000" w:fill="FFFFFF"/>
            <w:noWrap/>
            <w:vAlign w:val="center"/>
            <w:hideMark/>
          </w:tcPr>
          <w:p w14:paraId="1D8CBED7" w14:textId="77777777" w:rsidR="00FA0BC4" w:rsidRPr="00FA0BC4" w:rsidRDefault="00FA0BC4">
            <w:pPr>
              <w:jc w:val="center"/>
              <w:rPr>
                <w:color w:val="000000"/>
              </w:rPr>
            </w:pPr>
            <w:r w:rsidRPr="00FA0BC4">
              <w:rPr>
                <w:color w:val="000000"/>
              </w:rPr>
              <w:t>0.31530</w:t>
            </w:r>
          </w:p>
        </w:tc>
        <w:tc>
          <w:tcPr>
            <w:tcW w:w="1631" w:type="dxa"/>
            <w:tcBorders>
              <w:top w:val="nil"/>
              <w:left w:val="nil"/>
              <w:bottom w:val="single" w:sz="4" w:space="0" w:color="auto"/>
              <w:right w:val="single" w:sz="4" w:space="0" w:color="auto"/>
            </w:tcBorders>
            <w:shd w:val="clear" w:color="000000" w:fill="FFFFFF"/>
            <w:noWrap/>
            <w:vAlign w:val="center"/>
            <w:hideMark/>
          </w:tcPr>
          <w:p w14:paraId="3B81F208" w14:textId="77777777" w:rsidR="00FA0BC4" w:rsidRPr="00FA0BC4" w:rsidRDefault="00FA0BC4">
            <w:pPr>
              <w:jc w:val="center"/>
              <w:rPr>
                <w:color w:val="000000"/>
              </w:rPr>
            </w:pPr>
            <w:r w:rsidRPr="00FA0BC4">
              <w:rPr>
                <w:color w:val="000000"/>
              </w:rPr>
              <w:t>0.25970</w:t>
            </w:r>
          </w:p>
        </w:tc>
      </w:tr>
      <w:tr w:rsidR="00FA0BC4" w14:paraId="203011AF" w14:textId="77777777" w:rsidTr="0005716A">
        <w:trPr>
          <w:trHeight w:val="426"/>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3B07B735" w14:textId="77777777" w:rsidR="00FA0BC4" w:rsidRPr="00FA0BC4" w:rsidRDefault="00FA0BC4">
            <w:pPr>
              <w:jc w:val="right"/>
              <w:rPr>
                <w:b/>
                <w:bCs/>
                <w:color w:val="000000"/>
              </w:rPr>
            </w:pPr>
            <w:r w:rsidRPr="00FA0BC4">
              <w:rPr>
                <w:b/>
                <w:bCs/>
                <w:color w:val="000000"/>
              </w:rPr>
              <w:t>P(</w:t>
            </w:r>
            <w:r w:rsidRPr="00FA0BC4">
              <w:rPr>
                <w:rFonts w:ascii="Cambria Math" w:hAnsi="Cambria Math" w:cs="Cambria Math"/>
                <w:b/>
                <w:bCs/>
                <w:color w:val="000000"/>
              </w:rPr>
              <w:t>𝛂</w:t>
            </w:r>
            <w:proofErr w:type="spellStart"/>
            <w:r w:rsidRPr="00FA0BC4">
              <w:rPr>
                <w:b/>
                <w:bCs/>
                <w:color w:val="000000"/>
                <w:vertAlign w:val="subscript"/>
              </w:rPr>
              <w:t>i</w:t>
            </w:r>
            <w:proofErr w:type="spellEnd"/>
            <w:r w:rsidRPr="00FA0BC4">
              <w:rPr>
                <w:b/>
                <w:bCs/>
                <w:color w:val="000000"/>
              </w:rPr>
              <w:t xml:space="preserve"> &gt; 1.2)</w:t>
            </w:r>
          </w:p>
        </w:tc>
        <w:tc>
          <w:tcPr>
            <w:tcW w:w="1631" w:type="dxa"/>
            <w:tcBorders>
              <w:top w:val="nil"/>
              <w:left w:val="nil"/>
              <w:bottom w:val="single" w:sz="4" w:space="0" w:color="auto"/>
              <w:right w:val="single" w:sz="4" w:space="0" w:color="auto"/>
            </w:tcBorders>
            <w:shd w:val="clear" w:color="000000" w:fill="FFFFFF"/>
            <w:noWrap/>
            <w:vAlign w:val="center"/>
            <w:hideMark/>
          </w:tcPr>
          <w:p w14:paraId="320C3CBB" w14:textId="77777777" w:rsidR="00FA0BC4" w:rsidRPr="00FA0BC4" w:rsidRDefault="00FA0BC4">
            <w:pPr>
              <w:jc w:val="center"/>
              <w:rPr>
                <w:color w:val="000000"/>
              </w:rPr>
            </w:pPr>
            <w:r w:rsidRPr="00FA0BC4">
              <w:rPr>
                <w:color w:val="000000"/>
              </w:rPr>
              <w:t>0.93430</w:t>
            </w:r>
          </w:p>
        </w:tc>
        <w:tc>
          <w:tcPr>
            <w:tcW w:w="1631" w:type="dxa"/>
            <w:tcBorders>
              <w:top w:val="nil"/>
              <w:left w:val="nil"/>
              <w:bottom w:val="single" w:sz="4" w:space="0" w:color="auto"/>
              <w:right w:val="single" w:sz="4" w:space="0" w:color="auto"/>
            </w:tcBorders>
            <w:shd w:val="clear" w:color="000000" w:fill="FFFFFF"/>
            <w:noWrap/>
            <w:vAlign w:val="center"/>
            <w:hideMark/>
          </w:tcPr>
          <w:p w14:paraId="1A829F90" w14:textId="77777777" w:rsidR="00FA0BC4" w:rsidRPr="00FA0BC4" w:rsidRDefault="00FA0BC4">
            <w:pPr>
              <w:jc w:val="center"/>
              <w:rPr>
                <w:color w:val="000000"/>
              </w:rPr>
            </w:pPr>
            <w:r w:rsidRPr="00FA0BC4">
              <w:rPr>
                <w:color w:val="000000"/>
              </w:rPr>
              <w:t>0.91180</w:t>
            </w:r>
          </w:p>
        </w:tc>
      </w:tr>
      <w:tr w:rsidR="00FA0BC4" w14:paraId="4BF4A96E" w14:textId="77777777" w:rsidTr="0005716A">
        <w:trPr>
          <w:trHeight w:val="407"/>
        </w:trPr>
        <w:tc>
          <w:tcPr>
            <w:tcW w:w="2569" w:type="dxa"/>
            <w:tcBorders>
              <w:top w:val="nil"/>
              <w:left w:val="single" w:sz="4" w:space="0" w:color="auto"/>
              <w:bottom w:val="single" w:sz="4" w:space="0" w:color="auto"/>
              <w:right w:val="single" w:sz="4" w:space="0" w:color="auto"/>
            </w:tcBorders>
            <w:shd w:val="clear" w:color="auto" w:fill="D9E2F3" w:themeFill="accent1" w:themeFillTint="33"/>
            <w:noWrap/>
            <w:vAlign w:val="center"/>
            <w:hideMark/>
          </w:tcPr>
          <w:p w14:paraId="6F232D27" w14:textId="77777777" w:rsidR="00FA0BC4" w:rsidRPr="00FA0BC4" w:rsidRDefault="00FA0BC4">
            <w:pPr>
              <w:jc w:val="right"/>
              <w:rPr>
                <w:b/>
                <w:bCs/>
                <w:color w:val="000000"/>
              </w:rPr>
            </w:pPr>
            <w:proofErr w:type="gramStart"/>
            <w:r w:rsidRPr="00FA0BC4">
              <w:rPr>
                <w:b/>
                <w:bCs/>
                <w:color w:val="000000"/>
              </w:rPr>
              <w:t>P(</w:t>
            </w:r>
            <w:proofErr w:type="gramEnd"/>
            <w:r w:rsidRPr="00FA0BC4">
              <w:rPr>
                <w:rFonts w:ascii="Cambria Math" w:hAnsi="Cambria Math" w:cs="Cambria Math"/>
                <w:b/>
                <w:bCs/>
                <w:color w:val="000000"/>
              </w:rPr>
              <w:t>𝛂</w:t>
            </w:r>
            <w:proofErr w:type="spellStart"/>
            <w:r w:rsidRPr="00FA0BC4">
              <w:rPr>
                <w:b/>
                <w:bCs/>
                <w:color w:val="000000"/>
                <w:vertAlign w:val="subscript"/>
              </w:rPr>
              <w:t>i</w:t>
            </w:r>
            <w:proofErr w:type="spellEnd"/>
            <w:r w:rsidRPr="00FA0BC4">
              <w:rPr>
                <w:b/>
                <w:bCs/>
                <w:color w:val="000000"/>
              </w:rPr>
              <w:t xml:space="preserve"> &gt; 1)</w:t>
            </w:r>
          </w:p>
        </w:tc>
        <w:tc>
          <w:tcPr>
            <w:tcW w:w="1631" w:type="dxa"/>
            <w:tcBorders>
              <w:top w:val="nil"/>
              <w:left w:val="nil"/>
              <w:bottom w:val="single" w:sz="4" w:space="0" w:color="auto"/>
              <w:right w:val="single" w:sz="4" w:space="0" w:color="auto"/>
            </w:tcBorders>
            <w:shd w:val="clear" w:color="000000" w:fill="FFFFFF"/>
            <w:noWrap/>
            <w:vAlign w:val="center"/>
            <w:hideMark/>
          </w:tcPr>
          <w:p w14:paraId="3388356B" w14:textId="77777777" w:rsidR="00FA0BC4" w:rsidRPr="00FA0BC4" w:rsidRDefault="00FA0BC4">
            <w:pPr>
              <w:jc w:val="center"/>
              <w:rPr>
                <w:color w:val="000000"/>
              </w:rPr>
            </w:pPr>
            <w:r w:rsidRPr="00FA0BC4">
              <w:rPr>
                <w:color w:val="000000"/>
              </w:rPr>
              <w:t>0.99970</w:t>
            </w:r>
          </w:p>
        </w:tc>
        <w:tc>
          <w:tcPr>
            <w:tcW w:w="1631" w:type="dxa"/>
            <w:tcBorders>
              <w:top w:val="nil"/>
              <w:left w:val="nil"/>
              <w:bottom w:val="single" w:sz="4" w:space="0" w:color="auto"/>
              <w:right w:val="single" w:sz="4" w:space="0" w:color="auto"/>
            </w:tcBorders>
            <w:shd w:val="clear" w:color="000000" w:fill="FFFFFF"/>
            <w:noWrap/>
            <w:vAlign w:val="center"/>
            <w:hideMark/>
          </w:tcPr>
          <w:p w14:paraId="0B761447" w14:textId="77777777" w:rsidR="00FA0BC4" w:rsidRPr="00FA0BC4" w:rsidRDefault="00FA0BC4">
            <w:pPr>
              <w:jc w:val="center"/>
              <w:rPr>
                <w:color w:val="000000"/>
              </w:rPr>
            </w:pPr>
            <w:r w:rsidRPr="00FA0BC4">
              <w:rPr>
                <w:color w:val="000000"/>
              </w:rPr>
              <w:t>0.99930</w:t>
            </w:r>
          </w:p>
        </w:tc>
      </w:tr>
    </w:tbl>
    <w:p w14:paraId="31BE8161" w14:textId="77777777" w:rsidR="00FA0BC4" w:rsidRDefault="00FA0BC4" w:rsidP="004C6C81">
      <w:pPr>
        <w:rPr>
          <w:b/>
          <w:bCs/>
          <w:color w:val="000000" w:themeColor="text1"/>
          <w:u w:val="single"/>
        </w:rPr>
      </w:pPr>
    </w:p>
    <w:tbl>
      <w:tblPr>
        <w:tblW w:w="2860" w:type="dxa"/>
        <w:tblLook w:val="04A0" w:firstRow="1" w:lastRow="0" w:firstColumn="1" w:lastColumn="0" w:noHBand="0" w:noVBand="1"/>
      </w:tblPr>
      <w:tblGrid>
        <w:gridCol w:w="1749"/>
        <w:gridCol w:w="1111"/>
      </w:tblGrid>
      <w:tr w:rsidR="0005716A" w:rsidRPr="0005716A" w14:paraId="750A4799" w14:textId="77777777" w:rsidTr="0005716A">
        <w:trPr>
          <w:trHeight w:val="264"/>
        </w:trPr>
        <w:tc>
          <w:tcPr>
            <w:tcW w:w="174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A5914D" w14:textId="77777777" w:rsidR="0005716A" w:rsidRPr="0005716A" w:rsidRDefault="0005716A">
            <w:pPr>
              <w:jc w:val="right"/>
              <w:rPr>
                <w:b/>
                <w:bCs/>
                <w:color w:val="000000"/>
              </w:rPr>
            </w:pPr>
            <w:proofErr w:type="gramStart"/>
            <w:r w:rsidRPr="0005716A">
              <w:rPr>
                <w:b/>
                <w:bCs/>
                <w:color w:val="000000"/>
              </w:rPr>
              <w:t>P(</w:t>
            </w:r>
            <w:proofErr w:type="gramEnd"/>
            <w:r w:rsidRPr="0005716A">
              <w:rPr>
                <w:rFonts w:ascii="Cambria Math" w:hAnsi="Cambria Math" w:cs="Cambria Math"/>
                <w:b/>
                <w:bCs/>
                <w:color w:val="000000"/>
              </w:rPr>
              <w:t>𝛂</w:t>
            </w:r>
            <w:r w:rsidRPr="0005716A">
              <w:rPr>
                <w:b/>
                <w:bCs/>
                <w:color w:val="000000"/>
              </w:rPr>
              <w:t xml:space="preserve">1 &gt; </w:t>
            </w:r>
            <w:r w:rsidRPr="0005716A">
              <w:rPr>
                <w:rFonts w:ascii="Cambria Math" w:hAnsi="Cambria Math" w:cs="Cambria Math"/>
                <w:b/>
                <w:bCs/>
                <w:color w:val="000000"/>
              </w:rPr>
              <w:t>𝛂</w:t>
            </w:r>
            <w:r w:rsidRPr="0005716A">
              <w:rPr>
                <w:b/>
                <w:bCs/>
                <w:color w:val="000000"/>
              </w:rPr>
              <w:t>2)</w:t>
            </w:r>
          </w:p>
        </w:tc>
        <w:tc>
          <w:tcPr>
            <w:tcW w:w="1111" w:type="dxa"/>
            <w:tcBorders>
              <w:top w:val="single" w:sz="4" w:space="0" w:color="auto"/>
              <w:left w:val="nil"/>
              <w:bottom w:val="single" w:sz="4" w:space="0" w:color="auto"/>
              <w:right w:val="single" w:sz="4" w:space="0" w:color="auto"/>
            </w:tcBorders>
            <w:shd w:val="clear" w:color="auto" w:fill="auto"/>
            <w:noWrap/>
            <w:vAlign w:val="center"/>
            <w:hideMark/>
          </w:tcPr>
          <w:p w14:paraId="79C4269D" w14:textId="77777777" w:rsidR="0005716A" w:rsidRPr="0005716A" w:rsidRDefault="0005716A">
            <w:pPr>
              <w:jc w:val="center"/>
              <w:rPr>
                <w:b/>
                <w:bCs/>
                <w:color w:val="000000"/>
              </w:rPr>
            </w:pPr>
            <w:r w:rsidRPr="0005716A">
              <w:rPr>
                <w:b/>
                <w:bCs/>
                <w:color w:val="000000"/>
              </w:rPr>
              <w:t>0.550</w:t>
            </w:r>
          </w:p>
        </w:tc>
      </w:tr>
    </w:tbl>
    <w:p w14:paraId="2A8AB877" w14:textId="77777777" w:rsidR="004C6C81" w:rsidRDefault="004C6C81" w:rsidP="004C6C81">
      <w:pPr>
        <w:rPr>
          <w:b/>
          <w:bCs/>
          <w:color w:val="000000" w:themeColor="text1"/>
          <w:u w:val="single"/>
        </w:rPr>
      </w:pPr>
    </w:p>
    <w:p w14:paraId="5EF1F079" w14:textId="77777777" w:rsidR="00117062" w:rsidRDefault="00117062" w:rsidP="0005716A">
      <w:pPr>
        <w:pStyle w:val="NormalWeb"/>
        <w:rPr>
          <w:rStyle w:val="Strong"/>
        </w:rPr>
      </w:pPr>
    </w:p>
    <w:p w14:paraId="4C85B83C" w14:textId="77777777" w:rsidR="00117062" w:rsidRDefault="00117062" w:rsidP="0005716A">
      <w:pPr>
        <w:pStyle w:val="NormalWeb"/>
        <w:rPr>
          <w:rStyle w:val="Strong"/>
        </w:rPr>
      </w:pPr>
    </w:p>
    <w:p w14:paraId="565BA08C" w14:textId="02A34474" w:rsidR="0005716A" w:rsidRDefault="0005716A" w:rsidP="00117062">
      <w:pPr>
        <w:pStyle w:val="NormalWeb"/>
        <w:spacing w:after="0" w:afterAutospacing="0"/>
      </w:pPr>
      <w:r>
        <w:rPr>
          <w:rStyle w:val="Strong"/>
        </w:rPr>
        <w:lastRenderedPageBreak/>
        <w:t>Performance Analysis:</w:t>
      </w:r>
    </w:p>
    <w:p w14:paraId="2C541997" w14:textId="0545C731" w:rsidR="0005716A" w:rsidRDefault="0005716A" w:rsidP="00117062">
      <w:pPr>
        <w:pStyle w:val="NormalWeb"/>
        <w:numPr>
          <w:ilvl w:val="0"/>
          <w:numId w:val="40"/>
        </w:numPr>
        <w:tabs>
          <w:tab w:val="clear" w:pos="450"/>
          <w:tab w:val="num" w:pos="540"/>
        </w:tabs>
        <w:spacing w:before="0" w:beforeAutospacing="0"/>
        <w:ind w:left="360" w:hanging="270"/>
        <w:jc w:val="both"/>
      </w:pPr>
      <w:r>
        <w:rPr>
          <w:rStyle w:val="Strong"/>
        </w:rPr>
        <w:t>Central Tendency</w:t>
      </w:r>
      <w:r>
        <w:t xml:space="preserve">: The mean and median of </w:t>
      </w:r>
      <w:r>
        <w:rPr>
          <w:rFonts w:ascii="Cambria Math" w:hAnsi="Cambria Math" w:cs="Cambria Math"/>
        </w:rPr>
        <w:t>a</w:t>
      </w:r>
      <w:r w:rsidRPr="0005716A">
        <w:rPr>
          <w:vertAlign w:val="subscript"/>
        </w:rPr>
        <w:t>1</w:t>
      </w:r>
      <w:r w:rsidRPr="0005716A">
        <w:t xml:space="preserve"> are slightly higher than those of </w:t>
      </w:r>
      <w:r w:rsidRPr="0005716A">
        <w:rPr>
          <w:rFonts w:ascii="Cambria Math" w:hAnsi="Cambria Math" w:cs="Cambria Math"/>
        </w:rPr>
        <w:t>𝛂</w:t>
      </w:r>
      <w:r w:rsidRPr="0005716A">
        <w:rPr>
          <w:vertAlign w:val="subscript"/>
        </w:rPr>
        <w:t>2</w:t>
      </w:r>
      <w:r w:rsidRPr="0005716A">
        <w:t>,</w:t>
      </w:r>
      <w:r>
        <w:t xml:space="preserve"> suggesting that Dam 1 tends to have a better benefit-cost ratio than Dam 2.</w:t>
      </w:r>
    </w:p>
    <w:p w14:paraId="5172AC3F" w14:textId="77777777" w:rsidR="0005716A" w:rsidRDefault="0005716A" w:rsidP="00117062">
      <w:pPr>
        <w:pStyle w:val="NormalWeb"/>
        <w:numPr>
          <w:ilvl w:val="0"/>
          <w:numId w:val="40"/>
        </w:numPr>
        <w:tabs>
          <w:tab w:val="clear" w:pos="450"/>
          <w:tab w:val="num" w:pos="540"/>
        </w:tabs>
        <w:ind w:left="360" w:hanging="270"/>
        <w:jc w:val="both"/>
      </w:pPr>
      <w:r>
        <w:rPr>
          <w:rStyle w:val="Strong"/>
        </w:rPr>
        <w:t>Variability</w:t>
      </w:r>
      <w:r>
        <w:t>: The variances and standard deviations are very similar, with Dam 2 being slightly higher, indicating a marginally greater spread in the benefit-cost ratio outcomes for Dam 2.</w:t>
      </w:r>
    </w:p>
    <w:p w14:paraId="3746D45D" w14:textId="77777777" w:rsidR="0005716A" w:rsidRDefault="0005716A" w:rsidP="00117062">
      <w:pPr>
        <w:pStyle w:val="NormalWeb"/>
        <w:numPr>
          <w:ilvl w:val="0"/>
          <w:numId w:val="40"/>
        </w:numPr>
        <w:tabs>
          <w:tab w:val="clear" w:pos="450"/>
          <w:tab w:val="num" w:pos="540"/>
        </w:tabs>
        <w:ind w:left="360" w:hanging="270"/>
        <w:jc w:val="both"/>
      </w:pPr>
      <w:r>
        <w:rPr>
          <w:rStyle w:val="Strong"/>
        </w:rPr>
        <w:t>Risk and Distribution Shape</w:t>
      </w:r>
      <w:r>
        <w:t xml:space="preserve">: The skewness of </w:t>
      </w:r>
      <w:r>
        <w:rPr>
          <w:rFonts w:ascii="Cambria Math" w:hAnsi="Cambria Math" w:cs="Cambria Math"/>
        </w:rPr>
        <w:t>𝛂</w:t>
      </w:r>
      <w:r w:rsidRPr="0005716A">
        <w:rPr>
          <w:vertAlign w:val="subscript"/>
        </w:rPr>
        <w:t>1</w:t>
      </w:r>
      <w:r>
        <w:t xml:space="preserve"> is lower than </w:t>
      </w:r>
      <w:r>
        <w:rPr>
          <w:rFonts w:ascii="Cambria Math" w:hAnsi="Cambria Math" w:cs="Cambria Math"/>
        </w:rPr>
        <w:t>𝛂</w:t>
      </w:r>
      <w:r w:rsidRPr="0005716A">
        <w:rPr>
          <w:vertAlign w:val="subscript"/>
        </w:rPr>
        <w:t>2</w:t>
      </w:r>
      <w:r>
        <w:t>, suggesting that Dam 1 has a distribution that is closer to normal, while Dam 2 has a distribution that is more skewed to the right. This might mean Dam 2 has a slightly higher chance of yielding very high benefit-cost ratios, despite a similar mean.</w:t>
      </w:r>
    </w:p>
    <w:p w14:paraId="70F8631E" w14:textId="77777777" w:rsidR="00117062" w:rsidRDefault="00117062" w:rsidP="00100374">
      <w:pPr>
        <w:jc w:val="both"/>
        <w:rPr>
          <w:rStyle w:val="Strong"/>
        </w:rPr>
      </w:pPr>
    </w:p>
    <w:p w14:paraId="778B55D5" w14:textId="77777777" w:rsidR="00117062" w:rsidRDefault="00117062" w:rsidP="00100374">
      <w:pPr>
        <w:jc w:val="both"/>
        <w:rPr>
          <w:rStyle w:val="Strong"/>
        </w:rPr>
      </w:pPr>
    </w:p>
    <w:p w14:paraId="26EB4369" w14:textId="03FF6326" w:rsidR="00872E37" w:rsidRDefault="0005716A" w:rsidP="00100374">
      <w:pPr>
        <w:jc w:val="both"/>
        <w:rPr>
          <w:rStyle w:val="Strong"/>
        </w:rPr>
      </w:pPr>
      <w:r>
        <w:rPr>
          <w:rStyle w:val="Strong"/>
        </w:rPr>
        <w:t>Recommendation to Management:</w:t>
      </w:r>
    </w:p>
    <w:p w14:paraId="0A34534B" w14:textId="15FDF3BB" w:rsidR="0005716A" w:rsidRDefault="0005716A" w:rsidP="00100374">
      <w:pPr>
        <w:jc w:val="both"/>
        <w:rPr>
          <w:b/>
          <w:bCs/>
          <w:color w:val="000000" w:themeColor="text1"/>
          <w:sz w:val="28"/>
          <w:szCs w:val="28"/>
          <w:u w:val="single"/>
        </w:rPr>
      </w:pPr>
      <w:r>
        <w:t>Dam 1 (</w:t>
      </w:r>
      <w:r>
        <w:rPr>
          <w:rFonts w:ascii="Cambria Math" w:hAnsi="Cambria Math" w:cs="Cambria Math"/>
        </w:rPr>
        <w:t>𝛂</w:t>
      </w:r>
      <w:r>
        <w:t>1) shows a slightly higher mean and median benefit-cost ratio, a comparable level of risk and less skewness compared to Dam 2. These factors suggest that Dam 1 has a slightly better expected performance with a similar risk profile.</w:t>
      </w:r>
      <w:r>
        <w:t xml:space="preserve"> </w:t>
      </w:r>
      <w:r>
        <w:t>Given the probabilities associated with higher benefit-cost ratios, Dam 1 also shows a marginally better chance of achieving higher ratios, further supporting its recommendation.</w:t>
      </w:r>
    </w:p>
    <w:p w14:paraId="2EEC7455" w14:textId="77777777" w:rsidR="00503CA8" w:rsidRDefault="00503CA8" w:rsidP="00100374">
      <w:pPr>
        <w:jc w:val="both"/>
        <w:rPr>
          <w:b/>
          <w:bCs/>
          <w:color w:val="000000" w:themeColor="text1"/>
          <w:sz w:val="28"/>
          <w:szCs w:val="28"/>
          <w:u w:val="single"/>
        </w:rPr>
      </w:pPr>
    </w:p>
    <w:p w14:paraId="30B6080C" w14:textId="77777777" w:rsidR="00503CA8" w:rsidRDefault="00503CA8" w:rsidP="00100374">
      <w:pPr>
        <w:jc w:val="both"/>
        <w:rPr>
          <w:b/>
          <w:bCs/>
          <w:color w:val="000000" w:themeColor="text1"/>
          <w:sz w:val="28"/>
          <w:szCs w:val="28"/>
          <w:u w:val="single"/>
        </w:rPr>
      </w:pPr>
    </w:p>
    <w:p w14:paraId="26DAF938" w14:textId="77777777" w:rsidR="00872E37" w:rsidRDefault="00872E37" w:rsidP="00100374">
      <w:pPr>
        <w:jc w:val="both"/>
        <w:rPr>
          <w:b/>
          <w:bCs/>
          <w:color w:val="000000" w:themeColor="text1"/>
          <w:sz w:val="28"/>
          <w:szCs w:val="28"/>
          <w:u w:val="single"/>
        </w:rPr>
      </w:pPr>
    </w:p>
    <w:p w14:paraId="262A67C7" w14:textId="77777777" w:rsidR="00FA0BC4" w:rsidRDefault="00FA0BC4" w:rsidP="00100374">
      <w:pPr>
        <w:jc w:val="both"/>
        <w:rPr>
          <w:b/>
          <w:bCs/>
          <w:color w:val="000000" w:themeColor="text1"/>
          <w:sz w:val="28"/>
          <w:szCs w:val="28"/>
          <w:u w:val="single"/>
        </w:rPr>
      </w:pPr>
    </w:p>
    <w:p w14:paraId="6B84BB23" w14:textId="77777777" w:rsidR="00FA0BC4" w:rsidRDefault="00FA0BC4" w:rsidP="00100374">
      <w:pPr>
        <w:jc w:val="both"/>
        <w:rPr>
          <w:b/>
          <w:bCs/>
          <w:color w:val="000000" w:themeColor="text1"/>
          <w:sz w:val="28"/>
          <w:szCs w:val="28"/>
          <w:u w:val="single"/>
        </w:rPr>
      </w:pPr>
    </w:p>
    <w:p w14:paraId="40E39AA2" w14:textId="6A4798E9" w:rsidR="00E34BA9" w:rsidRDefault="00E34BA9" w:rsidP="00100374">
      <w:pPr>
        <w:jc w:val="both"/>
        <w:rPr>
          <w:b/>
          <w:bCs/>
          <w:color w:val="000000" w:themeColor="text1"/>
          <w:sz w:val="28"/>
          <w:szCs w:val="28"/>
          <w:u w:val="single"/>
        </w:rPr>
      </w:pPr>
      <w:r w:rsidRPr="004317F8">
        <w:rPr>
          <w:b/>
          <w:bCs/>
          <w:color w:val="000000" w:themeColor="text1"/>
          <w:sz w:val="28"/>
          <w:szCs w:val="28"/>
          <w:u w:val="single"/>
        </w:rPr>
        <w:t>Conclusion</w:t>
      </w:r>
    </w:p>
    <w:p w14:paraId="4B40E3AE" w14:textId="573B02B5" w:rsidR="001542C3" w:rsidRPr="001542C3" w:rsidRDefault="001542C3" w:rsidP="001542C3">
      <w:pPr>
        <w:pStyle w:val="NormalWeb"/>
      </w:pPr>
      <w:r>
        <w:t>After conducting extensive Monte Carlo simulations and statistical analysis, we recommend Dam 1 for investment over Dam 2. This decision is</w:t>
      </w:r>
      <w:r>
        <w:t xml:space="preserve"> because</w:t>
      </w:r>
      <w:r>
        <w:t xml:space="preserve"> in Dam 1</w:t>
      </w:r>
      <w:r>
        <w:t xml:space="preserve"> has </w:t>
      </w:r>
      <w:r>
        <w:t>higher average benefit-cost ratio, lower skewness, and slightly better probabilities of exceeding higher benefit-cost thresholds, indicating a marginally better expected return for a similar level of risk. Our findings demonstrate a robust analytical approach that underscores the power of enterprise analytics in evaluating complex investment opportunities under uncertainty.</w:t>
      </w:r>
    </w:p>
    <w:p w14:paraId="1569F1DA" w14:textId="6357634A" w:rsidR="00436AF6" w:rsidRPr="00EF5AB9" w:rsidRDefault="00436AF6" w:rsidP="00E34BA9">
      <w:pPr>
        <w:shd w:val="clear" w:color="auto" w:fill="FFFFFF" w:themeFill="background1"/>
        <w:jc w:val="both"/>
        <w:rPr>
          <w:color w:val="000000" w:themeColor="text1"/>
        </w:rPr>
      </w:pPr>
    </w:p>
    <w:p w14:paraId="324CDBC9" w14:textId="25FED0A9" w:rsidR="00436AF6" w:rsidRPr="004317F8" w:rsidRDefault="004317F8" w:rsidP="00E34BA9">
      <w:pPr>
        <w:shd w:val="clear" w:color="auto" w:fill="FFFFFF" w:themeFill="background1"/>
        <w:jc w:val="both"/>
        <w:rPr>
          <w:b/>
          <w:bCs/>
          <w:color w:val="000000" w:themeColor="text1"/>
          <w:sz w:val="28"/>
          <w:szCs w:val="28"/>
          <w:u w:val="single"/>
        </w:rPr>
      </w:pPr>
      <w:r>
        <w:rPr>
          <w:b/>
          <w:bCs/>
          <w:color w:val="000000" w:themeColor="text1"/>
          <w:sz w:val="28"/>
          <w:szCs w:val="28"/>
          <w:u w:val="single"/>
        </w:rPr>
        <w:t>References</w:t>
      </w:r>
    </w:p>
    <w:bookmarkEnd w:id="1"/>
    <w:bookmarkEnd w:id="2"/>
    <w:p w14:paraId="6177F980" w14:textId="76AD5988" w:rsidR="00FA0BC4" w:rsidRDefault="00FA0BC4" w:rsidP="00FA0BC4">
      <w:pPr>
        <w:pStyle w:val="muitypography-root"/>
        <w:numPr>
          <w:ilvl w:val="0"/>
          <w:numId w:val="39"/>
        </w:numPr>
      </w:pPr>
      <w:r>
        <w:t xml:space="preserve">Frost, J. (2023, March 21). </w:t>
      </w:r>
      <w:r>
        <w:rPr>
          <w:i/>
          <w:iCs/>
        </w:rPr>
        <w:t>How to Interpret P-values and Coefficients in Regression Analysis</w:t>
      </w:r>
      <w:r>
        <w:t xml:space="preserve">. Statistics by Jim. </w:t>
      </w:r>
      <w:hyperlink r:id="rId11" w:history="1">
        <w:r w:rsidRPr="00637FDA">
          <w:rPr>
            <w:rStyle w:val="Hyperlink"/>
          </w:rPr>
          <w:t>https://statisticsbyjim.com/regression/interpret-coefficients-p-values-regression/</w:t>
        </w:r>
      </w:hyperlink>
    </w:p>
    <w:p w14:paraId="2EADC03F" w14:textId="6621A7D8" w:rsidR="00CE1B79" w:rsidRDefault="00614709" w:rsidP="00FA0BC4">
      <w:pPr>
        <w:pStyle w:val="muitypography-root"/>
        <w:numPr>
          <w:ilvl w:val="0"/>
          <w:numId w:val="39"/>
        </w:numPr>
      </w:pPr>
      <w:r>
        <w:t xml:space="preserve">Kenton, W. (2023, November 2). </w:t>
      </w:r>
      <w:r w:rsidRPr="00FA0BC4">
        <w:rPr>
          <w:i/>
          <w:iCs/>
        </w:rPr>
        <w:t>Monte Carlo Simulation: History, How it Works, and 4 Key Steps</w:t>
      </w:r>
      <w:r>
        <w:t xml:space="preserve">. Investopedia. </w:t>
      </w:r>
      <w:hyperlink r:id="rId12" w:history="1">
        <w:r w:rsidR="00117062" w:rsidRPr="00637FDA">
          <w:rPr>
            <w:rStyle w:val="Hyperlink"/>
          </w:rPr>
          <w:t>https://www.investopedia.com/terms/m/montecarlosimulation.asp</w:t>
        </w:r>
      </w:hyperlink>
      <w:bookmarkEnd w:id="3"/>
      <w:bookmarkEnd w:id="4"/>
      <w:bookmarkEnd w:id="5"/>
    </w:p>
    <w:p w14:paraId="6160A847" w14:textId="0AD4C10D" w:rsidR="00117062" w:rsidRPr="00FA0BC4" w:rsidRDefault="00117062" w:rsidP="00FA0BC4">
      <w:pPr>
        <w:pStyle w:val="muitypography-root"/>
        <w:numPr>
          <w:ilvl w:val="0"/>
          <w:numId w:val="39"/>
        </w:numPr>
      </w:pPr>
      <w:r w:rsidRPr="00117062">
        <w:t>Frasca. (</w:t>
      </w:r>
      <w:proofErr w:type="spellStart"/>
      <w:r w:rsidRPr="00117062">
        <w:t>n.d</w:t>
      </w:r>
      <w:proofErr w:type="spellEnd"/>
      <w:r w:rsidRPr="00117062">
        <w:t>) Lab: Triangular Probability Distribution. [Video].Panopto. https://northeastern.hosted.panopto.com/Panopto/Pages/Viewer.aspx?id=6f9e314d-3ab0-49bc-8f06-ac9300e649cf&amp;start=2145.860645</w:t>
      </w:r>
    </w:p>
    <w:sectPr w:rsidR="00117062" w:rsidRPr="00FA0BC4" w:rsidSect="00CE1B79">
      <w:headerReference w:type="even" r:id="rId13"/>
      <w:headerReference w:type="default" r:id="rId14"/>
      <w:pgSz w:w="11906" w:h="16838"/>
      <w:pgMar w:top="1048" w:right="1440" w:bottom="654"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6492D" w14:textId="77777777" w:rsidR="00B53838" w:rsidRDefault="00B53838" w:rsidP="00C60313">
      <w:r>
        <w:separator/>
      </w:r>
    </w:p>
  </w:endnote>
  <w:endnote w:type="continuationSeparator" w:id="0">
    <w:p w14:paraId="3FAC4799" w14:textId="77777777" w:rsidR="00B53838" w:rsidRDefault="00B53838" w:rsidP="00C6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4433F" w14:textId="77777777" w:rsidR="00B53838" w:rsidRDefault="00B53838" w:rsidP="00C60313">
      <w:r>
        <w:separator/>
      </w:r>
    </w:p>
  </w:footnote>
  <w:footnote w:type="continuationSeparator" w:id="0">
    <w:p w14:paraId="5E8F7286" w14:textId="77777777" w:rsidR="00B53838" w:rsidRDefault="00B53838" w:rsidP="00C60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400554"/>
      <w:docPartObj>
        <w:docPartGallery w:val="Page Numbers (Top of Page)"/>
        <w:docPartUnique/>
      </w:docPartObj>
    </w:sdtPr>
    <w:sdtContent>
      <w:p w14:paraId="64756EB2" w14:textId="77777777" w:rsidR="00C60313" w:rsidRDefault="00C60313" w:rsidP="002642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248AAB" w14:textId="77777777" w:rsidR="00C60313" w:rsidRDefault="00C60313" w:rsidP="00C603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782822"/>
      <w:docPartObj>
        <w:docPartGallery w:val="Page Numbers (Top of Page)"/>
        <w:docPartUnique/>
      </w:docPartObj>
    </w:sdtPr>
    <w:sdtContent>
      <w:p w14:paraId="7DA0B87E" w14:textId="77777777" w:rsidR="00C60313" w:rsidRDefault="00C60313" w:rsidP="002642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D2A872" w14:textId="77777777" w:rsidR="00C60313" w:rsidRDefault="00C60313" w:rsidP="00C603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833"/>
    <w:multiLevelType w:val="multilevel"/>
    <w:tmpl w:val="EEB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4231"/>
    <w:multiLevelType w:val="hybridMultilevel"/>
    <w:tmpl w:val="1950802E"/>
    <w:lvl w:ilvl="0" w:tplc="FFFFFFFF">
      <w:start w:val="1"/>
      <w:numFmt w:val="lowerRoman"/>
      <w:lvlText w:val="%1."/>
      <w:lvlJc w:val="righ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04650"/>
    <w:multiLevelType w:val="hybridMultilevel"/>
    <w:tmpl w:val="64383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048BA"/>
    <w:multiLevelType w:val="hybridMultilevel"/>
    <w:tmpl w:val="9F725C14"/>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7E3FB7"/>
    <w:multiLevelType w:val="hybridMultilevel"/>
    <w:tmpl w:val="05284310"/>
    <w:lvl w:ilvl="0" w:tplc="0809001B">
      <w:start w:val="1"/>
      <w:numFmt w:val="lowerRoman"/>
      <w:lvlText w:val="%1."/>
      <w:lvlJc w:val="righ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5224A"/>
    <w:multiLevelType w:val="hybridMultilevel"/>
    <w:tmpl w:val="920C54A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15:restartNumberingAfterBreak="0">
    <w:nsid w:val="0B5327D8"/>
    <w:multiLevelType w:val="multilevel"/>
    <w:tmpl w:val="9DB8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DA47E4"/>
    <w:multiLevelType w:val="multilevel"/>
    <w:tmpl w:val="912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95CAB"/>
    <w:multiLevelType w:val="multilevel"/>
    <w:tmpl w:val="BF42BE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F156E"/>
    <w:multiLevelType w:val="multilevel"/>
    <w:tmpl w:val="8500B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D5F48"/>
    <w:multiLevelType w:val="multilevel"/>
    <w:tmpl w:val="50D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C20C3"/>
    <w:multiLevelType w:val="multilevel"/>
    <w:tmpl w:val="106E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7C510B"/>
    <w:multiLevelType w:val="multilevel"/>
    <w:tmpl w:val="CEEEF850"/>
    <w:lvl w:ilvl="0">
      <w:start w:val="1"/>
      <w:numFmt w:val="lowerRoman"/>
      <w:lvlText w:val="%1."/>
      <w:lvlJc w:val="righ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A1E75"/>
    <w:multiLevelType w:val="hybridMultilevel"/>
    <w:tmpl w:val="6A06CF0C"/>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75D0E"/>
    <w:multiLevelType w:val="multilevel"/>
    <w:tmpl w:val="50B4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F44B8E"/>
    <w:multiLevelType w:val="hybridMultilevel"/>
    <w:tmpl w:val="9F70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D5425"/>
    <w:multiLevelType w:val="hybridMultilevel"/>
    <w:tmpl w:val="A8460B58"/>
    <w:lvl w:ilvl="0" w:tplc="9176D262">
      <w:start w:val="1"/>
      <w:numFmt w:val="decimal"/>
      <w:lvlText w:val="%1."/>
      <w:lvlJc w:val="left"/>
      <w:pPr>
        <w:ind w:left="360" w:hanging="360"/>
      </w:pPr>
      <w:rPr>
        <w:rFonts w:hint="default"/>
      </w:r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17" w15:restartNumberingAfterBreak="0">
    <w:nsid w:val="3B961A98"/>
    <w:multiLevelType w:val="multilevel"/>
    <w:tmpl w:val="C5E68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CE0887"/>
    <w:multiLevelType w:val="hybridMultilevel"/>
    <w:tmpl w:val="AD8E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564E9"/>
    <w:multiLevelType w:val="hybridMultilevel"/>
    <w:tmpl w:val="C57251F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DE74D6"/>
    <w:multiLevelType w:val="multilevel"/>
    <w:tmpl w:val="03A2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95157B"/>
    <w:multiLevelType w:val="multilevel"/>
    <w:tmpl w:val="8106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5624B9"/>
    <w:multiLevelType w:val="hybridMultilevel"/>
    <w:tmpl w:val="D99E18AA"/>
    <w:lvl w:ilvl="0" w:tplc="D91EE5C8">
      <w:start w:val="20"/>
      <w:numFmt w:val="bullet"/>
      <w:lvlText w:val=""/>
      <w:lvlJc w:val="left"/>
      <w:pPr>
        <w:ind w:left="1211" w:hanging="360"/>
      </w:pPr>
      <w:rPr>
        <w:rFonts w:ascii="Wingdings" w:eastAsiaTheme="minorHAnsi" w:hAnsi="Wingdings"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3" w15:restartNumberingAfterBreak="0">
    <w:nsid w:val="4677182B"/>
    <w:multiLevelType w:val="multilevel"/>
    <w:tmpl w:val="DD92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728C6"/>
    <w:multiLevelType w:val="hybridMultilevel"/>
    <w:tmpl w:val="C4D83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3A59E4"/>
    <w:multiLevelType w:val="multilevel"/>
    <w:tmpl w:val="76F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47524F"/>
    <w:multiLevelType w:val="hybridMultilevel"/>
    <w:tmpl w:val="AE9040B0"/>
    <w:lvl w:ilvl="0" w:tplc="20FCDFB8">
      <w:start w:val="1"/>
      <w:numFmt w:val="bullet"/>
      <w:lvlText w:val="•"/>
      <w:lvlJc w:val="left"/>
      <w:pPr>
        <w:tabs>
          <w:tab w:val="num" w:pos="720"/>
        </w:tabs>
        <w:ind w:left="720" w:hanging="360"/>
      </w:pPr>
      <w:rPr>
        <w:rFonts w:ascii="Arial" w:hAnsi="Arial" w:hint="default"/>
      </w:rPr>
    </w:lvl>
    <w:lvl w:ilvl="1" w:tplc="13F0642C" w:tentative="1">
      <w:start w:val="1"/>
      <w:numFmt w:val="bullet"/>
      <w:lvlText w:val="•"/>
      <w:lvlJc w:val="left"/>
      <w:pPr>
        <w:tabs>
          <w:tab w:val="num" w:pos="1440"/>
        </w:tabs>
        <w:ind w:left="1440" w:hanging="360"/>
      </w:pPr>
      <w:rPr>
        <w:rFonts w:ascii="Arial" w:hAnsi="Arial" w:hint="default"/>
      </w:rPr>
    </w:lvl>
    <w:lvl w:ilvl="2" w:tplc="66AA0BF4" w:tentative="1">
      <w:start w:val="1"/>
      <w:numFmt w:val="bullet"/>
      <w:lvlText w:val="•"/>
      <w:lvlJc w:val="left"/>
      <w:pPr>
        <w:tabs>
          <w:tab w:val="num" w:pos="2160"/>
        </w:tabs>
        <w:ind w:left="2160" w:hanging="360"/>
      </w:pPr>
      <w:rPr>
        <w:rFonts w:ascii="Arial" w:hAnsi="Arial" w:hint="default"/>
      </w:rPr>
    </w:lvl>
    <w:lvl w:ilvl="3" w:tplc="0E2C2BC2" w:tentative="1">
      <w:start w:val="1"/>
      <w:numFmt w:val="bullet"/>
      <w:lvlText w:val="•"/>
      <w:lvlJc w:val="left"/>
      <w:pPr>
        <w:tabs>
          <w:tab w:val="num" w:pos="2880"/>
        </w:tabs>
        <w:ind w:left="2880" w:hanging="360"/>
      </w:pPr>
      <w:rPr>
        <w:rFonts w:ascii="Arial" w:hAnsi="Arial" w:hint="default"/>
      </w:rPr>
    </w:lvl>
    <w:lvl w:ilvl="4" w:tplc="2E62C136" w:tentative="1">
      <w:start w:val="1"/>
      <w:numFmt w:val="bullet"/>
      <w:lvlText w:val="•"/>
      <w:lvlJc w:val="left"/>
      <w:pPr>
        <w:tabs>
          <w:tab w:val="num" w:pos="3600"/>
        </w:tabs>
        <w:ind w:left="3600" w:hanging="360"/>
      </w:pPr>
      <w:rPr>
        <w:rFonts w:ascii="Arial" w:hAnsi="Arial" w:hint="default"/>
      </w:rPr>
    </w:lvl>
    <w:lvl w:ilvl="5" w:tplc="D9D671F8" w:tentative="1">
      <w:start w:val="1"/>
      <w:numFmt w:val="bullet"/>
      <w:lvlText w:val="•"/>
      <w:lvlJc w:val="left"/>
      <w:pPr>
        <w:tabs>
          <w:tab w:val="num" w:pos="4320"/>
        </w:tabs>
        <w:ind w:left="4320" w:hanging="360"/>
      </w:pPr>
      <w:rPr>
        <w:rFonts w:ascii="Arial" w:hAnsi="Arial" w:hint="default"/>
      </w:rPr>
    </w:lvl>
    <w:lvl w:ilvl="6" w:tplc="B9408552" w:tentative="1">
      <w:start w:val="1"/>
      <w:numFmt w:val="bullet"/>
      <w:lvlText w:val="•"/>
      <w:lvlJc w:val="left"/>
      <w:pPr>
        <w:tabs>
          <w:tab w:val="num" w:pos="5040"/>
        </w:tabs>
        <w:ind w:left="5040" w:hanging="360"/>
      </w:pPr>
      <w:rPr>
        <w:rFonts w:ascii="Arial" w:hAnsi="Arial" w:hint="default"/>
      </w:rPr>
    </w:lvl>
    <w:lvl w:ilvl="7" w:tplc="12443848" w:tentative="1">
      <w:start w:val="1"/>
      <w:numFmt w:val="bullet"/>
      <w:lvlText w:val="•"/>
      <w:lvlJc w:val="left"/>
      <w:pPr>
        <w:tabs>
          <w:tab w:val="num" w:pos="5760"/>
        </w:tabs>
        <w:ind w:left="5760" w:hanging="360"/>
      </w:pPr>
      <w:rPr>
        <w:rFonts w:ascii="Arial" w:hAnsi="Arial" w:hint="default"/>
      </w:rPr>
    </w:lvl>
    <w:lvl w:ilvl="8" w:tplc="751C32B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FE66FB2"/>
    <w:multiLevelType w:val="multilevel"/>
    <w:tmpl w:val="860ABF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2126B0"/>
    <w:multiLevelType w:val="hybridMultilevel"/>
    <w:tmpl w:val="35F0948E"/>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CE4647"/>
    <w:multiLevelType w:val="hybridMultilevel"/>
    <w:tmpl w:val="EA2AD008"/>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F700BF8"/>
    <w:multiLevelType w:val="hybridMultilevel"/>
    <w:tmpl w:val="E6BC6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1A5606"/>
    <w:multiLevelType w:val="hybridMultilevel"/>
    <w:tmpl w:val="8340CFE6"/>
    <w:lvl w:ilvl="0" w:tplc="9176D26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2" w15:restartNumberingAfterBreak="0">
    <w:nsid w:val="630E5BA8"/>
    <w:multiLevelType w:val="multilevel"/>
    <w:tmpl w:val="ED5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F4296E"/>
    <w:multiLevelType w:val="multilevel"/>
    <w:tmpl w:val="217E650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4" w15:restartNumberingAfterBreak="0">
    <w:nsid w:val="6A8675AE"/>
    <w:multiLevelType w:val="multilevel"/>
    <w:tmpl w:val="C190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F67CD4"/>
    <w:multiLevelType w:val="multilevel"/>
    <w:tmpl w:val="54FC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71139F"/>
    <w:multiLevelType w:val="hybridMultilevel"/>
    <w:tmpl w:val="319CA87A"/>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76A20014"/>
    <w:multiLevelType w:val="multilevel"/>
    <w:tmpl w:val="53346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2262C8"/>
    <w:multiLevelType w:val="multilevel"/>
    <w:tmpl w:val="A27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686688"/>
    <w:multiLevelType w:val="hybridMultilevel"/>
    <w:tmpl w:val="8A22A82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6474408">
    <w:abstractNumId w:val="31"/>
  </w:num>
  <w:num w:numId="2" w16cid:durableId="1017199398">
    <w:abstractNumId w:val="22"/>
  </w:num>
  <w:num w:numId="3" w16cid:durableId="291248464">
    <w:abstractNumId w:val="19"/>
  </w:num>
  <w:num w:numId="4" w16cid:durableId="800457377">
    <w:abstractNumId w:val="5"/>
  </w:num>
  <w:num w:numId="5" w16cid:durableId="1791239318">
    <w:abstractNumId w:val="16"/>
  </w:num>
  <w:num w:numId="6" w16cid:durableId="1234075453">
    <w:abstractNumId w:val="32"/>
  </w:num>
  <w:num w:numId="7" w16cid:durableId="1863519245">
    <w:abstractNumId w:val="2"/>
  </w:num>
  <w:num w:numId="8" w16cid:durableId="616957487">
    <w:abstractNumId w:val="30"/>
  </w:num>
  <w:num w:numId="9" w16cid:durableId="912348851">
    <w:abstractNumId w:val="25"/>
  </w:num>
  <w:num w:numId="10" w16cid:durableId="1594510003">
    <w:abstractNumId w:val="4"/>
  </w:num>
  <w:num w:numId="11" w16cid:durableId="1470439766">
    <w:abstractNumId w:val="6"/>
  </w:num>
  <w:num w:numId="12" w16cid:durableId="90593077">
    <w:abstractNumId w:val="8"/>
  </w:num>
  <w:num w:numId="13" w16cid:durableId="2089840526">
    <w:abstractNumId w:val="27"/>
  </w:num>
  <w:num w:numId="14" w16cid:durableId="1891763555">
    <w:abstractNumId w:val="26"/>
  </w:num>
  <w:num w:numId="15" w16cid:durableId="1438135467">
    <w:abstractNumId w:val="18"/>
  </w:num>
  <w:num w:numId="16" w16cid:durableId="693305361">
    <w:abstractNumId w:val="15"/>
  </w:num>
  <w:num w:numId="17" w16cid:durableId="656766355">
    <w:abstractNumId w:val="28"/>
  </w:num>
  <w:num w:numId="18" w16cid:durableId="283579295">
    <w:abstractNumId w:val="39"/>
  </w:num>
  <w:num w:numId="19" w16cid:durableId="84033760">
    <w:abstractNumId w:val="3"/>
  </w:num>
  <w:num w:numId="20" w16cid:durableId="1446197117">
    <w:abstractNumId w:val="29"/>
  </w:num>
  <w:num w:numId="21" w16cid:durableId="153880659">
    <w:abstractNumId w:val="12"/>
  </w:num>
  <w:num w:numId="22" w16cid:durableId="1713381878">
    <w:abstractNumId w:val="23"/>
  </w:num>
  <w:num w:numId="23" w16cid:durableId="1580864233">
    <w:abstractNumId w:val="13"/>
  </w:num>
  <w:num w:numId="24" w16cid:durableId="1563255532">
    <w:abstractNumId w:val="36"/>
  </w:num>
  <w:num w:numId="25" w16cid:durableId="1318799543">
    <w:abstractNumId w:val="14"/>
  </w:num>
  <w:num w:numId="26" w16cid:durableId="1619141720">
    <w:abstractNumId w:val="1"/>
  </w:num>
  <w:num w:numId="27" w16cid:durableId="199822889">
    <w:abstractNumId w:val="20"/>
  </w:num>
  <w:num w:numId="28" w16cid:durableId="446240013">
    <w:abstractNumId w:val="38"/>
  </w:num>
  <w:num w:numId="29" w16cid:durableId="542330441">
    <w:abstractNumId w:val="21"/>
  </w:num>
  <w:num w:numId="30" w16cid:durableId="188107290">
    <w:abstractNumId w:val="11"/>
  </w:num>
  <w:num w:numId="31" w16cid:durableId="99226114">
    <w:abstractNumId w:val="7"/>
  </w:num>
  <w:num w:numId="32" w16cid:durableId="596325965">
    <w:abstractNumId w:val="0"/>
  </w:num>
  <w:num w:numId="33" w16cid:durableId="2112780809">
    <w:abstractNumId w:val="34"/>
  </w:num>
  <w:num w:numId="34" w16cid:durableId="1249804172">
    <w:abstractNumId w:val="9"/>
  </w:num>
  <w:num w:numId="35" w16cid:durableId="522672833">
    <w:abstractNumId w:val="37"/>
  </w:num>
  <w:num w:numId="36" w16cid:durableId="1505630854">
    <w:abstractNumId w:val="35"/>
  </w:num>
  <w:num w:numId="37" w16cid:durableId="1873613251">
    <w:abstractNumId w:val="17"/>
  </w:num>
  <w:num w:numId="38" w16cid:durableId="49305173">
    <w:abstractNumId w:val="10"/>
  </w:num>
  <w:num w:numId="39" w16cid:durableId="1206941662">
    <w:abstractNumId w:val="24"/>
  </w:num>
  <w:num w:numId="40" w16cid:durableId="149009360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7"/>
    <w:rsid w:val="000005E9"/>
    <w:rsid w:val="00006E70"/>
    <w:rsid w:val="00025760"/>
    <w:rsid w:val="00033E1C"/>
    <w:rsid w:val="00046787"/>
    <w:rsid w:val="0005716A"/>
    <w:rsid w:val="000D6EE9"/>
    <w:rsid w:val="000E5B2D"/>
    <w:rsid w:val="00100374"/>
    <w:rsid w:val="0011027A"/>
    <w:rsid w:val="00117062"/>
    <w:rsid w:val="001459F3"/>
    <w:rsid w:val="001542C3"/>
    <w:rsid w:val="001D7156"/>
    <w:rsid w:val="00203A8B"/>
    <w:rsid w:val="002277C1"/>
    <w:rsid w:val="002936D0"/>
    <w:rsid w:val="002B2B9E"/>
    <w:rsid w:val="002F7EB3"/>
    <w:rsid w:val="003433F3"/>
    <w:rsid w:val="003542E5"/>
    <w:rsid w:val="003672C0"/>
    <w:rsid w:val="0038210D"/>
    <w:rsid w:val="003B67A7"/>
    <w:rsid w:val="003D20AC"/>
    <w:rsid w:val="003F5D17"/>
    <w:rsid w:val="00410F5F"/>
    <w:rsid w:val="00431375"/>
    <w:rsid w:val="004317F8"/>
    <w:rsid w:val="00436AF6"/>
    <w:rsid w:val="0045061A"/>
    <w:rsid w:val="00480A10"/>
    <w:rsid w:val="004C6C81"/>
    <w:rsid w:val="004D280A"/>
    <w:rsid w:val="00502EA7"/>
    <w:rsid w:val="00503CA8"/>
    <w:rsid w:val="0051288E"/>
    <w:rsid w:val="005272CB"/>
    <w:rsid w:val="0053437A"/>
    <w:rsid w:val="00570022"/>
    <w:rsid w:val="00614709"/>
    <w:rsid w:val="00633737"/>
    <w:rsid w:val="00692F26"/>
    <w:rsid w:val="006D4BA2"/>
    <w:rsid w:val="00767FEE"/>
    <w:rsid w:val="00797183"/>
    <w:rsid w:val="007A0058"/>
    <w:rsid w:val="007A799E"/>
    <w:rsid w:val="007C00BC"/>
    <w:rsid w:val="007F410E"/>
    <w:rsid w:val="00823B81"/>
    <w:rsid w:val="0083473B"/>
    <w:rsid w:val="0084716E"/>
    <w:rsid w:val="008560EE"/>
    <w:rsid w:val="0086672C"/>
    <w:rsid w:val="00872E37"/>
    <w:rsid w:val="0087780C"/>
    <w:rsid w:val="008A3B7C"/>
    <w:rsid w:val="008B5C0D"/>
    <w:rsid w:val="00986C14"/>
    <w:rsid w:val="009961B1"/>
    <w:rsid w:val="009A4FE5"/>
    <w:rsid w:val="00A077AD"/>
    <w:rsid w:val="00A14E2B"/>
    <w:rsid w:val="00A4627C"/>
    <w:rsid w:val="00A51C4A"/>
    <w:rsid w:val="00A70E2E"/>
    <w:rsid w:val="00AF5BD6"/>
    <w:rsid w:val="00B27370"/>
    <w:rsid w:val="00B53838"/>
    <w:rsid w:val="00B74640"/>
    <w:rsid w:val="00B90F36"/>
    <w:rsid w:val="00BC5B8A"/>
    <w:rsid w:val="00BF46FB"/>
    <w:rsid w:val="00C17F4B"/>
    <w:rsid w:val="00C5526E"/>
    <w:rsid w:val="00C60313"/>
    <w:rsid w:val="00C848D4"/>
    <w:rsid w:val="00C969B3"/>
    <w:rsid w:val="00CB0378"/>
    <w:rsid w:val="00CE1B79"/>
    <w:rsid w:val="00D17582"/>
    <w:rsid w:val="00D17D1D"/>
    <w:rsid w:val="00D25D8B"/>
    <w:rsid w:val="00D26E95"/>
    <w:rsid w:val="00D32E2F"/>
    <w:rsid w:val="00D81E97"/>
    <w:rsid w:val="00E03D3D"/>
    <w:rsid w:val="00E143A1"/>
    <w:rsid w:val="00E34BA9"/>
    <w:rsid w:val="00E75682"/>
    <w:rsid w:val="00E7720E"/>
    <w:rsid w:val="00E9079F"/>
    <w:rsid w:val="00ED2D38"/>
    <w:rsid w:val="00EE0BB0"/>
    <w:rsid w:val="00EF5AB9"/>
    <w:rsid w:val="00F00451"/>
    <w:rsid w:val="00F00570"/>
    <w:rsid w:val="00F6777D"/>
    <w:rsid w:val="00F92221"/>
    <w:rsid w:val="00FA0BC4"/>
    <w:rsid w:val="00FC114B"/>
    <w:rsid w:val="00FF6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517D"/>
  <w15:chartTrackingRefBased/>
  <w15:docId w15:val="{A8286038-9A9E-5940-AAA9-060E12A3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240" w:after="240"/>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BC4"/>
    <w:pPr>
      <w:spacing w:before="0" w:after="0"/>
      <w:ind w:left="0"/>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CE1B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7370"/>
    <w:pPr>
      <w:spacing w:before="100" w:beforeAutospacing="1" w:after="100" w:afterAutospacing="1"/>
      <w:outlineLvl w:val="1"/>
    </w:pPr>
    <w:rPr>
      <w:b/>
      <w:bCs/>
      <w:sz w:val="36"/>
      <w:szCs w:val="36"/>
      <w:lang w:eastAsia="en-GB"/>
    </w:rPr>
  </w:style>
  <w:style w:type="paragraph" w:styleId="Heading3">
    <w:name w:val="heading 3"/>
    <w:basedOn w:val="Normal"/>
    <w:next w:val="Normal"/>
    <w:link w:val="Heading3Char"/>
    <w:uiPriority w:val="9"/>
    <w:semiHidden/>
    <w:unhideWhenUsed/>
    <w:qFormat/>
    <w:rsid w:val="00872E3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72E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25D8B"/>
  </w:style>
  <w:style w:type="paragraph" w:styleId="ListParagraph">
    <w:name w:val="List Paragraph"/>
    <w:basedOn w:val="Normal"/>
    <w:uiPriority w:val="34"/>
    <w:qFormat/>
    <w:rsid w:val="00692F26"/>
    <w:pPr>
      <w:ind w:left="720"/>
      <w:contextualSpacing/>
    </w:pPr>
  </w:style>
  <w:style w:type="character" w:customStyle="1" w:styleId="Heading2Char">
    <w:name w:val="Heading 2 Char"/>
    <w:basedOn w:val="DefaultParagraphFont"/>
    <w:link w:val="Heading2"/>
    <w:uiPriority w:val="9"/>
    <w:rsid w:val="00B27370"/>
    <w:rPr>
      <w:rFonts w:ascii="Times New Roman" w:eastAsia="Times New Roman" w:hAnsi="Times New Roman" w:cs="Times New Roman"/>
      <w:b/>
      <w:bCs/>
      <w:kern w:val="0"/>
      <w:sz w:val="36"/>
      <w:szCs w:val="36"/>
      <w:lang w:eastAsia="en-GB"/>
      <w14:ligatures w14:val="none"/>
    </w:rPr>
  </w:style>
  <w:style w:type="paragraph" w:styleId="Header">
    <w:name w:val="header"/>
    <w:basedOn w:val="Normal"/>
    <w:link w:val="HeaderChar"/>
    <w:uiPriority w:val="99"/>
    <w:unhideWhenUsed/>
    <w:rsid w:val="00C60313"/>
    <w:pPr>
      <w:tabs>
        <w:tab w:val="center" w:pos="4513"/>
        <w:tab w:val="right" w:pos="9026"/>
      </w:tabs>
    </w:pPr>
  </w:style>
  <w:style w:type="character" w:customStyle="1" w:styleId="HeaderChar">
    <w:name w:val="Header Char"/>
    <w:basedOn w:val="DefaultParagraphFont"/>
    <w:link w:val="Header"/>
    <w:uiPriority w:val="99"/>
    <w:rsid w:val="00C60313"/>
  </w:style>
  <w:style w:type="character" w:styleId="PageNumber">
    <w:name w:val="page number"/>
    <w:basedOn w:val="DefaultParagraphFont"/>
    <w:uiPriority w:val="99"/>
    <w:semiHidden/>
    <w:unhideWhenUsed/>
    <w:rsid w:val="00C60313"/>
  </w:style>
  <w:style w:type="paragraph" w:styleId="NoSpacing">
    <w:name w:val="No Spacing"/>
    <w:link w:val="NoSpacingChar"/>
    <w:uiPriority w:val="1"/>
    <w:qFormat/>
    <w:rsid w:val="001D7156"/>
    <w:pPr>
      <w:spacing w:before="0" w:after="0"/>
      <w:ind w:left="0"/>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1D7156"/>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436AF6"/>
    <w:rPr>
      <w:color w:val="0563C1" w:themeColor="hyperlink"/>
      <w:u w:val="single"/>
    </w:rPr>
  </w:style>
  <w:style w:type="character" w:styleId="UnresolvedMention">
    <w:name w:val="Unresolved Mention"/>
    <w:basedOn w:val="DefaultParagraphFont"/>
    <w:uiPriority w:val="99"/>
    <w:semiHidden/>
    <w:unhideWhenUsed/>
    <w:rsid w:val="00436AF6"/>
    <w:rPr>
      <w:color w:val="605E5C"/>
      <w:shd w:val="clear" w:color="auto" w:fill="E1DFDD"/>
    </w:rPr>
  </w:style>
  <w:style w:type="character" w:styleId="HTMLCode">
    <w:name w:val="HTML Code"/>
    <w:basedOn w:val="DefaultParagraphFont"/>
    <w:uiPriority w:val="99"/>
    <w:semiHidden/>
    <w:unhideWhenUsed/>
    <w:rsid w:val="00A077AD"/>
    <w:rPr>
      <w:rFonts w:ascii="Courier New" w:eastAsia="Times New Roman" w:hAnsi="Courier New" w:cs="Courier New"/>
      <w:sz w:val="20"/>
      <w:szCs w:val="20"/>
    </w:rPr>
  </w:style>
  <w:style w:type="paragraph" w:styleId="NormalWeb">
    <w:name w:val="Normal (Web)"/>
    <w:basedOn w:val="Normal"/>
    <w:uiPriority w:val="99"/>
    <w:unhideWhenUsed/>
    <w:rsid w:val="00A077AD"/>
    <w:pPr>
      <w:spacing w:before="100" w:beforeAutospacing="1" w:after="100" w:afterAutospacing="1"/>
    </w:pPr>
  </w:style>
  <w:style w:type="character" w:styleId="FollowedHyperlink">
    <w:name w:val="FollowedHyperlink"/>
    <w:basedOn w:val="DefaultParagraphFont"/>
    <w:uiPriority w:val="99"/>
    <w:semiHidden/>
    <w:unhideWhenUsed/>
    <w:rsid w:val="00E34BA9"/>
    <w:rPr>
      <w:color w:val="954F72" w:themeColor="followedHyperlink"/>
      <w:u w:val="single"/>
    </w:rPr>
  </w:style>
  <w:style w:type="character" w:customStyle="1" w:styleId="Heading1Char">
    <w:name w:val="Heading 1 Char"/>
    <w:basedOn w:val="DefaultParagraphFont"/>
    <w:link w:val="Heading1"/>
    <w:uiPriority w:val="9"/>
    <w:rsid w:val="00CE1B79"/>
    <w:rPr>
      <w:rFonts w:asciiTheme="majorHAnsi" w:eastAsiaTheme="majorEastAsia" w:hAnsiTheme="majorHAnsi" w:cstheme="majorBidi"/>
      <w:color w:val="2F5496" w:themeColor="accent1" w:themeShade="BF"/>
      <w:kern w:val="0"/>
      <w:sz w:val="32"/>
      <w:szCs w:val="32"/>
      <w:lang w:val="en-US"/>
      <w14:ligatures w14:val="none"/>
    </w:rPr>
  </w:style>
  <w:style w:type="character" w:styleId="Strong">
    <w:name w:val="Strong"/>
    <w:basedOn w:val="DefaultParagraphFont"/>
    <w:uiPriority w:val="22"/>
    <w:qFormat/>
    <w:rsid w:val="00A51C4A"/>
    <w:rPr>
      <w:b/>
      <w:bCs/>
    </w:rPr>
  </w:style>
  <w:style w:type="character" w:customStyle="1" w:styleId="textlayer--absolute">
    <w:name w:val="textlayer--absolute"/>
    <w:basedOn w:val="DefaultParagraphFont"/>
    <w:rsid w:val="00D17D1D"/>
  </w:style>
  <w:style w:type="paragraph" w:customStyle="1" w:styleId="muitypography-root">
    <w:name w:val="muitypography-root"/>
    <w:basedOn w:val="Normal"/>
    <w:rsid w:val="004317F8"/>
    <w:pPr>
      <w:spacing w:before="100" w:beforeAutospacing="1" w:after="100" w:afterAutospacing="1"/>
    </w:pPr>
  </w:style>
  <w:style w:type="character" w:customStyle="1" w:styleId="Heading3Char">
    <w:name w:val="Heading 3 Char"/>
    <w:basedOn w:val="DefaultParagraphFont"/>
    <w:link w:val="Heading3"/>
    <w:uiPriority w:val="9"/>
    <w:semiHidden/>
    <w:rsid w:val="00872E37"/>
    <w:rPr>
      <w:rFonts w:asciiTheme="majorHAnsi" w:eastAsiaTheme="majorEastAsia" w:hAnsiTheme="majorHAnsi" w:cstheme="majorBidi"/>
      <w:color w:val="1F3763" w:themeColor="accent1" w:themeShade="7F"/>
      <w:kern w:val="0"/>
      <w:lang w:val="en-US"/>
      <w14:ligatures w14:val="none"/>
    </w:rPr>
  </w:style>
  <w:style w:type="character" w:customStyle="1" w:styleId="Heading4Char">
    <w:name w:val="Heading 4 Char"/>
    <w:basedOn w:val="DefaultParagraphFont"/>
    <w:link w:val="Heading4"/>
    <w:uiPriority w:val="9"/>
    <w:semiHidden/>
    <w:rsid w:val="00872E37"/>
    <w:rPr>
      <w:rFonts w:asciiTheme="majorHAnsi" w:eastAsiaTheme="majorEastAsia" w:hAnsiTheme="majorHAnsi" w:cstheme="majorBidi"/>
      <w:i/>
      <w:iCs/>
      <w:color w:val="2F5496" w:themeColor="accent1" w:themeShade="BF"/>
      <w:kern w:val="0"/>
      <w:lang w:val="en-US"/>
      <w14:ligatures w14:val="none"/>
    </w:rPr>
  </w:style>
  <w:style w:type="character" w:customStyle="1" w:styleId="katex-mathml">
    <w:name w:val="katex-mathml"/>
    <w:basedOn w:val="DefaultParagraphFont"/>
    <w:rsid w:val="009961B1"/>
  </w:style>
  <w:style w:type="character" w:customStyle="1" w:styleId="mopen">
    <w:name w:val="mopen"/>
    <w:basedOn w:val="DefaultParagraphFont"/>
    <w:rsid w:val="009961B1"/>
  </w:style>
  <w:style w:type="character" w:customStyle="1" w:styleId="delimsizing">
    <w:name w:val="delimsizing"/>
    <w:basedOn w:val="DefaultParagraphFont"/>
    <w:rsid w:val="009961B1"/>
  </w:style>
  <w:style w:type="character" w:customStyle="1" w:styleId="mord">
    <w:name w:val="mord"/>
    <w:basedOn w:val="DefaultParagraphFont"/>
    <w:rsid w:val="009961B1"/>
  </w:style>
  <w:style w:type="character" w:customStyle="1" w:styleId="mbin">
    <w:name w:val="mbin"/>
    <w:basedOn w:val="DefaultParagraphFont"/>
    <w:rsid w:val="009961B1"/>
  </w:style>
  <w:style w:type="character" w:customStyle="1" w:styleId="mclose">
    <w:name w:val="mclose"/>
    <w:basedOn w:val="DefaultParagraphFont"/>
    <w:rsid w:val="009961B1"/>
  </w:style>
  <w:style w:type="character" w:customStyle="1" w:styleId="vlist-s">
    <w:name w:val="vlist-s"/>
    <w:basedOn w:val="DefaultParagraphFont"/>
    <w:rsid w:val="00996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491">
      <w:bodyDiv w:val="1"/>
      <w:marLeft w:val="0"/>
      <w:marRight w:val="0"/>
      <w:marTop w:val="0"/>
      <w:marBottom w:val="0"/>
      <w:divBdr>
        <w:top w:val="none" w:sz="0" w:space="0" w:color="auto"/>
        <w:left w:val="none" w:sz="0" w:space="0" w:color="auto"/>
        <w:bottom w:val="none" w:sz="0" w:space="0" w:color="auto"/>
        <w:right w:val="none" w:sz="0" w:space="0" w:color="auto"/>
      </w:divBdr>
    </w:div>
    <w:div w:id="111826315">
      <w:bodyDiv w:val="1"/>
      <w:marLeft w:val="0"/>
      <w:marRight w:val="0"/>
      <w:marTop w:val="0"/>
      <w:marBottom w:val="0"/>
      <w:divBdr>
        <w:top w:val="none" w:sz="0" w:space="0" w:color="auto"/>
        <w:left w:val="none" w:sz="0" w:space="0" w:color="auto"/>
        <w:bottom w:val="none" w:sz="0" w:space="0" w:color="auto"/>
        <w:right w:val="none" w:sz="0" w:space="0" w:color="auto"/>
      </w:divBdr>
    </w:div>
    <w:div w:id="115370360">
      <w:bodyDiv w:val="1"/>
      <w:marLeft w:val="0"/>
      <w:marRight w:val="0"/>
      <w:marTop w:val="0"/>
      <w:marBottom w:val="0"/>
      <w:divBdr>
        <w:top w:val="none" w:sz="0" w:space="0" w:color="auto"/>
        <w:left w:val="none" w:sz="0" w:space="0" w:color="auto"/>
        <w:bottom w:val="none" w:sz="0" w:space="0" w:color="auto"/>
        <w:right w:val="none" w:sz="0" w:space="0" w:color="auto"/>
      </w:divBdr>
    </w:div>
    <w:div w:id="123234880">
      <w:bodyDiv w:val="1"/>
      <w:marLeft w:val="0"/>
      <w:marRight w:val="0"/>
      <w:marTop w:val="0"/>
      <w:marBottom w:val="0"/>
      <w:divBdr>
        <w:top w:val="none" w:sz="0" w:space="0" w:color="auto"/>
        <w:left w:val="none" w:sz="0" w:space="0" w:color="auto"/>
        <w:bottom w:val="none" w:sz="0" w:space="0" w:color="auto"/>
        <w:right w:val="none" w:sz="0" w:space="0" w:color="auto"/>
      </w:divBdr>
    </w:div>
    <w:div w:id="181551355">
      <w:bodyDiv w:val="1"/>
      <w:marLeft w:val="0"/>
      <w:marRight w:val="0"/>
      <w:marTop w:val="0"/>
      <w:marBottom w:val="0"/>
      <w:divBdr>
        <w:top w:val="none" w:sz="0" w:space="0" w:color="auto"/>
        <w:left w:val="none" w:sz="0" w:space="0" w:color="auto"/>
        <w:bottom w:val="none" w:sz="0" w:space="0" w:color="auto"/>
        <w:right w:val="none" w:sz="0" w:space="0" w:color="auto"/>
      </w:divBdr>
    </w:div>
    <w:div w:id="185825183">
      <w:bodyDiv w:val="1"/>
      <w:marLeft w:val="0"/>
      <w:marRight w:val="0"/>
      <w:marTop w:val="0"/>
      <w:marBottom w:val="0"/>
      <w:divBdr>
        <w:top w:val="none" w:sz="0" w:space="0" w:color="auto"/>
        <w:left w:val="none" w:sz="0" w:space="0" w:color="auto"/>
        <w:bottom w:val="none" w:sz="0" w:space="0" w:color="auto"/>
        <w:right w:val="none" w:sz="0" w:space="0" w:color="auto"/>
      </w:divBdr>
    </w:div>
    <w:div w:id="265159435">
      <w:bodyDiv w:val="1"/>
      <w:marLeft w:val="0"/>
      <w:marRight w:val="0"/>
      <w:marTop w:val="0"/>
      <w:marBottom w:val="0"/>
      <w:divBdr>
        <w:top w:val="none" w:sz="0" w:space="0" w:color="auto"/>
        <w:left w:val="none" w:sz="0" w:space="0" w:color="auto"/>
        <w:bottom w:val="none" w:sz="0" w:space="0" w:color="auto"/>
        <w:right w:val="none" w:sz="0" w:space="0" w:color="auto"/>
      </w:divBdr>
    </w:div>
    <w:div w:id="281768366">
      <w:bodyDiv w:val="1"/>
      <w:marLeft w:val="0"/>
      <w:marRight w:val="0"/>
      <w:marTop w:val="0"/>
      <w:marBottom w:val="0"/>
      <w:divBdr>
        <w:top w:val="none" w:sz="0" w:space="0" w:color="auto"/>
        <w:left w:val="none" w:sz="0" w:space="0" w:color="auto"/>
        <w:bottom w:val="none" w:sz="0" w:space="0" w:color="auto"/>
        <w:right w:val="none" w:sz="0" w:space="0" w:color="auto"/>
      </w:divBdr>
    </w:div>
    <w:div w:id="304089084">
      <w:bodyDiv w:val="1"/>
      <w:marLeft w:val="0"/>
      <w:marRight w:val="0"/>
      <w:marTop w:val="0"/>
      <w:marBottom w:val="0"/>
      <w:divBdr>
        <w:top w:val="none" w:sz="0" w:space="0" w:color="auto"/>
        <w:left w:val="none" w:sz="0" w:space="0" w:color="auto"/>
        <w:bottom w:val="none" w:sz="0" w:space="0" w:color="auto"/>
        <w:right w:val="none" w:sz="0" w:space="0" w:color="auto"/>
      </w:divBdr>
    </w:div>
    <w:div w:id="336003742">
      <w:bodyDiv w:val="1"/>
      <w:marLeft w:val="0"/>
      <w:marRight w:val="0"/>
      <w:marTop w:val="0"/>
      <w:marBottom w:val="0"/>
      <w:divBdr>
        <w:top w:val="none" w:sz="0" w:space="0" w:color="auto"/>
        <w:left w:val="none" w:sz="0" w:space="0" w:color="auto"/>
        <w:bottom w:val="none" w:sz="0" w:space="0" w:color="auto"/>
        <w:right w:val="none" w:sz="0" w:space="0" w:color="auto"/>
      </w:divBdr>
    </w:div>
    <w:div w:id="419566135">
      <w:bodyDiv w:val="1"/>
      <w:marLeft w:val="0"/>
      <w:marRight w:val="0"/>
      <w:marTop w:val="0"/>
      <w:marBottom w:val="0"/>
      <w:divBdr>
        <w:top w:val="none" w:sz="0" w:space="0" w:color="auto"/>
        <w:left w:val="none" w:sz="0" w:space="0" w:color="auto"/>
        <w:bottom w:val="none" w:sz="0" w:space="0" w:color="auto"/>
        <w:right w:val="none" w:sz="0" w:space="0" w:color="auto"/>
      </w:divBdr>
    </w:div>
    <w:div w:id="441925556">
      <w:bodyDiv w:val="1"/>
      <w:marLeft w:val="0"/>
      <w:marRight w:val="0"/>
      <w:marTop w:val="0"/>
      <w:marBottom w:val="0"/>
      <w:divBdr>
        <w:top w:val="none" w:sz="0" w:space="0" w:color="auto"/>
        <w:left w:val="none" w:sz="0" w:space="0" w:color="auto"/>
        <w:bottom w:val="none" w:sz="0" w:space="0" w:color="auto"/>
        <w:right w:val="none" w:sz="0" w:space="0" w:color="auto"/>
      </w:divBdr>
    </w:div>
    <w:div w:id="483545838">
      <w:bodyDiv w:val="1"/>
      <w:marLeft w:val="0"/>
      <w:marRight w:val="0"/>
      <w:marTop w:val="0"/>
      <w:marBottom w:val="0"/>
      <w:divBdr>
        <w:top w:val="none" w:sz="0" w:space="0" w:color="auto"/>
        <w:left w:val="none" w:sz="0" w:space="0" w:color="auto"/>
        <w:bottom w:val="none" w:sz="0" w:space="0" w:color="auto"/>
        <w:right w:val="none" w:sz="0" w:space="0" w:color="auto"/>
      </w:divBdr>
    </w:div>
    <w:div w:id="490222240">
      <w:bodyDiv w:val="1"/>
      <w:marLeft w:val="0"/>
      <w:marRight w:val="0"/>
      <w:marTop w:val="0"/>
      <w:marBottom w:val="0"/>
      <w:divBdr>
        <w:top w:val="none" w:sz="0" w:space="0" w:color="auto"/>
        <w:left w:val="none" w:sz="0" w:space="0" w:color="auto"/>
        <w:bottom w:val="none" w:sz="0" w:space="0" w:color="auto"/>
        <w:right w:val="none" w:sz="0" w:space="0" w:color="auto"/>
      </w:divBdr>
      <w:divsChild>
        <w:div w:id="1050417048">
          <w:marLeft w:val="0"/>
          <w:marRight w:val="0"/>
          <w:marTop w:val="0"/>
          <w:marBottom w:val="0"/>
          <w:divBdr>
            <w:top w:val="none" w:sz="0" w:space="0" w:color="auto"/>
            <w:left w:val="none" w:sz="0" w:space="0" w:color="auto"/>
            <w:bottom w:val="none" w:sz="0" w:space="0" w:color="auto"/>
            <w:right w:val="none" w:sz="0" w:space="0" w:color="auto"/>
          </w:divBdr>
          <w:divsChild>
            <w:div w:id="2034723502">
              <w:marLeft w:val="0"/>
              <w:marRight w:val="0"/>
              <w:marTop w:val="0"/>
              <w:marBottom w:val="0"/>
              <w:divBdr>
                <w:top w:val="none" w:sz="0" w:space="0" w:color="auto"/>
                <w:left w:val="none" w:sz="0" w:space="0" w:color="auto"/>
                <w:bottom w:val="none" w:sz="0" w:space="0" w:color="auto"/>
                <w:right w:val="none" w:sz="0" w:space="0" w:color="auto"/>
              </w:divBdr>
              <w:divsChild>
                <w:div w:id="19580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80440">
          <w:marLeft w:val="0"/>
          <w:marRight w:val="0"/>
          <w:marTop w:val="0"/>
          <w:marBottom w:val="0"/>
          <w:divBdr>
            <w:top w:val="none" w:sz="0" w:space="0" w:color="auto"/>
            <w:left w:val="none" w:sz="0" w:space="0" w:color="auto"/>
            <w:bottom w:val="none" w:sz="0" w:space="0" w:color="auto"/>
            <w:right w:val="none" w:sz="0" w:space="0" w:color="auto"/>
          </w:divBdr>
          <w:divsChild>
            <w:div w:id="1303149000">
              <w:marLeft w:val="0"/>
              <w:marRight w:val="0"/>
              <w:marTop w:val="0"/>
              <w:marBottom w:val="0"/>
              <w:divBdr>
                <w:top w:val="none" w:sz="0" w:space="0" w:color="auto"/>
                <w:left w:val="none" w:sz="0" w:space="0" w:color="auto"/>
                <w:bottom w:val="none" w:sz="0" w:space="0" w:color="auto"/>
                <w:right w:val="none" w:sz="0" w:space="0" w:color="auto"/>
              </w:divBdr>
              <w:divsChild>
                <w:div w:id="400834189">
                  <w:marLeft w:val="0"/>
                  <w:marRight w:val="0"/>
                  <w:marTop w:val="0"/>
                  <w:marBottom w:val="0"/>
                  <w:divBdr>
                    <w:top w:val="none" w:sz="0" w:space="0" w:color="auto"/>
                    <w:left w:val="none" w:sz="0" w:space="0" w:color="auto"/>
                    <w:bottom w:val="none" w:sz="0" w:space="0" w:color="auto"/>
                    <w:right w:val="none" w:sz="0" w:space="0" w:color="auto"/>
                  </w:divBdr>
                  <w:divsChild>
                    <w:div w:id="1178084755">
                      <w:marLeft w:val="0"/>
                      <w:marRight w:val="0"/>
                      <w:marTop w:val="0"/>
                      <w:marBottom w:val="0"/>
                      <w:divBdr>
                        <w:top w:val="none" w:sz="0" w:space="0" w:color="auto"/>
                        <w:left w:val="none" w:sz="0" w:space="0" w:color="auto"/>
                        <w:bottom w:val="none" w:sz="0" w:space="0" w:color="auto"/>
                        <w:right w:val="none" w:sz="0" w:space="0" w:color="auto"/>
                      </w:divBdr>
                      <w:divsChild>
                        <w:div w:id="1177036671">
                          <w:marLeft w:val="0"/>
                          <w:marRight w:val="0"/>
                          <w:marTop w:val="0"/>
                          <w:marBottom w:val="0"/>
                          <w:divBdr>
                            <w:top w:val="none" w:sz="0" w:space="0" w:color="auto"/>
                            <w:left w:val="none" w:sz="0" w:space="0" w:color="auto"/>
                            <w:bottom w:val="none" w:sz="0" w:space="0" w:color="auto"/>
                            <w:right w:val="none" w:sz="0" w:space="0" w:color="auto"/>
                          </w:divBdr>
                          <w:divsChild>
                            <w:div w:id="1678924521">
                              <w:marLeft w:val="0"/>
                              <w:marRight w:val="0"/>
                              <w:marTop w:val="0"/>
                              <w:marBottom w:val="0"/>
                              <w:divBdr>
                                <w:top w:val="none" w:sz="0" w:space="0" w:color="auto"/>
                                <w:left w:val="none" w:sz="0" w:space="0" w:color="auto"/>
                                <w:bottom w:val="none" w:sz="0" w:space="0" w:color="auto"/>
                                <w:right w:val="none" w:sz="0" w:space="0" w:color="auto"/>
                              </w:divBdr>
                              <w:divsChild>
                                <w:div w:id="1337464970">
                                  <w:marLeft w:val="0"/>
                                  <w:marRight w:val="0"/>
                                  <w:marTop w:val="0"/>
                                  <w:marBottom w:val="0"/>
                                  <w:divBdr>
                                    <w:top w:val="none" w:sz="0" w:space="0" w:color="auto"/>
                                    <w:left w:val="none" w:sz="0" w:space="0" w:color="auto"/>
                                    <w:bottom w:val="none" w:sz="0" w:space="0" w:color="auto"/>
                                    <w:right w:val="none" w:sz="0" w:space="0" w:color="auto"/>
                                  </w:divBdr>
                                  <w:divsChild>
                                    <w:div w:id="5762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948947">
          <w:marLeft w:val="0"/>
          <w:marRight w:val="0"/>
          <w:marTop w:val="0"/>
          <w:marBottom w:val="0"/>
          <w:divBdr>
            <w:top w:val="none" w:sz="0" w:space="0" w:color="auto"/>
            <w:left w:val="none" w:sz="0" w:space="0" w:color="auto"/>
            <w:bottom w:val="none" w:sz="0" w:space="0" w:color="auto"/>
            <w:right w:val="none" w:sz="0" w:space="0" w:color="auto"/>
          </w:divBdr>
          <w:divsChild>
            <w:div w:id="684670676">
              <w:marLeft w:val="0"/>
              <w:marRight w:val="0"/>
              <w:marTop w:val="0"/>
              <w:marBottom w:val="0"/>
              <w:divBdr>
                <w:top w:val="none" w:sz="0" w:space="0" w:color="auto"/>
                <w:left w:val="none" w:sz="0" w:space="0" w:color="auto"/>
                <w:bottom w:val="none" w:sz="0" w:space="0" w:color="auto"/>
                <w:right w:val="none" w:sz="0" w:space="0" w:color="auto"/>
              </w:divBdr>
              <w:divsChild>
                <w:div w:id="1309019918">
                  <w:marLeft w:val="0"/>
                  <w:marRight w:val="0"/>
                  <w:marTop w:val="0"/>
                  <w:marBottom w:val="0"/>
                  <w:divBdr>
                    <w:top w:val="none" w:sz="0" w:space="0" w:color="auto"/>
                    <w:left w:val="none" w:sz="0" w:space="0" w:color="auto"/>
                    <w:bottom w:val="none" w:sz="0" w:space="0" w:color="auto"/>
                    <w:right w:val="none" w:sz="0" w:space="0" w:color="auto"/>
                  </w:divBdr>
                  <w:divsChild>
                    <w:div w:id="10172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8010">
          <w:marLeft w:val="0"/>
          <w:marRight w:val="0"/>
          <w:marTop w:val="0"/>
          <w:marBottom w:val="0"/>
          <w:divBdr>
            <w:top w:val="none" w:sz="0" w:space="0" w:color="auto"/>
            <w:left w:val="none" w:sz="0" w:space="0" w:color="auto"/>
            <w:bottom w:val="none" w:sz="0" w:space="0" w:color="auto"/>
            <w:right w:val="none" w:sz="0" w:space="0" w:color="auto"/>
          </w:divBdr>
          <w:divsChild>
            <w:div w:id="357508391">
              <w:marLeft w:val="0"/>
              <w:marRight w:val="0"/>
              <w:marTop w:val="0"/>
              <w:marBottom w:val="0"/>
              <w:divBdr>
                <w:top w:val="none" w:sz="0" w:space="0" w:color="auto"/>
                <w:left w:val="none" w:sz="0" w:space="0" w:color="auto"/>
                <w:bottom w:val="none" w:sz="0" w:space="0" w:color="auto"/>
                <w:right w:val="none" w:sz="0" w:space="0" w:color="auto"/>
              </w:divBdr>
              <w:divsChild>
                <w:div w:id="965896120">
                  <w:marLeft w:val="0"/>
                  <w:marRight w:val="0"/>
                  <w:marTop w:val="0"/>
                  <w:marBottom w:val="0"/>
                  <w:divBdr>
                    <w:top w:val="none" w:sz="0" w:space="0" w:color="auto"/>
                    <w:left w:val="none" w:sz="0" w:space="0" w:color="auto"/>
                    <w:bottom w:val="none" w:sz="0" w:space="0" w:color="auto"/>
                    <w:right w:val="none" w:sz="0" w:space="0" w:color="auto"/>
                  </w:divBdr>
                  <w:divsChild>
                    <w:div w:id="677579158">
                      <w:marLeft w:val="0"/>
                      <w:marRight w:val="0"/>
                      <w:marTop w:val="0"/>
                      <w:marBottom w:val="0"/>
                      <w:divBdr>
                        <w:top w:val="none" w:sz="0" w:space="0" w:color="auto"/>
                        <w:left w:val="none" w:sz="0" w:space="0" w:color="auto"/>
                        <w:bottom w:val="none" w:sz="0" w:space="0" w:color="auto"/>
                        <w:right w:val="none" w:sz="0" w:space="0" w:color="auto"/>
                      </w:divBdr>
                      <w:divsChild>
                        <w:div w:id="1968076109">
                          <w:marLeft w:val="0"/>
                          <w:marRight w:val="0"/>
                          <w:marTop w:val="0"/>
                          <w:marBottom w:val="0"/>
                          <w:divBdr>
                            <w:top w:val="none" w:sz="0" w:space="0" w:color="auto"/>
                            <w:left w:val="none" w:sz="0" w:space="0" w:color="auto"/>
                            <w:bottom w:val="none" w:sz="0" w:space="0" w:color="auto"/>
                            <w:right w:val="none" w:sz="0" w:space="0" w:color="auto"/>
                          </w:divBdr>
                          <w:divsChild>
                            <w:div w:id="1095662897">
                              <w:marLeft w:val="0"/>
                              <w:marRight w:val="0"/>
                              <w:marTop w:val="0"/>
                              <w:marBottom w:val="0"/>
                              <w:divBdr>
                                <w:top w:val="none" w:sz="0" w:space="0" w:color="auto"/>
                                <w:left w:val="none" w:sz="0" w:space="0" w:color="auto"/>
                                <w:bottom w:val="none" w:sz="0" w:space="0" w:color="auto"/>
                                <w:right w:val="none" w:sz="0" w:space="0" w:color="auto"/>
                              </w:divBdr>
                              <w:divsChild>
                                <w:div w:id="11951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365749">
          <w:marLeft w:val="0"/>
          <w:marRight w:val="0"/>
          <w:marTop w:val="0"/>
          <w:marBottom w:val="0"/>
          <w:divBdr>
            <w:top w:val="none" w:sz="0" w:space="0" w:color="auto"/>
            <w:left w:val="none" w:sz="0" w:space="0" w:color="auto"/>
            <w:bottom w:val="none" w:sz="0" w:space="0" w:color="auto"/>
            <w:right w:val="none" w:sz="0" w:space="0" w:color="auto"/>
          </w:divBdr>
          <w:divsChild>
            <w:div w:id="1326129469">
              <w:marLeft w:val="0"/>
              <w:marRight w:val="0"/>
              <w:marTop w:val="0"/>
              <w:marBottom w:val="0"/>
              <w:divBdr>
                <w:top w:val="none" w:sz="0" w:space="0" w:color="auto"/>
                <w:left w:val="none" w:sz="0" w:space="0" w:color="auto"/>
                <w:bottom w:val="none" w:sz="0" w:space="0" w:color="auto"/>
                <w:right w:val="none" w:sz="0" w:space="0" w:color="auto"/>
              </w:divBdr>
              <w:divsChild>
                <w:div w:id="620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44878">
      <w:bodyDiv w:val="1"/>
      <w:marLeft w:val="0"/>
      <w:marRight w:val="0"/>
      <w:marTop w:val="0"/>
      <w:marBottom w:val="0"/>
      <w:divBdr>
        <w:top w:val="none" w:sz="0" w:space="0" w:color="auto"/>
        <w:left w:val="none" w:sz="0" w:space="0" w:color="auto"/>
        <w:bottom w:val="none" w:sz="0" w:space="0" w:color="auto"/>
        <w:right w:val="none" w:sz="0" w:space="0" w:color="auto"/>
      </w:divBdr>
    </w:div>
    <w:div w:id="605888694">
      <w:bodyDiv w:val="1"/>
      <w:marLeft w:val="0"/>
      <w:marRight w:val="0"/>
      <w:marTop w:val="0"/>
      <w:marBottom w:val="0"/>
      <w:divBdr>
        <w:top w:val="none" w:sz="0" w:space="0" w:color="auto"/>
        <w:left w:val="none" w:sz="0" w:space="0" w:color="auto"/>
        <w:bottom w:val="none" w:sz="0" w:space="0" w:color="auto"/>
        <w:right w:val="none" w:sz="0" w:space="0" w:color="auto"/>
      </w:divBdr>
    </w:div>
    <w:div w:id="726337305">
      <w:bodyDiv w:val="1"/>
      <w:marLeft w:val="0"/>
      <w:marRight w:val="0"/>
      <w:marTop w:val="0"/>
      <w:marBottom w:val="0"/>
      <w:divBdr>
        <w:top w:val="none" w:sz="0" w:space="0" w:color="auto"/>
        <w:left w:val="none" w:sz="0" w:space="0" w:color="auto"/>
        <w:bottom w:val="none" w:sz="0" w:space="0" w:color="auto"/>
        <w:right w:val="none" w:sz="0" w:space="0" w:color="auto"/>
      </w:divBdr>
    </w:div>
    <w:div w:id="759715592">
      <w:bodyDiv w:val="1"/>
      <w:marLeft w:val="0"/>
      <w:marRight w:val="0"/>
      <w:marTop w:val="0"/>
      <w:marBottom w:val="0"/>
      <w:divBdr>
        <w:top w:val="none" w:sz="0" w:space="0" w:color="auto"/>
        <w:left w:val="none" w:sz="0" w:space="0" w:color="auto"/>
        <w:bottom w:val="none" w:sz="0" w:space="0" w:color="auto"/>
        <w:right w:val="none" w:sz="0" w:space="0" w:color="auto"/>
      </w:divBdr>
    </w:div>
    <w:div w:id="775755394">
      <w:bodyDiv w:val="1"/>
      <w:marLeft w:val="0"/>
      <w:marRight w:val="0"/>
      <w:marTop w:val="0"/>
      <w:marBottom w:val="0"/>
      <w:divBdr>
        <w:top w:val="none" w:sz="0" w:space="0" w:color="auto"/>
        <w:left w:val="none" w:sz="0" w:space="0" w:color="auto"/>
        <w:bottom w:val="none" w:sz="0" w:space="0" w:color="auto"/>
        <w:right w:val="none" w:sz="0" w:space="0" w:color="auto"/>
      </w:divBdr>
      <w:divsChild>
        <w:div w:id="256523139">
          <w:marLeft w:val="0"/>
          <w:marRight w:val="0"/>
          <w:marTop w:val="0"/>
          <w:marBottom w:val="0"/>
          <w:divBdr>
            <w:top w:val="none" w:sz="0" w:space="0" w:color="auto"/>
            <w:left w:val="none" w:sz="0" w:space="0" w:color="auto"/>
            <w:bottom w:val="none" w:sz="0" w:space="0" w:color="auto"/>
            <w:right w:val="none" w:sz="0" w:space="0" w:color="auto"/>
          </w:divBdr>
          <w:divsChild>
            <w:div w:id="1435125458">
              <w:marLeft w:val="0"/>
              <w:marRight w:val="0"/>
              <w:marTop w:val="0"/>
              <w:marBottom w:val="0"/>
              <w:divBdr>
                <w:top w:val="none" w:sz="0" w:space="0" w:color="auto"/>
                <w:left w:val="none" w:sz="0" w:space="0" w:color="auto"/>
                <w:bottom w:val="none" w:sz="0" w:space="0" w:color="auto"/>
                <w:right w:val="none" w:sz="0" w:space="0" w:color="auto"/>
              </w:divBdr>
              <w:divsChild>
                <w:div w:id="18401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40634">
      <w:bodyDiv w:val="1"/>
      <w:marLeft w:val="0"/>
      <w:marRight w:val="0"/>
      <w:marTop w:val="0"/>
      <w:marBottom w:val="0"/>
      <w:divBdr>
        <w:top w:val="none" w:sz="0" w:space="0" w:color="auto"/>
        <w:left w:val="none" w:sz="0" w:space="0" w:color="auto"/>
        <w:bottom w:val="none" w:sz="0" w:space="0" w:color="auto"/>
        <w:right w:val="none" w:sz="0" w:space="0" w:color="auto"/>
      </w:divBdr>
      <w:divsChild>
        <w:div w:id="1007249498">
          <w:marLeft w:val="0"/>
          <w:marRight w:val="0"/>
          <w:marTop w:val="0"/>
          <w:marBottom w:val="0"/>
          <w:divBdr>
            <w:top w:val="none" w:sz="0" w:space="0" w:color="auto"/>
            <w:left w:val="none" w:sz="0" w:space="0" w:color="auto"/>
            <w:bottom w:val="none" w:sz="0" w:space="0" w:color="auto"/>
            <w:right w:val="none" w:sz="0" w:space="0" w:color="auto"/>
          </w:divBdr>
        </w:div>
        <w:div w:id="2072801169">
          <w:marLeft w:val="0"/>
          <w:marRight w:val="0"/>
          <w:marTop w:val="0"/>
          <w:marBottom w:val="0"/>
          <w:divBdr>
            <w:top w:val="none" w:sz="0" w:space="0" w:color="auto"/>
            <w:left w:val="none" w:sz="0" w:space="0" w:color="auto"/>
            <w:bottom w:val="none" w:sz="0" w:space="0" w:color="auto"/>
            <w:right w:val="none" w:sz="0" w:space="0" w:color="auto"/>
          </w:divBdr>
        </w:div>
      </w:divsChild>
    </w:div>
    <w:div w:id="826363463">
      <w:bodyDiv w:val="1"/>
      <w:marLeft w:val="0"/>
      <w:marRight w:val="0"/>
      <w:marTop w:val="0"/>
      <w:marBottom w:val="0"/>
      <w:divBdr>
        <w:top w:val="none" w:sz="0" w:space="0" w:color="auto"/>
        <w:left w:val="none" w:sz="0" w:space="0" w:color="auto"/>
        <w:bottom w:val="none" w:sz="0" w:space="0" w:color="auto"/>
        <w:right w:val="none" w:sz="0" w:space="0" w:color="auto"/>
      </w:divBdr>
    </w:div>
    <w:div w:id="837380680">
      <w:bodyDiv w:val="1"/>
      <w:marLeft w:val="0"/>
      <w:marRight w:val="0"/>
      <w:marTop w:val="0"/>
      <w:marBottom w:val="0"/>
      <w:divBdr>
        <w:top w:val="none" w:sz="0" w:space="0" w:color="auto"/>
        <w:left w:val="none" w:sz="0" w:space="0" w:color="auto"/>
        <w:bottom w:val="none" w:sz="0" w:space="0" w:color="auto"/>
        <w:right w:val="none" w:sz="0" w:space="0" w:color="auto"/>
      </w:divBdr>
    </w:div>
    <w:div w:id="845173097">
      <w:bodyDiv w:val="1"/>
      <w:marLeft w:val="0"/>
      <w:marRight w:val="0"/>
      <w:marTop w:val="0"/>
      <w:marBottom w:val="0"/>
      <w:divBdr>
        <w:top w:val="none" w:sz="0" w:space="0" w:color="auto"/>
        <w:left w:val="none" w:sz="0" w:space="0" w:color="auto"/>
        <w:bottom w:val="none" w:sz="0" w:space="0" w:color="auto"/>
        <w:right w:val="none" w:sz="0" w:space="0" w:color="auto"/>
      </w:divBdr>
    </w:div>
    <w:div w:id="887301081">
      <w:bodyDiv w:val="1"/>
      <w:marLeft w:val="0"/>
      <w:marRight w:val="0"/>
      <w:marTop w:val="0"/>
      <w:marBottom w:val="0"/>
      <w:divBdr>
        <w:top w:val="none" w:sz="0" w:space="0" w:color="auto"/>
        <w:left w:val="none" w:sz="0" w:space="0" w:color="auto"/>
        <w:bottom w:val="none" w:sz="0" w:space="0" w:color="auto"/>
        <w:right w:val="none" w:sz="0" w:space="0" w:color="auto"/>
      </w:divBdr>
    </w:div>
    <w:div w:id="964391512">
      <w:bodyDiv w:val="1"/>
      <w:marLeft w:val="0"/>
      <w:marRight w:val="0"/>
      <w:marTop w:val="0"/>
      <w:marBottom w:val="0"/>
      <w:divBdr>
        <w:top w:val="none" w:sz="0" w:space="0" w:color="auto"/>
        <w:left w:val="none" w:sz="0" w:space="0" w:color="auto"/>
        <w:bottom w:val="none" w:sz="0" w:space="0" w:color="auto"/>
        <w:right w:val="none" w:sz="0" w:space="0" w:color="auto"/>
      </w:divBdr>
    </w:div>
    <w:div w:id="965625116">
      <w:bodyDiv w:val="1"/>
      <w:marLeft w:val="0"/>
      <w:marRight w:val="0"/>
      <w:marTop w:val="0"/>
      <w:marBottom w:val="0"/>
      <w:divBdr>
        <w:top w:val="none" w:sz="0" w:space="0" w:color="auto"/>
        <w:left w:val="none" w:sz="0" w:space="0" w:color="auto"/>
        <w:bottom w:val="none" w:sz="0" w:space="0" w:color="auto"/>
        <w:right w:val="none" w:sz="0" w:space="0" w:color="auto"/>
      </w:divBdr>
    </w:div>
    <w:div w:id="1004012529">
      <w:bodyDiv w:val="1"/>
      <w:marLeft w:val="0"/>
      <w:marRight w:val="0"/>
      <w:marTop w:val="0"/>
      <w:marBottom w:val="0"/>
      <w:divBdr>
        <w:top w:val="none" w:sz="0" w:space="0" w:color="auto"/>
        <w:left w:val="none" w:sz="0" w:space="0" w:color="auto"/>
        <w:bottom w:val="none" w:sz="0" w:space="0" w:color="auto"/>
        <w:right w:val="none" w:sz="0" w:space="0" w:color="auto"/>
      </w:divBdr>
    </w:div>
    <w:div w:id="1072124837">
      <w:bodyDiv w:val="1"/>
      <w:marLeft w:val="0"/>
      <w:marRight w:val="0"/>
      <w:marTop w:val="0"/>
      <w:marBottom w:val="0"/>
      <w:divBdr>
        <w:top w:val="none" w:sz="0" w:space="0" w:color="auto"/>
        <w:left w:val="none" w:sz="0" w:space="0" w:color="auto"/>
        <w:bottom w:val="none" w:sz="0" w:space="0" w:color="auto"/>
        <w:right w:val="none" w:sz="0" w:space="0" w:color="auto"/>
      </w:divBdr>
    </w:div>
    <w:div w:id="1098133399">
      <w:bodyDiv w:val="1"/>
      <w:marLeft w:val="0"/>
      <w:marRight w:val="0"/>
      <w:marTop w:val="0"/>
      <w:marBottom w:val="0"/>
      <w:divBdr>
        <w:top w:val="none" w:sz="0" w:space="0" w:color="auto"/>
        <w:left w:val="none" w:sz="0" w:space="0" w:color="auto"/>
        <w:bottom w:val="none" w:sz="0" w:space="0" w:color="auto"/>
        <w:right w:val="none" w:sz="0" w:space="0" w:color="auto"/>
      </w:divBdr>
    </w:div>
    <w:div w:id="1111775826">
      <w:bodyDiv w:val="1"/>
      <w:marLeft w:val="0"/>
      <w:marRight w:val="0"/>
      <w:marTop w:val="0"/>
      <w:marBottom w:val="0"/>
      <w:divBdr>
        <w:top w:val="none" w:sz="0" w:space="0" w:color="auto"/>
        <w:left w:val="none" w:sz="0" w:space="0" w:color="auto"/>
        <w:bottom w:val="none" w:sz="0" w:space="0" w:color="auto"/>
        <w:right w:val="none" w:sz="0" w:space="0" w:color="auto"/>
      </w:divBdr>
    </w:div>
    <w:div w:id="1122382706">
      <w:bodyDiv w:val="1"/>
      <w:marLeft w:val="0"/>
      <w:marRight w:val="0"/>
      <w:marTop w:val="0"/>
      <w:marBottom w:val="0"/>
      <w:divBdr>
        <w:top w:val="none" w:sz="0" w:space="0" w:color="auto"/>
        <w:left w:val="none" w:sz="0" w:space="0" w:color="auto"/>
        <w:bottom w:val="none" w:sz="0" w:space="0" w:color="auto"/>
        <w:right w:val="none" w:sz="0" w:space="0" w:color="auto"/>
      </w:divBdr>
    </w:div>
    <w:div w:id="1165246869">
      <w:bodyDiv w:val="1"/>
      <w:marLeft w:val="0"/>
      <w:marRight w:val="0"/>
      <w:marTop w:val="0"/>
      <w:marBottom w:val="0"/>
      <w:divBdr>
        <w:top w:val="none" w:sz="0" w:space="0" w:color="auto"/>
        <w:left w:val="none" w:sz="0" w:space="0" w:color="auto"/>
        <w:bottom w:val="none" w:sz="0" w:space="0" w:color="auto"/>
        <w:right w:val="none" w:sz="0" w:space="0" w:color="auto"/>
      </w:divBdr>
    </w:div>
    <w:div w:id="1197505732">
      <w:bodyDiv w:val="1"/>
      <w:marLeft w:val="0"/>
      <w:marRight w:val="0"/>
      <w:marTop w:val="0"/>
      <w:marBottom w:val="0"/>
      <w:divBdr>
        <w:top w:val="none" w:sz="0" w:space="0" w:color="auto"/>
        <w:left w:val="none" w:sz="0" w:space="0" w:color="auto"/>
        <w:bottom w:val="none" w:sz="0" w:space="0" w:color="auto"/>
        <w:right w:val="none" w:sz="0" w:space="0" w:color="auto"/>
      </w:divBdr>
    </w:div>
    <w:div w:id="1214777651">
      <w:bodyDiv w:val="1"/>
      <w:marLeft w:val="0"/>
      <w:marRight w:val="0"/>
      <w:marTop w:val="0"/>
      <w:marBottom w:val="0"/>
      <w:divBdr>
        <w:top w:val="none" w:sz="0" w:space="0" w:color="auto"/>
        <w:left w:val="none" w:sz="0" w:space="0" w:color="auto"/>
        <w:bottom w:val="none" w:sz="0" w:space="0" w:color="auto"/>
        <w:right w:val="none" w:sz="0" w:space="0" w:color="auto"/>
      </w:divBdr>
    </w:div>
    <w:div w:id="1307587106">
      <w:bodyDiv w:val="1"/>
      <w:marLeft w:val="0"/>
      <w:marRight w:val="0"/>
      <w:marTop w:val="0"/>
      <w:marBottom w:val="0"/>
      <w:divBdr>
        <w:top w:val="none" w:sz="0" w:space="0" w:color="auto"/>
        <w:left w:val="none" w:sz="0" w:space="0" w:color="auto"/>
        <w:bottom w:val="none" w:sz="0" w:space="0" w:color="auto"/>
        <w:right w:val="none" w:sz="0" w:space="0" w:color="auto"/>
      </w:divBdr>
    </w:div>
    <w:div w:id="1309018012">
      <w:bodyDiv w:val="1"/>
      <w:marLeft w:val="0"/>
      <w:marRight w:val="0"/>
      <w:marTop w:val="0"/>
      <w:marBottom w:val="0"/>
      <w:divBdr>
        <w:top w:val="none" w:sz="0" w:space="0" w:color="auto"/>
        <w:left w:val="none" w:sz="0" w:space="0" w:color="auto"/>
        <w:bottom w:val="none" w:sz="0" w:space="0" w:color="auto"/>
        <w:right w:val="none" w:sz="0" w:space="0" w:color="auto"/>
      </w:divBdr>
    </w:div>
    <w:div w:id="1435327684">
      <w:bodyDiv w:val="1"/>
      <w:marLeft w:val="0"/>
      <w:marRight w:val="0"/>
      <w:marTop w:val="0"/>
      <w:marBottom w:val="0"/>
      <w:divBdr>
        <w:top w:val="none" w:sz="0" w:space="0" w:color="auto"/>
        <w:left w:val="none" w:sz="0" w:space="0" w:color="auto"/>
        <w:bottom w:val="none" w:sz="0" w:space="0" w:color="auto"/>
        <w:right w:val="none" w:sz="0" w:space="0" w:color="auto"/>
      </w:divBdr>
    </w:div>
    <w:div w:id="1442261177">
      <w:bodyDiv w:val="1"/>
      <w:marLeft w:val="0"/>
      <w:marRight w:val="0"/>
      <w:marTop w:val="0"/>
      <w:marBottom w:val="0"/>
      <w:divBdr>
        <w:top w:val="none" w:sz="0" w:space="0" w:color="auto"/>
        <w:left w:val="none" w:sz="0" w:space="0" w:color="auto"/>
        <w:bottom w:val="none" w:sz="0" w:space="0" w:color="auto"/>
        <w:right w:val="none" w:sz="0" w:space="0" w:color="auto"/>
      </w:divBdr>
      <w:divsChild>
        <w:div w:id="647370005">
          <w:marLeft w:val="0"/>
          <w:marRight w:val="0"/>
          <w:marTop w:val="0"/>
          <w:marBottom w:val="0"/>
          <w:divBdr>
            <w:top w:val="none" w:sz="0" w:space="0" w:color="auto"/>
            <w:left w:val="none" w:sz="0" w:space="0" w:color="auto"/>
            <w:bottom w:val="none" w:sz="0" w:space="0" w:color="auto"/>
            <w:right w:val="none" w:sz="0" w:space="0" w:color="auto"/>
          </w:divBdr>
          <w:divsChild>
            <w:div w:id="1177039590">
              <w:marLeft w:val="0"/>
              <w:marRight w:val="0"/>
              <w:marTop w:val="0"/>
              <w:marBottom w:val="0"/>
              <w:divBdr>
                <w:top w:val="none" w:sz="0" w:space="0" w:color="auto"/>
                <w:left w:val="none" w:sz="0" w:space="0" w:color="auto"/>
                <w:bottom w:val="none" w:sz="0" w:space="0" w:color="auto"/>
                <w:right w:val="none" w:sz="0" w:space="0" w:color="auto"/>
              </w:divBdr>
              <w:divsChild>
                <w:div w:id="12841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2653">
      <w:bodyDiv w:val="1"/>
      <w:marLeft w:val="0"/>
      <w:marRight w:val="0"/>
      <w:marTop w:val="0"/>
      <w:marBottom w:val="0"/>
      <w:divBdr>
        <w:top w:val="none" w:sz="0" w:space="0" w:color="auto"/>
        <w:left w:val="none" w:sz="0" w:space="0" w:color="auto"/>
        <w:bottom w:val="none" w:sz="0" w:space="0" w:color="auto"/>
        <w:right w:val="none" w:sz="0" w:space="0" w:color="auto"/>
      </w:divBdr>
    </w:div>
    <w:div w:id="1488980394">
      <w:bodyDiv w:val="1"/>
      <w:marLeft w:val="0"/>
      <w:marRight w:val="0"/>
      <w:marTop w:val="0"/>
      <w:marBottom w:val="0"/>
      <w:divBdr>
        <w:top w:val="none" w:sz="0" w:space="0" w:color="auto"/>
        <w:left w:val="none" w:sz="0" w:space="0" w:color="auto"/>
        <w:bottom w:val="none" w:sz="0" w:space="0" w:color="auto"/>
        <w:right w:val="none" w:sz="0" w:space="0" w:color="auto"/>
      </w:divBdr>
      <w:divsChild>
        <w:div w:id="928151973">
          <w:marLeft w:val="360"/>
          <w:marRight w:val="0"/>
          <w:marTop w:val="200"/>
          <w:marBottom w:val="0"/>
          <w:divBdr>
            <w:top w:val="none" w:sz="0" w:space="0" w:color="auto"/>
            <w:left w:val="none" w:sz="0" w:space="0" w:color="auto"/>
            <w:bottom w:val="none" w:sz="0" w:space="0" w:color="auto"/>
            <w:right w:val="none" w:sz="0" w:space="0" w:color="auto"/>
          </w:divBdr>
        </w:div>
      </w:divsChild>
    </w:div>
    <w:div w:id="1521696170">
      <w:bodyDiv w:val="1"/>
      <w:marLeft w:val="0"/>
      <w:marRight w:val="0"/>
      <w:marTop w:val="0"/>
      <w:marBottom w:val="0"/>
      <w:divBdr>
        <w:top w:val="none" w:sz="0" w:space="0" w:color="auto"/>
        <w:left w:val="none" w:sz="0" w:space="0" w:color="auto"/>
        <w:bottom w:val="none" w:sz="0" w:space="0" w:color="auto"/>
        <w:right w:val="none" w:sz="0" w:space="0" w:color="auto"/>
      </w:divBdr>
    </w:div>
    <w:div w:id="1524590749">
      <w:bodyDiv w:val="1"/>
      <w:marLeft w:val="0"/>
      <w:marRight w:val="0"/>
      <w:marTop w:val="0"/>
      <w:marBottom w:val="0"/>
      <w:divBdr>
        <w:top w:val="none" w:sz="0" w:space="0" w:color="auto"/>
        <w:left w:val="none" w:sz="0" w:space="0" w:color="auto"/>
        <w:bottom w:val="none" w:sz="0" w:space="0" w:color="auto"/>
        <w:right w:val="none" w:sz="0" w:space="0" w:color="auto"/>
      </w:divBdr>
    </w:div>
    <w:div w:id="1540586832">
      <w:bodyDiv w:val="1"/>
      <w:marLeft w:val="0"/>
      <w:marRight w:val="0"/>
      <w:marTop w:val="0"/>
      <w:marBottom w:val="0"/>
      <w:divBdr>
        <w:top w:val="none" w:sz="0" w:space="0" w:color="auto"/>
        <w:left w:val="none" w:sz="0" w:space="0" w:color="auto"/>
        <w:bottom w:val="none" w:sz="0" w:space="0" w:color="auto"/>
        <w:right w:val="none" w:sz="0" w:space="0" w:color="auto"/>
      </w:divBdr>
    </w:div>
    <w:div w:id="1569879352">
      <w:bodyDiv w:val="1"/>
      <w:marLeft w:val="0"/>
      <w:marRight w:val="0"/>
      <w:marTop w:val="0"/>
      <w:marBottom w:val="0"/>
      <w:divBdr>
        <w:top w:val="none" w:sz="0" w:space="0" w:color="auto"/>
        <w:left w:val="none" w:sz="0" w:space="0" w:color="auto"/>
        <w:bottom w:val="none" w:sz="0" w:space="0" w:color="auto"/>
        <w:right w:val="none" w:sz="0" w:space="0" w:color="auto"/>
      </w:divBdr>
    </w:div>
    <w:div w:id="1616866943">
      <w:bodyDiv w:val="1"/>
      <w:marLeft w:val="0"/>
      <w:marRight w:val="0"/>
      <w:marTop w:val="0"/>
      <w:marBottom w:val="0"/>
      <w:divBdr>
        <w:top w:val="none" w:sz="0" w:space="0" w:color="auto"/>
        <w:left w:val="none" w:sz="0" w:space="0" w:color="auto"/>
        <w:bottom w:val="none" w:sz="0" w:space="0" w:color="auto"/>
        <w:right w:val="none" w:sz="0" w:space="0" w:color="auto"/>
      </w:divBdr>
    </w:div>
    <w:div w:id="1674910998">
      <w:bodyDiv w:val="1"/>
      <w:marLeft w:val="0"/>
      <w:marRight w:val="0"/>
      <w:marTop w:val="0"/>
      <w:marBottom w:val="0"/>
      <w:divBdr>
        <w:top w:val="none" w:sz="0" w:space="0" w:color="auto"/>
        <w:left w:val="none" w:sz="0" w:space="0" w:color="auto"/>
        <w:bottom w:val="none" w:sz="0" w:space="0" w:color="auto"/>
        <w:right w:val="none" w:sz="0" w:space="0" w:color="auto"/>
      </w:divBdr>
    </w:div>
    <w:div w:id="1681421959">
      <w:bodyDiv w:val="1"/>
      <w:marLeft w:val="0"/>
      <w:marRight w:val="0"/>
      <w:marTop w:val="0"/>
      <w:marBottom w:val="0"/>
      <w:divBdr>
        <w:top w:val="none" w:sz="0" w:space="0" w:color="auto"/>
        <w:left w:val="none" w:sz="0" w:space="0" w:color="auto"/>
        <w:bottom w:val="none" w:sz="0" w:space="0" w:color="auto"/>
        <w:right w:val="none" w:sz="0" w:space="0" w:color="auto"/>
      </w:divBdr>
    </w:div>
    <w:div w:id="1771851912">
      <w:bodyDiv w:val="1"/>
      <w:marLeft w:val="0"/>
      <w:marRight w:val="0"/>
      <w:marTop w:val="0"/>
      <w:marBottom w:val="0"/>
      <w:divBdr>
        <w:top w:val="none" w:sz="0" w:space="0" w:color="auto"/>
        <w:left w:val="none" w:sz="0" w:space="0" w:color="auto"/>
        <w:bottom w:val="none" w:sz="0" w:space="0" w:color="auto"/>
        <w:right w:val="none" w:sz="0" w:space="0" w:color="auto"/>
      </w:divBdr>
    </w:div>
    <w:div w:id="18228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investopedia.com/terms/m/montecarlosimulation.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sticsbyjim.com/regression/interpret-coefficients-p-values-regress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nchigupta/Desktop/ALY%206050/ALY6050_MOD2Project_Gupt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nchigupta/Desktop/ALY%206050/ALY6050_MOD2Project_Gupt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 Observed Frequencies for #DAM1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'Module Two Project'!$BY$2</c:f>
              <c:strCache>
                <c:ptCount val="1"/>
                <c:pt idx="0">
                  <c:v>Class Frequency </c:v>
                </c:pt>
              </c:strCache>
            </c:strRef>
          </c:tx>
          <c:spPr>
            <a:solidFill>
              <a:schemeClr val="accent1"/>
            </a:solidFill>
            <a:ln>
              <a:noFill/>
            </a:ln>
            <a:effectLst/>
          </c:spPr>
          <c:invertIfNegative val="0"/>
          <c:cat>
            <c:numRef>
              <c:f>'Module Two Project'!$BX$3:$BX$102</c:f>
              <c:numCache>
                <c:formatCode>0.000</c:formatCode>
                <c:ptCount val="100"/>
                <c:pt idx="0">
                  <c:v>0.9767505092016916</c:v>
                </c:pt>
                <c:pt idx="1">
                  <c:v>0.98663172337130811</c:v>
                </c:pt>
                <c:pt idx="2">
                  <c:v>0.99651293754092463</c:v>
                </c:pt>
                <c:pt idx="3">
                  <c:v>1.0063941517105413</c:v>
                </c:pt>
                <c:pt idx="4">
                  <c:v>1.0162753658801575</c:v>
                </c:pt>
                <c:pt idx="5">
                  <c:v>1.0261565800497743</c:v>
                </c:pt>
                <c:pt idx="6">
                  <c:v>1.0360377942193906</c:v>
                </c:pt>
                <c:pt idx="7">
                  <c:v>1.0459190083890073</c:v>
                </c:pt>
                <c:pt idx="8">
                  <c:v>1.0558002225586236</c:v>
                </c:pt>
                <c:pt idx="9">
                  <c:v>1.0656814367282403</c:v>
                </c:pt>
                <c:pt idx="10">
                  <c:v>1.0755626508978566</c:v>
                </c:pt>
                <c:pt idx="11">
                  <c:v>1.0854438650674734</c:v>
                </c:pt>
                <c:pt idx="12">
                  <c:v>1.0953250792370897</c:v>
                </c:pt>
                <c:pt idx="13">
                  <c:v>1.1052062934067064</c:v>
                </c:pt>
                <c:pt idx="14">
                  <c:v>1.1150875075763227</c:v>
                </c:pt>
                <c:pt idx="15">
                  <c:v>1.1249687217459394</c:v>
                </c:pt>
                <c:pt idx="16">
                  <c:v>1.1348499359155557</c:v>
                </c:pt>
                <c:pt idx="17">
                  <c:v>1.1447311500851725</c:v>
                </c:pt>
                <c:pt idx="18">
                  <c:v>1.1546123642547887</c:v>
                </c:pt>
                <c:pt idx="19">
                  <c:v>1.1644935784244055</c:v>
                </c:pt>
                <c:pt idx="20">
                  <c:v>1.1743747925940218</c:v>
                </c:pt>
                <c:pt idx="21">
                  <c:v>1.1842560067636385</c:v>
                </c:pt>
                <c:pt idx="22">
                  <c:v>1.1941372209332548</c:v>
                </c:pt>
                <c:pt idx="23">
                  <c:v>1.2040184351028715</c:v>
                </c:pt>
                <c:pt idx="24">
                  <c:v>1.2138996492724878</c:v>
                </c:pt>
                <c:pt idx="25">
                  <c:v>1.2237808634421046</c:v>
                </c:pt>
                <c:pt idx="26">
                  <c:v>1.2336620776117209</c:v>
                </c:pt>
                <c:pt idx="27">
                  <c:v>1.2435432917813376</c:v>
                </c:pt>
                <c:pt idx="28">
                  <c:v>1.2534245059509539</c:v>
                </c:pt>
                <c:pt idx="29">
                  <c:v>1.2633057201205706</c:v>
                </c:pt>
                <c:pt idx="30">
                  <c:v>1.2731869342901869</c:v>
                </c:pt>
                <c:pt idx="31">
                  <c:v>1.2830681484598037</c:v>
                </c:pt>
                <c:pt idx="32">
                  <c:v>1.29294936262942</c:v>
                </c:pt>
                <c:pt idx="33">
                  <c:v>1.3028305767990367</c:v>
                </c:pt>
                <c:pt idx="34">
                  <c:v>1.312711790968653</c:v>
                </c:pt>
                <c:pt idx="35">
                  <c:v>1.3225930051382697</c:v>
                </c:pt>
                <c:pt idx="36">
                  <c:v>1.332474219307886</c:v>
                </c:pt>
                <c:pt idx="37">
                  <c:v>1.3423554334775027</c:v>
                </c:pt>
                <c:pt idx="38">
                  <c:v>1.352236647647119</c:v>
                </c:pt>
                <c:pt idx="39">
                  <c:v>1.3621178618167358</c:v>
                </c:pt>
                <c:pt idx="40">
                  <c:v>1.3719990759863521</c:v>
                </c:pt>
                <c:pt idx="41">
                  <c:v>1.3818802901559688</c:v>
                </c:pt>
                <c:pt idx="42">
                  <c:v>1.3917615043255851</c:v>
                </c:pt>
                <c:pt idx="43">
                  <c:v>1.4016427184952018</c:v>
                </c:pt>
                <c:pt idx="44">
                  <c:v>1.4115239326648181</c:v>
                </c:pt>
                <c:pt idx="45">
                  <c:v>1.4214051468344349</c:v>
                </c:pt>
                <c:pt idx="46">
                  <c:v>1.4312863610040512</c:v>
                </c:pt>
                <c:pt idx="47">
                  <c:v>1.4411675751736679</c:v>
                </c:pt>
                <c:pt idx="48">
                  <c:v>1.4510487893432842</c:v>
                </c:pt>
                <c:pt idx="49">
                  <c:v>1.4609300035129009</c:v>
                </c:pt>
                <c:pt idx="50">
                  <c:v>1.4708112176825172</c:v>
                </c:pt>
                <c:pt idx="51">
                  <c:v>1.480692431852134</c:v>
                </c:pt>
                <c:pt idx="52">
                  <c:v>1.4905736460217502</c:v>
                </c:pt>
                <c:pt idx="53">
                  <c:v>1.500454860191367</c:v>
                </c:pt>
                <c:pt idx="54">
                  <c:v>1.5103360743609833</c:v>
                </c:pt>
                <c:pt idx="55">
                  <c:v>1.5202172885306</c:v>
                </c:pt>
                <c:pt idx="56">
                  <c:v>1.5300985027002163</c:v>
                </c:pt>
                <c:pt idx="57">
                  <c:v>1.539979716869833</c:v>
                </c:pt>
                <c:pt idx="58">
                  <c:v>1.5498609310394493</c:v>
                </c:pt>
                <c:pt idx="59">
                  <c:v>1.5597421452090661</c:v>
                </c:pt>
                <c:pt idx="60">
                  <c:v>1.5696233593786824</c:v>
                </c:pt>
                <c:pt idx="61">
                  <c:v>1.5795045735482991</c:v>
                </c:pt>
                <c:pt idx="62">
                  <c:v>1.5893857877179154</c:v>
                </c:pt>
                <c:pt idx="63">
                  <c:v>1.5992670018875321</c:v>
                </c:pt>
                <c:pt idx="64">
                  <c:v>1.6091482160571484</c:v>
                </c:pt>
                <c:pt idx="65">
                  <c:v>1.6190294302267652</c:v>
                </c:pt>
                <c:pt idx="66">
                  <c:v>1.6289106443963814</c:v>
                </c:pt>
                <c:pt idx="67">
                  <c:v>1.6387918585659982</c:v>
                </c:pt>
                <c:pt idx="68">
                  <c:v>1.6486730727356145</c:v>
                </c:pt>
                <c:pt idx="69">
                  <c:v>1.6585542869052312</c:v>
                </c:pt>
                <c:pt idx="70">
                  <c:v>1.6684355010748475</c:v>
                </c:pt>
                <c:pt idx="71">
                  <c:v>1.6783167152444642</c:v>
                </c:pt>
                <c:pt idx="72">
                  <c:v>1.6881979294140805</c:v>
                </c:pt>
                <c:pt idx="73">
                  <c:v>1.6980791435836973</c:v>
                </c:pt>
                <c:pt idx="74">
                  <c:v>1.7079603577533136</c:v>
                </c:pt>
                <c:pt idx="75">
                  <c:v>1.7178415719229303</c:v>
                </c:pt>
                <c:pt idx="76">
                  <c:v>1.7277227860925466</c:v>
                </c:pt>
                <c:pt idx="77">
                  <c:v>1.7376040002621633</c:v>
                </c:pt>
                <c:pt idx="78">
                  <c:v>1.7474852144317796</c:v>
                </c:pt>
                <c:pt idx="79">
                  <c:v>1.7573664286013964</c:v>
                </c:pt>
                <c:pt idx="80">
                  <c:v>1.7672476427710127</c:v>
                </c:pt>
                <c:pt idx="81">
                  <c:v>1.7771288569406294</c:v>
                </c:pt>
                <c:pt idx="82">
                  <c:v>1.7870100711102457</c:v>
                </c:pt>
                <c:pt idx="83">
                  <c:v>1.7968912852798624</c:v>
                </c:pt>
                <c:pt idx="84">
                  <c:v>1.8067724994494787</c:v>
                </c:pt>
                <c:pt idx="85">
                  <c:v>1.8166537136190954</c:v>
                </c:pt>
                <c:pt idx="86">
                  <c:v>1.8265349277887117</c:v>
                </c:pt>
                <c:pt idx="87">
                  <c:v>1.8364161419583285</c:v>
                </c:pt>
                <c:pt idx="88">
                  <c:v>1.8462973561279448</c:v>
                </c:pt>
                <c:pt idx="89">
                  <c:v>1.8561785702975615</c:v>
                </c:pt>
                <c:pt idx="90">
                  <c:v>1.8660597844671778</c:v>
                </c:pt>
                <c:pt idx="91">
                  <c:v>1.8759409986367945</c:v>
                </c:pt>
                <c:pt idx="92">
                  <c:v>1.8858222128064108</c:v>
                </c:pt>
                <c:pt idx="93">
                  <c:v>1.8957034269760276</c:v>
                </c:pt>
                <c:pt idx="94">
                  <c:v>1.9055846411456439</c:v>
                </c:pt>
                <c:pt idx="95">
                  <c:v>1.9154658553152606</c:v>
                </c:pt>
                <c:pt idx="96">
                  <c:v>1.9253470694848769</c:v>
                </c:pt>
                <c:pt idx="97">
                  <c:v>1.9352282836544936</c:v>
                </c:pt>
                <c:pt idx="98">
                  <c:v>1.9451094978241099</c:v>
                </c:pt>
                <c:pt idx="99">
                  <c:v>1.9549907119937266</c:v>
                </c:pt>
              </c:numCache>
            </c:numRef>
          </c:cat>
          <c:val>
            <c:numRef>
              <c:f>'Module Two Project'!$BY$3:$BY$102</c:f>
              <c:numCache>
                <c:formatCode>0</c:formatCode>
                <c:ptCount val="100"/>
                <c:pt idx="0">
                  <c:v>2</c:v>
                </c:pt>
                <c:pt idx="1">
                  <c:v>1</c:v>
                </c:pt>
                <c:pt idx="2">
                  <c:v>0</c:v>
                </c:pt>
                <c:pt idx="3">
                  <c:v>4</c:v>
                </c:pt>
                <c:pt idx="4">
                  <c:v>2</c:v>
                </c:pt>
                <c:pt idx="5">
                  <c:v>6</c:v>
                </c:pt>
                <c:pt idx="6">
                  <c:v>4</c:v>
                </c:pt>
                <c:pt idx="7">
                  <c:v>9</c:v>
                </c:pt>
                <c:pt idx="8">
                  <c:v>14</c:v>
                </c:pt>
                <c:pt idx="9">
                  <c:v>11</c:v>
                </c:pt>
                <c:pt idx="10">
                  <c:v>12</c:v>
                </c:pt>
                <c:pt idx="11">
                  <c:v>18</c:v>
                </c:pt>
                <c:pt idx="12">
                  <c:v>13</c:v>
                </c:pt>
                <c:pt idx="13">
                  <c:v>22</c:v>
                </c:pt>
                <c:pt idx="14">
                  <c:v>25</c:v>
                </c:pt>
                <c:pt idx="15">
                  <c:v>36</c:v>
                </c:pt>
                <c:pt idx="16">
                  <c:v>50</c:v>
                </c:pt>
                <c:pt idx="17">
                  <c:v>47</c:v>
                </c:pt>
                <c:pt idx="18">
                  <c:v>50</c:v>
                </c:pt>
                <c:pt idx="19">
                  <c:v>68</c:v>
                </c:pt>
                <c:pt idx="20">
                  <c:v>66</c:v>
                </c:pt>
                <c:pt idx="21">
                  <c:v>80</c:v>
                </c:pt>
                <c:pt idx="22">
                  <c:v>105</c:v>
                </c:pt>
                <c:pt idx="23">
                  <c:v>103</c:v>
                </c:pt>
                <c:pt idx="24">
                  <c:v>129</c:v>
                </c:pt>
                <c:pt idx="25">
                  <c:v>123</c:v>
                </c:pt>
                <c:pt idx="26">
                  <c:v>112</c:v>
                </c:pt>
                <c:pt idx="27">
                  <c:v>138</c:v>
                </c:pt>
                <c:pt idx="28">
                  <c:v>157</c:v>
                </c:pt>
                <c:pt idx="29">
                  <c:v>165</c:v>
                </c:pt>
                <c:pt idx="30">
                  <c:v>146</c:v>
                </c:pt>
                <c:pt idx="31">
                  <c:v>159</c:v>
                </c:pt>
                <c:pt idx="32">
                  <c:v>193</c:v>
                </c:pt>
                <c:pt idx="33">
                  <c:v>172</c:v>
                </c:pt>
                <c:pt idx="34">
                  <c:v>219</c:v>
                </c:pt>
                <c:pt idx="35">
                  <c:v>214</c:v>
                </c:pt>
                <c:pt idx="36">
                  <c:v>233</c:v>
                </c:pt>
                <c:pt idx="37">
                  <c:v>230</c:v>
                </c:pt>
                <c:pt idx="38">
                  <c:v>246</c:v>
                </c:pt>
                <c:pt idx="39">
                  <c:v>234</c:v>
                </c:pt>
                <c:pt idx="40">
                  <c:v>242</c:v>
                </c:pt>
                <c:pt idx="41">
                  <c:v>230</c:v>
                </c:pt>
                <c:pt idx="42">
                  <c:v>255</c:v>
                </c:pt>
                <c:pt idx="43">
                  <c:v>232</c:v>
                </c:pt>
                <c:pt idx="44">
                  <c:v>258</c:v>
                </c:pt>
                <c:pt idx="45">
                  <c:v>230</c:v>
                </c:pt>
                <c:pt idx="46">
                  <c:v>223</c:v>
                </c:pt>
                <c:pt idx="47">
                  <c:v>249</c:v>
                </c:pt>
                <c:pt idx="48">
                  <c:v>255</c:v>
                </c:pt>
                <c:pt idx="49">
                  <c:v>241</c:v>
                </c:pt>
                <c:pt idx="50">
                  <c:v>228</c:v>
                </c:pt>
                <c:pt idx="51">
                  <c:v>260</c:v>
                </c:pt>
                <c:pt idx="52">
                  <c:v>233</c:v>
                </c:pt>
                <c:pt idx="53">
                  <c:v>210</c:v>
                </c:pt>
                <c:pt idx="54">
                  <c:v>236</c:v>
                </c:pt>
                <c:pt idx="55">
                  <c:v>200</c:v>
                </c:pt>
                <c:pt idx="56">
                  <c:v>202</c:v>
                </c:pt>
                <c:pt idx="57">
                  <c:v>193</c:v>
                </c:pt>
                <c:pt idx="58">
                  <c:v>176</c:v>
                </c:pt>
                <c:pt idx="59">
                  <c:v>187</c:v>
                </c:pt>
                <c:pt idx="60">
                  <c:v>161</c:v>
                </c:pt>
                <c:pt idx="61">
                  <c:v>161</c:v>
                </c:pt>
                <c:pt idx="62">
                  <c:v>137</c:v>
                </c:pt>
                <c:pt idx="63">
                  <c:v>120</c:v>
                </c:pt>
                <c:pt idx="64">
                  <c:v>121</c:v>
                </c:pt>
                <c:pt idx="65">
                  <c:v>124</c:v>
                </c:pt>
                <c:pt idx="66">
                  <c:v>92</c:v>
                </c:pt>
                <c:pt idx="67">
                  <c:v>100</c:v>
                </c:pt>
                <c:pt idx="68">
                  <c:v>97</c:v>
                </c:pt>
                <c:pt idx="69">
                  <c:v>85</c:v>
                </c:pt>
                <c:pt idx="70">
                  <c:v>74</c:v>
                </c:pt>
                <c:pt idx="71">
                  <c:v>74</c:v>
                </c:pt>
                <c:pt idx="72">
                  <c:v>56</c:v>
                </c:pt>
                <c:pt idx="73">
                  <c:v>48</c:v>
                </c:pt>
                <c:pt idx="74">
                  <c:v>42</c:v>
                </c:pt>
                <c:pt idx="75">
                  <c:v>41</c:v>
                </c:pt>
                <c:pt idx="76">
                  <c:v>44</c:v>
                </c:pt>
                <c:pt idx="77">
                  <c:v>36</c:v>
                </c:pt>
                <c:pt idx="78">
                  <c:v>30</c:v>
                </c:pt>
                <c:pt idx="79">
                  <c:v>36</c:v>
                </c:pt>
                <c:pt idx="80">
                  <c:v>28</c:v>
                </c:pt>
                <c:pt idx="81">
                  <c:v>25</c:v>
                </c:pt>
                <c:pt idx="82">
                  <c:v>18</c:v>
                </c:pt>
                <c:pt idx="83">
                  <c:v>14</c:v>
                </c:pt>
                <c:pt idx="84">
                  <c:v>11</c:v>
                </c:pt>
                <c:pt idx="85">
                  <c:v>6</c:v>
                </c:pt>
                <c:pt idx="86">
                  <c:v>10</c:v>
                </c:pt>
                <c:pt idx="87">
                  <c:v>13</c:v>
                </c:pt>
                <c:pt idx="88">
                  <c:v>5</c:v>
                </c:pt>
                <c:pt idx="89">
                  <c:v>8</c:v>
                </c:pt>
                <c:pt idx="90">
                  <c:v>4</c:v>
                </c:pt>
                <c:pt idx="91">
                  <c:v>5</c:v>
                </c:pt>
                <c:pt idx="92">
                  <c:v>0</c:v>
                </c:pt>
                <c:pt idx="93">
                  <c:v>5</c:v>
                </c:pt>
                <c:pt idx="94">
                  <c:v>2</c:v>
                </c:pt>
                <c:pt idx="95">
                  <c:v>2</c:v>
                </c:pt>
                <c:pt idx="96">
                  <c:v>4</c:v>
                </c:pt>
                <c:pt idx="97">
                  <c:v>1</c:v>
                </c:pt>
                <c:pt idx="98">
                  <c:v>1</c:v>
                </c:pt>
                <c:pt idx="99">
                  <c:v>1</c:v>
                </c:pt>
              </c:numCache>
            </c:numRef>
          </c:val>
          <c:extLst>
            <c:ext xmlns:c16="http://schemas.microsoft.com/office/drawing/2014/chart" uri="{C3380CC4-5D6E-409C-BE32-E72D297353CC}">
              <c16:uniqueId val="{00000000-4BE4-B747-B705-B298DE7FB007}"/>
            </c:ext>
          </c:extLst>
        </c:ser>
        <c:dLbls>
          <c:showLegendKey val="0"/>
          <c:showVal val="0"/>
          <c:showCatName val="0"/>
          <c:showSerName val="0"/>
          <c:showPercent val="0"/>
          <c:showBubbleSize val="0"/>
        </c:dLbls>
        <c:gapWidth val="219"/>
        <c:overlap val="-27"/>
        <c:axId val="489862688"/>
        <c:axId val="1137536752"/>
      </c:barChart>
      <c:catAx>
        <c:axId val="489862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 Midpoint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7536752"/>
        <c:crosses val="autoZero"/>
        <c:auto val="1"/>
        <c:lblAlgn val="ctr"/>
        <c:lblOffset val="100"/>
        <c:noMultiLvlLbl val="0"/>
      </c:catAx>
      <c:valAx>
        <c:axId val="1137536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9862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2- Observed Frequencies for #DAM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Figure 2- Observed Frequencies for #Dam 2</c:v>
          </c:tx>
          <c:spPr>
            <a:solidFill>
              <a:schemeClr val="accent1"/>
            </a:solidFill>
            <a:ln>
              <a:noFill/>
            </a:ln>
            <a:effectLst/>
          </c:spPr>
          <c:invertIfNegative val="0"/>
          <c:cat>
            <c:numRef>
              <c:f>'Module Two Project'!$CD$3:$CD$102</c:f>
              <c:numCache>
                <c:formatCode>0.000</c:formatCode>
                <c:ptCount val="100"/>
                <c:pt idx="0">
                  <c:v>0.94722843002370571</c:v>
                </c:pt>
                <c:pt idx="1">
                  <c:v>0.95785260123638527</c:v>
                </c:pt>
                <c:pt idx="2">
                  <c:v>0.9684767724490646</c:v>
                </c:pt>
                <c:pt idx="3">
                  <c:v>0.97910094366174416</c:v>
                </c:pt>
                <c:pt idx="4">
                  <c:v>0.98972511487442349</c:v>
                </c:pt>
                <c:pt idx="5">
                  <c:v>1.0003492860871028</c:v>
                </c:pt>
                <c:pt idx="6">
                  <c:v>1.0109734572997824</c:v>
                </c:pt>
                <c:pt idx="7">
                  <c:v>1.0215976285124615</c:v>
                </c:pt>
                <c:pt idx="8">
                  <c:v>1.0322217997251411</c:v>
                </c:pt>
                <c:pt idx="9">
                  <c:v>1.0428459709378202</c:v>
                </c:pt>
                <c:pt idx="10">
                  <c:v>1.0534701421504997</c:v>
                </c:pt>
                <c:pt idx="11">
                  <c:v>1.0640943133631788</c:v>
                </c:pt>
                <c:pt idx="12">
                  <c:v>1.0747184845758584</c:v>
                </c:pt>
                <c:pt idx="13">
                  <c:v>1.0853426557885375</c:v>
                </c:pt>
                <c:pt idx="14">
                  <c:v>1.0959668270012171</c:v>
                </c:pt>
                <c:pt idx="15">
                  <c:v>1.1065909982138962</c:v>
                </c:pt>
                <c:pt idx="16">
                  <c:v>1.1172151694265757</c:v>
                </c:pt>
                <c:pt idx="17">
                  <c:v>1.1278393406392548</c:v>
                </c:pt>
                <c:pt idx="18">
                  <c:v>1.1384635118519344</c:v>
                </c:pt>
                <c:pt idx="19">
                  <c:v>1.1490876830646135</c:v>
                </c:pt>
                <c:pt idx="20">
                  <c:v>1.1597118542772931</c:v>
                </c:pt>
                <c:pt idx="21">
                  <c:v>1.1703360254899722</c:v>
                </c:pt>
                <c:pt idx="22">
                  <c:v>1.1809601967026517</c:v>
                </c:pt>
                <c:pt idx="23">
                  <c:v>1.1915843679153308</c:v>
                </c:pt>
                <c:pt idx="24">
                  <c:v>1.2022085391280104</c:v>
                </c:pt>
                <c:pt idx="25">
                  <c:v>1.2128327103406895</c:v>
                </c:pt>
                <c:pt idx="26">
                  <c:v>1.2234568815533691</c:v>
                </c:pt>
                <c:pt idx="27">
                  <c:v>1.2340810527660482</c:v>
                </c:pt>
                <c:pt idx="28">
                  <c:v>1.2447052239787277</c:v>
                </c:pt>
                <c:pt idx="29">
                  <c:v>1.2553293951914068</c:v>
                </c:pt>
                <c:pt idx="30">
                  <c:v>1.2659535664040864</c:v>
                </c:pt>
                <c:pt idx="31">
                  <c:v>1.2765777376167655</c:v>
                </c:pt>
                <c:pt idx="32">
                  <c:v>1.2872019088294451</c:v>
                </c:pt>
                <c:pt idx="33">
                  <c:v>1.2978260800421242</c:v>
                </c:pt>
                <c:pt idx="34">
                  <c:v>1.3084502512548037</c:v>
                </c:pt>
                <c:pt idx="35">
                  <c:v>1.3190744224674829</c:v>
                </c:pt>
                <c:pt idx="36">
                  <c:v>1.3296985936801624</c:v>
                </c:pt>
                <c:pt idx="37">
                  <c:v>1.3403227648928415</c:v>
                </c:pt>
                <c:pt idx="38">
                  <c:v>1.3509469361055211</c:v>
                </c:pt>
                <c:pt idx="39">
                  <c:v>1.3615711073182002</c:v>
                </c:pt>
                <c:pt idx="40">
                  <c:v>1.3721952785308797</c:v>
                </c:pt>
                <c:pt idx="41">
                  <c:v>1.3828194497435589</c:v>
                </c:pt>
                <c:pt idx="42">
                  <c:v>1.3934436209562384</c:v>
                </c:pt>
                <c:pt idx="43">
                  <c:v>1.4040677921689175</c:v>
                </c:pt>
                <c:pt idx="44">
                  <c:v>1.4146919633815971</c:v>
                </c:pt>
                <c:pt idx="45">
                  <c:v>1.4253161345942762</c:v>
                </c:pt>
                <c:pt idx="46">
                  <c:v>1.4359403058069558</c:v>
                </c:pt>
                <c:pt idx="47">
                  <c:v>1.4465644770196349</c:v>
                </c:pt>
                <c:pt idx="48">
                  <c:v>1.4571886482323144</c:v>
                </c:pt>
                <c:pt idx="49">
                  <c:v>1.4678128194449935</c:v>
                </c:pt>
                <c:pt idx="50">
                  <c:v>1.4784369906576731</c:v>
                </c:pt>
                <c:pt idx="51">
                  <c:v>1.4890611618703522</c:v>
                </c:pt>
                <c:pt idx="52">
                  <c:v>1.4996853330830318</c:v>
                </c:pt>
                <c:pt idx="53">
                  <c:v>1.5103095042957109</c:v>
                </c:pt>
                <c:pt idx="54">
                  <c:v>1.5209336755083904</c:v>
                </c:pt>
                <c:pt idx="55">
                  <c:v>1.5315578467210695</c:v>
                </c:pt>
                <c:pt idx="56">
                  <c:v>1.5421820179337491</c:v>
                </c:pt>
                <c:pt idx="57">
                  <c:v>1.5528061891464282</c:v>
                </c:pt>
                <c:pt idx="58">
                  <c:v>1.5634303603591078</c:v>
                </c:pt>
                <c:pt idx="59">
                  <c:v>1.5740545315717869</c:v>
                </c:pt>
                <c:pt idx="60">
                  <c:v>1.5846787027844664</c:v>
                </c:pt>
                <c:pt idx="61">
                  <c:v>1.5953028739971455</c:v>
                </c:pt>
                <c:pt idx="62">
                  <c:v>1.6059270452098251</c:v>
                </c:pt>
                <c:pt idx="63">
                  <c:v>1.6165512164225042</c:v>
                </c:pt>
                <c:pt idx="64">
                  <c:v>1.6271753876351838</c:v>
                </c:pt>
                <c:pt idx="65">
                  <c:v>1.6377995588478629</c:v>
                </c:pt>
                <c:pt idx="66">
                  <c:v>1.6484237300605424</c:v>
                </c:pt>
                <c:pt idx="67">
                  <c:v>1.6590479012732215</c:v>
                </c:pt>
                <c:pt idx="68">
                  <c:v>1.6696720724859011</c:v>
                </c:pt>
                <c:pt idx="69">
                  <c:v>1.6802962436985802</c:v>
                </c:pt>
                <c:pt idx="70">
                  <c:v>1.6909204149112598</c:v>
                </c:pt>
                <c:pt idx="71">
                  <c:v>1.7015445861239389</c:v>
                </c:pt>
                <c:pt idx="72">
                  <c:v>1.7121687573366184</c:v>
                </c:pt>
                <c:pt idx="73">
                  <c:v>1.7227929285492976</c:v>
                </c:pt>
                <c:pt idx="74">
                  <c:v>1.7334170997619771</c:v>
                </c:pt>
                <c:pt idx="75">
                  <c:v>1.7440412709746562</c:v>
                </c:pt>
                <c:pt idx="76">
                  <c:v>1.7546654421873358</c:v>
                </c:pt>
                <c:pt idx="77">
                  <c:v>1.7652896134000149</c:v>
                </c:pt>
                <c:pt idx="78">
                  <c:v>1.7759137846126944</c:v>
                </c:pt>
                <c:pt idx="79">
                  <c:v>1.7865379558253736</c:v>
                </c:pt>
                <c:pt idx="80">
                  <c:v>1.7971621270380531</c:v>
                </c:pt>
                <c:pt idx="81">
                  <c:v>1.8077862982507322</c:v>
                </c:pt>
                <c:pt idx="82">
                  <c:v>1.8184104694634118</c:v>
                </c:pt>
                <c:pt idx="83">
                  <c:v>1.8290346406760909</c:v>
                </c:pt>
                <c:pt idx="84">
                  <c:v>1.8396588118887705</c:v>
                </c:pt>
                <c:pt idx="85">
                  <c:v>1.8502829831014496</c:v>
                </c:pt>
                <c:pt idx="86">
                  <c:v>1.8609071543141291</c:v>
                </c:pt>
                <c:pt idx="87">
                  <c:v>1.8715313255268082</c:v>
                </c:pt>
                <c:pt idx="88">
                  <c:v>1.8821554967394878</c:v>
                </c:pt>
                <c:pt idx="89">
                  <c:v>1.8927796679521669</c:v>
                </c:pt>
                <c:pt idx="90">
                  <c:v>1.9034038391648465</c:v>
                </c:pt>
                <c:pt idx="91">
                  <c:v>1.9140280103775256</c:v>
                </c:pt>
                <c:pt idx="92">
                  <c:v>1.9246521815902051</c:v>
                </c:pt>
                <c:pt idx="93">
                  <c:v>1.9352763528028842</c:v>
                </c:pt>
                <c:pt idx="94">
                  <c:v>1.9459005240155638</c:v>
                </c:pt>
                <c:pt idx="95">
                  <c:v>1.9565246952282429</c:v>
                </c:pt>
                <c:pt idx="96">
                  <c:v>1.9671488664409225</c:v>
                </c:pt>
                <c:pt idx="97">
                  <c:v>1.9777730376536016</c:v>
                </c:pt>
                <c:pt idx="98">
                  <c:v>1.9883972088662811</c:v>
                </c:pt>
                <c:pt idx="99">
                  <c:v>1.9990213800789602</c:v>
                </c:pt>
              </c:numCache>
            </c:numRef>
          </c:cat>
          <c:val>
            <c:numRef>
              <c:f>'Module Two Project'!$CE$3:$CE$102</c:f>
              <c:numCache>
                <c:formatCode>0</c:formatCode>
                <c:ptCount val="100"/>
                <c:pt idx="0">
                  <c:v>1</c:v>
                </c:pt>
                <c:pt idx="1">
                  <c:v>1</c:v>
                </c:pt>
                <c:pt idx="2">
                  <c:v>0</c:v>
                </c:pt>
                <c:pt idx="3">
                  <c:v>1</c:v>
                </c:pt>
                <c:pt idx="4">
                  <c:v>1</c:v>
                </c:pt>
                <c:pt idx="5">
                  <c:v>4</c:v>
                </c:pt>
                <c:pt idx="6">
                  <c:v>5</c:v>
                </c:pt>
                <c:pt idx="7">
                  <c:v>9</c:v>
                </c:pt>
                <c:pt idx="8">
                  <c:v>10</c:v>
                </c:pt>
                <c:pt idx="9">
                  <c:v>14</c:v>
                </c:pt>
                <c:pt idx="10">
                  <c:v>12</c:v>
                </c:pt>
                <c:pt idx="11">
                  <c:v>16</c:v>
                </c:pt>
                <c:pt idx="12">
                  <c:v>30</c:v>
                </c:pt>
                <c:pt idx="13">
                  <c:v>23</c:v>
                </c:pt>
                <c:pt idx="14">
                  <c:v>36</c:v>
                </c:pt>
                <c:pt idx="15">
                  <c:v>36</c:v>
                </c:pt>
                <c:pt idx="16">
                  <c:v>55</c:v>
                </c:pt>
                <c:pt idx="17">
                  <c:v>56</c:v>
                </c:pt>
                <c:pt idx="18">
                  <c:v>73</c:v>
                </c:pt>
                <c:pt idx="19">
                  <c:v>74</c:v>
                </c:pt>
                <c:pt idx="20">
                  <c:v>68</c:v>
                </c:pt>
                <c:pt idx="21">
                  <c:v>80</c:v>
                </c:pt>
                <c:pt idx="22">
                  <c:v>113</c:v>
                </c:pt>
                <c:pt idx="23">
                  <c:v>130</c:v>
                </c:pt>
                <c:pt idx="24">
                  <c:v>117</c:v>
                </c:pt>
                <c:pt idx="25">
                  <c:v>158</c:v>
                </c:pt>
                <c:pt idx="26">
                  <c:v>138</c:v>
                </c:pt>
                <c:pt idx="27">
                  <c:v>178</c:v>
                </c:pt>
                <c:pt idx="28">
                  <c:v>173</c:v>
                </c:pt>
                <c:pt idx="29">
                  <c:v>203</c:v>
                </c:pt>
                <c:pt idx="30">
                  <c:v>233</c:v>
                </c:pt>
                <c:pt idx="31">
                  <c:v>203</c:v>
                </c:pt>
                <c:pt idx="32">
                  <c:v>212</c:v>
                </c:pt>
                <c:pt idx="33">
                  <c:v>235</c:v>
                </c:pt>
                <c:pt idx="34">
                  <c:v>257</c:v>
                </c:pt>
                <c:pt idx="35">
                  <c:v>282</c:v>
                </c:pt>
                <c:pt idx="36">
                  <c:v>271</c:v>
                </c:pt>
                <c:pt idx="37">
                  <c:v>256</c:v>
                </c:pt>
                <c:pt idx="38">
                  <c:v>234</c:v>
                </c:pt>
                <c:pt idx="39">
                  <c:v>278</c:v>
                </c:pt>
                <c:pt idx="40">
                  <c:v>304</c:v>
                </c:pt>
                <c:pt idx="41">
                  <c:v>302</c:v>
                </c:pt>
                <c:pt idx="42">
                  <c:v>272</c:v>
                </c:pt>
                <c:pt idx="43">
                  <c:v>290</c:v>
                </c:pt>
                <c:pt idx="44">
                  <c:v>258</c:v>
                </c:pt>
                <c:pt idx="45">
                  <c:v>257</c:v>
                </c:pt>
                <c:pt idx="46">
                  <c:v>255</c:v>
                </c:pt>
                <c:pt idx="47">
                  <c:v>241</c:v>
                </c:pt>
                <c:pt idx="48">
                  <c:v>232</c:v>
                </c:pt>
                <c:pt idx="49">
                  <c:v>227</c:v>
                </c:pt>
                <c:pt idx="50">
                  <c:v>192</c:v>
                </c:pt>
                <c:pt idx="51">
                  <c:v>195</c:v>
                </c:pt>
                <c:pt idx="52">
                  <c:v>184</c:v>
                </c:pt>
                <c:pt idx="53">
                  <c:v>198</c:v>
                </c:pt>
                <c:pt idx="54">
                  <c:v>180</c:v>
                </c:pt>
                <c:pt idx="55">
                  <c:v>176</c:v>
                </c:pt>
                <c:pt idx="56">
                  <c:v>161</c:v>
                </c:pt>
                <c:pt idx="57">
                  <c:v>157</c:v>
                </c:pt>
                <c:pt idx="58">
                  <c:v>152</c:v>
                </c:pt>
                <c:pt idx="59">
                  <c:v>137</c:v>
                </c:pt>
                <c:pt idx="60">
                  <c:v>132</c:v>
                </c:pt>
                <c:pt idx="61">
                  <c:v>119</c:v>
                </c:pt>
                <c:pt idx="62">
                  <c:v>109</c:v>
                </c:pt>
                <c:pt idx="63">
                  <c:v>107</c:v>
                </c:pt>
                <c:pt idx="64">
                  <c:v>85</c:v>
                </c:pt>
                <c:pt idx="65">
                  <c:v>92</c:v>
                </c:pt>
                <c:pt idx="66">
                  <c:v>81</c:v>
                </c:pt>
                <c:pt idx="67">
                  <c:v>58</c:v>
                </c:pt>
                <c:pt idx="68">
                  <c:v>82</c:v>
                </c:pt>
                <c:pt idx="69">
                  <c:v>61</c:v>
                </c:pt>
                <c:pt idx="70">
                  <c:v>47</c:v>
                </c:pt>
                <c:pt idx="71">
                  <c:v>42</c:v>
                </c:pt>
                <c:pt idx="72">
                  <c:v>44</c:v>
                </c:pt>
                <c:pt idx="73">
                  <c:v>40</c:v>
                </c:pt>
                <c:pt idx="74">
                  <c:v>37</c:v>
                </c:pt>
                <c:pt idx="75">
                  <c:v>31</c:v>
                </c:pt>
                <c:pt idx="76">
                  <c:v>19</c:v>
                </c:pt>
                <c:pt idx="77">
                  <c:v>23</c:v>
                </c:pt>
                <c:pt idx="78">
                  <c:v>23</c:v>
                </c:pt>
                <c:pt idx="79">
                  <c:v>23</c:v>
                </c:pt>
                <c:pt idx="80">
                  <c:v>16</c:v>
                </c:pt>
                <c:pt idx="81">
                  <c:v>12</c:v>
                </c:pt>
                <c:pt idx="82">
                  <c:v>11</c:v>
                </c:pt>
                <c:pt idx="83">
                  <c:v>11</c:v>
                </c:pt>
                <c:pt idx="84">
                  <c:v>10</c:v>
                </c:pt>
                <c:pt idx="85">
                  <c:v>6</c:v>
                </c:pt>
                <c:pt idx="86">
                  <c:v>5</c:v>
                </c:pt>
                <c:pt idx="87">
                  <c:v>3</c:v>
                </c:pt>
                <c:pt idx="88">
                  <c:v>3</c:v>
                </c:pt>
                <c:pt idx="89">
                  <c:v>6</c:v>
                </c:pt>
                <c:pt idx="90">
                  <c:v>3</c:v>
                </c:pt>
                <c:pt idx="91">
                  <c:v>1</c:v>
                </c:pt>
                <c:pt idx="92">
                  <c:v>2</c:v>
                </c:pt>
                <c:pt idx="93">
                  <c:v>1</c:v>
                </c:pt>
                <c:pt idx="94">
                  <c:v>3</c:v>
                </c:pt>
                <c:pt idx="95">
                  <c:v>1</c:v>
                </c:pt>
                <c:pt idx="96">
                  <c:v>0</c:v>
                </c:pt>
                <c:pt idx="97">
                  <c:v>2</c:v>
                </c:pt>
                <c:pt idx="98">
                  <c:v>2</c:v>
                </c:pt>
                <c:pt idx="99">
                  <c:v>1</c:v>
                </c:pt>
              </c:numCache>
            </c:numRef>
          </c:val>
          <c:extLst>
            <c:ext xmlns:c16="http://schemas.microsoft.com/office/drawing/2014/chart" uri="{C3380CC4-5D6E-409C-BE32-E72D297353CC}">
              <c16:uniqueId val="{00000000-C655-FE43-AC8D-E11F4D844846}"/>
            </c:ext>
          </c:extLst>
        </c:ser>
        <c:dLbls>
          <c:showLegendKey val="0"/>
          <c:showVal val="0"/>
          <c:showCatName val="0"/>
          <c:showSerName val="0"/>
          <c:showPercent val="0"/>
          <c:showBubbleSize val="0"/>
        </c:dLbls>
        <c:gapWidth val="219"/>
        <c:overlap val="-27"/>
        <c:axId val="1618682687"/>
        <c:axId val="1118432272"/>
      </c:barChart>
      <c:catAx>
        <c:axId val="1618682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 Mid Point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432272"/>
        <c:crosses val="autoZero"/>
        <c:auto val="1"/>
        <c:lblAlgn val="ctr"/>
        <c:lblOffset val="100"/>
        <c:noMultiLvlLbl val="0"/>
      </c:catAx>
      <c:valAx>
        <c:axId val="111843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8682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 Gupta</dc:creator>
  <cp:keywords/>
  <dc:description/>
  <cp:lastModifiedBy>Sanchi Gupta</cp:lastModifiedBy>
  <cp:revision>20</cp:revision>
  <dcterms:created xsi:type="dcterms:W3CDTF">2023-09-24T17:39:00Z</dcterms:created>
  <dcterms:modified xsi:type="dcterms:W3CDTF">2024-03-06T03:34:00Z</dcterms:modified>
</cp:coreProperties>
</file>