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64EF9" w14:textId="77777777" w:rsidR="00386B96" w:rsidRDefault="00000000">
      <w:pPr>
        <w:spacing w:after="360" w:line="360" w:lineRule="auto"/>
        <w:jc w:val="center"/>
      </w:pPr>
      <w:r>
        <w:rPr>
          <w:rFonts w:cs="Times New Roman"/>
          <w:b/>
        </w:rPr>
        <w:t>Forest Fragmentation Dynamics in the Andaman and Nicobar Islands (2000-2023): A</w:t>
      </w:r>
      <w:r>
        <w:rPr>
          <w:rFonts w:cs="Times New Roman"/>
          <w:b/>
        </w:rPr>
        <w:br/>
        <w:t>Remote Sensing and Landscape Metrics Approach</w:t>
      </w:r>
    </w:p>
    <w:p w14:paraId="27208C10" w14:textId="77777777" w:rsidR="00386B96" w:rsidRDefault="00000000">
      <w:pPr>
        <w:spacing w:after="360" w:line="360" w:lineRule="auto"/>
        <w:jc w:val="center"/>
      </w:pPr>
      <w:r>
        <w:rPr>
          <w:rFonts w:cs="Times New Roman"/>
          <w:b/>
        </w:rPr>
        <w:t>Project Report in Research Paper Format</w:t>
      </w:r>
    </w:p>
    <w:p w14:paraId="62F45561" w14:textId="77777777" w:rsidR="00386B96" w:rsidRDefault="00000000">
      <w:pPr>
        <w:spacing w:after="120" w:line="360" w:lineRule="auto"/>
        <w:jc w:val="center"/>
      </w:pPr>
      <w:r>
        <w:rPr>
          <w:rFonts w:cs="Times New Roman"/>
        </w:rPr>
        <w:t>Course / Department: IS Final Project</w:t>
      </w:r>
    </w:p>
    <w:p w14:paraId="527C4CEB" w14:textId="77777777" w:rsidR="00386B96" w:rsidRDefault="00000000">
      <w:pPr>
        <w:spacing w:after="120" w:line="360" w:lineRule="auto"/>
        <w:jc w:val="center"/>
      </w:pPr>
      <w:r>
        <w:rPr>
          <w:rFonts w:cs="Times New Roman"/>
        </w:rPr>
        <w:t>Submission date: 11 May 2026</w:t>
      </w:r>
    </w:p>
    <w:p w14:paraId="059FB5AE" w14:textId="77777777" w:rsidR="00386B96" w:rsidRDefault="00000000">
      <w:pPr>
        <w:spacing w:after="120" w:line="360" w:lineRule="auto"/>
        <w:jc w:val="center"/>
      </w:pPr>
      <w:r w:rsidRPr="0004032D">
        <w:rPr>
          <w:rFonts w:cs="Times New Roman"/>
          <w:b/>
          <w:bCs/>
        </w:rPr>
        <w:t>Dashboard deliverable</w:t>
      </w:r>
      <w:r>
        <w:rPr>
          <w:rFonts w:cs="Times New Roman"/>
        </w:rPr>
        <w:t>: Streamlit web application for interactive forest-fragmentation exploration</w:t>
      </w:r>
    </w:p>
    <w:p w14:paraId="5B0993AD" w14:textId="77777777" w:rsidR="00386B96" w:rsidRDefault="00000000">
      <w:pPr>
        <w:spacing w:after="120" w:line="360" w:lineRule="auto"/>
        <w:jc w:val="center"/>
      </w:pPr>
      <w:r w:rsidRPr="0004032D">
        <w:rPr>
          <w:rFonts w:cs="Times New Roman"/>
          <w:b/>
          <w:bCs/>
        </w:rPr>
        <w:t>Code repository</w:t>
      </w:r>
      <w:r>
        <w:rPr>
          <w:rFonts w:cs="Times New Roman"/>
        </w:rPr>
        <w:t xml:space="preserve">: </w:t>
      </w:r>
      <w:hyperlink r:id="rId6">
        <w:r>
          <w:rPr>
            <w:rFonts w:cs="Times New Roman"/>
            <w:color w:val="0563C1"/>
            <w:u w:val="single"/>
          </w:rPr>
          <w:t>https://github.co</w:t>
        </w:r>
        <w:r>
          <w:rPr>
            <w:rFonts w:cs="Times New Roman"/>
            <w:color w:val="0563C1"/>
            <w:u w:val="single"/>
          </w:rPr>
          <w:t>m</w:t>
        </w:r>
        <w:r>
          <w:rPr>
            <w:rFonts w:cs="Times New Roman"/>
            <w:color w:val="0563C1"/>
            <w:u w:val="single"/>
          </w:rPr>
          <w:t>/sanchit-22/ContinentDeforestationAnalysis</w:t>
        </w:r>
      </w:hyperlink>
    </w:p>
    <w:p w14:paraId="197327EB" w14:textId="77777777" w:rsidR="00386B96" w:rsidRDefault="00000000">
      <w:pPr>
        <w:spacing w:after="120" w:line="360" w:lineRule="auto"/>
        <w:jc w:val="center"/>
      </w:pPr>
      <w:r w:rsidRPr="0004032D">
        <w:rPr>
          <w:rFonts w:cs="Times New Roman"/>
          <w:b/>
          <w:bCs/>
        </w:rPr>
        <w:t>Deployed dashboard</w:t>
      </w:r>
      <w:r>
        <w:rPr>
          <w:rFonts w:cs="Times New Roman"/>
        </w:rPr>
        <w:t xml:space="preserve">: </w:t>
      </w:r>
      <w:hyperlink r:id="rId7">
        <w:r>
          <w:rPr>
            <w:rFonts w:cs="Times New Roman"/>
            <w:color w:val="0563C1"/>
            <w:u w:val="single"/>
          </w:rPr>
          <w:t>https://andaman-nicobar-forest-analysis.streamlit.app/</w:t>
        </w:r>
      </w:hyperlink>
    </w:p>
    <w:p w14:paraId="6D3C0D7E" w14:textId="3E61C99D" w:rsidR="00EE3A08" w:rsidRDefault="00EE3A08">
      <w:pPr>
        <w:spacing w:after="120" w:line="360" w:lineRule="auto"/>
        <w:jc w:val="center"/>
      </w:pPr>
      <w:r w:rsidRPr="00EE3A08">
        <w:rPr>
          <w:b/>
          <w:bCs/>
        </w:rPr>
        <w:t>PPT Link</w:t>
      </w:r>
      <w:r>
        <w:t xml:space="preserve">: </w:t>
      </w:r>
      <w:hyperlink r:id="rId8" w:history="1">
        <w:r w:rsidRPr="00EE3A08">
          <w:rPr>
            <w:rFonts w:cs="Times New Roman"/>
            <w:color w:val="0563C1"/>
          </w:rPr>
          <w:t>https://github.com/sanchit-22/ContinentDeforestationAnalysis/blob/main/Present</w:t>
        </w:r>
        <w:r w:rsidRPr="00EE3A08">
          <w:rPr>
            <w:rFonts w:cs="Times New Roman"/>
            <w:color w:val="0563C1"/>
          </w:rPr>
          <w:t>a</w:t>
        </w:r>
        <w:r w:rsidRPr="00EE3A08">
          <w:rPr>
            <w:rFonts w:cs="Times New Roman"/>
            <w:color w:val="0563C1"/>
          </w:rPr>
          <w:t>tion.pptx</w:t>
        </w:r>
      </w:hyperlink>
    </w:p>
    <w:p w14:paraId="4CADEF8C" w14:textId="7E6D89B1" w:rsidR="0004032D" w:rsidRDefault="00000000" w:rsidP="0004032D">
      <w:pPr>
        <w:spacing w:after="120" w:line="360" w:lineRule="auto"/>
        <w:jc w:val="center"/>
        <w:rPr>
          <w:rFonts w:cs="Times New Roman"/>
        </w:rPr>
      </w:pPr>
      <w:r w:rsidRPr="0004032D">
        <w:rPr>
          <w:rFonts w:cs="Times New Roman"/>
          <w:b/>
          <w:bCs/>
        </w:rPr>
        <w:t>Data sources</w:t>
      </w:r>
      <w:r>
        <w:rPr>
          <w:rFonts w:cs="Times New Roman"/>
        </w:rPr>
        <w:t>: Hansen Global Forest Change, ESA WorldCover 2021, GADM/vector island boundaries</w:t>
      </w:r>
    </w:p>
    <w:p w14:paraId="4BC0B768" w14:textId="3D6D88EC" w:rsidR="0004032D" w:rsidRPr="0004032D" w:rsidRDefault="0004032D" w:rsidP="0004032D">
      <w:pPr>
        <w:spacing w:after="120" w:line="360" w:lineRule="auto"/>
        <w:jc w:val="center"/>
        <w:rPr>
          <w:b/>
          <w:bCs/>
          <w:lang w:val="en-IN"/>
        </w:rPr>
      </w:pPr>
      <w:r w:rsidRPr="0004032D">
        <w:rPr>
          <w:rFonts w:cs="Times New Roman"/>
          <w:b/>
          <w:bCs/>
        </w:rPr>
        <w:t xml:space="preserve">Submitted </w:t>
      </w:r>
      <w:r>
        <w:rPr>
          <w:rFonts w:cs="Times New Roman"/>
          <w:b/>
          <w:bCs/>
        </w:rPr>
        <w:t>B</w:t>
      </w:r>
      <w:r w:rsidRPr="0004032D">
        <w:rPr>
          <w:rFonts w:cs="Times New Roman"/>
          <w:b/>
          <w:bCs/>
        </w:rPr>
        <w:t>y</w:t>
      </w:r>
      <w:r>
        <w:rPr>
          <w:rFonts w:cs="Times New Roman"/>
        </w:rPr>
        <w:t>: Priya</w:t>
      </w:r>
      <w:r>
        <w:rPr>
          <w:rFonts w:cs="Times New Roman"/>
        </w:rPr>
        <w:t>nshu Jha (2024201062)</w:t>
      </w:r>
      <w:r>
        <w:br/>
        <w:t xml:space="preserve">                        </w:t>
      </w:r>
      <w:r w:rsidR="00EE3A08">
        <w:t xml:space="preserve">    </w:t>
      </w:r>
      <w:r>
        <w:t>Sanchit Kumar (2024201042)</w:t>
      </w:r>
      <w:r>
        <w:br/>
      </w:r>
      <w:r w:rsidRPr="0004032D">
        <w:rPr>
          <w:b/>
          <w:bCs/>
        </w:rPr>
        <w:t xml:space="preserve">Submitted </w:t>
      </w:r>
      <w:r>
        <w:rPr>
          <w:b/>
          <w:bCs/>
        </w:rPr>
        <w:t>T</w:t>
      </w:r>
      <w:r w:rsidRPr="0004032D">
        <w:rPr>
          <w:b/>
          <w:bCs/>
        </w:rPr>
        <w:t>o</w:t>
      </w:r>
      <w:r>
        <w:t>:</w:t>
      </w:r>
      <w:r w:rsidR="00EE3A08">
        <w:t xml:space="preserve"> Prof.</w:t>
      </w:r>
      <w:r>
        <w:t xml:space="preserve"> </w:t>
      </w:r>
      <w:r w:rsidRPr="0004032D">
        <w:t>Rama</w:t>
      </w:r>
      <w:r w:rsidR="00EE3A08">
        <w:t xml:space="preserve"> C</w:t>
      </w:r>
      <w:r w:rsidRPr="0004032D">
        <w:t>handra Prasad</w:t>
      </w:r>
    </w:p>
    <w:p w14:paraId="372A14D6" w14:textId="3B48F69C" w:rsidR="0004032D" w:rsidRPr="0004032D" w:rsidRDefault="0004032D" w:rsidP="0004032D">
      <w:pPr>
        <w:spacing w:after="120" w:line="360" w:lineRule="auto"/>
        <w:jc w:val="center"/>
        <w:rPr>
          <w:rFonts w:cs="Times New Roman"/>
        </w:rPr>
      </w:pPr>
    </w:p>
    <w:p w14:paraId="2EA24FC1" w14:textId="77777777" w:rsidR="0004032D" w:rsidRPr="0004032D" w:rsidRDefault="0004032D" w:rsidP="0004032D">
      <w:pPr>
        <w:spacing w:after="120" w:line="360" w:lineRule="auto"/>
        <w:jc w:val="center"/>
        <w:rPr>
          <w:rFonts w:cs="Times New Roman"/>
        </w:rPr>
      </w:pPr>
    </w:p>
    <w:p w14:paraId="3520827B" w14:textId="77777777" w:rsidR="00386B96" w:rsidRDefault="00000000">
      <w:r>
        <w:br w:type="page"/>
      </w:r>
    </w:p>
    <w:p w14:paraId="3B3A806D" w14:textId="77777777" w:rsidR="00386B96" w:rsidRDefault="00000000">
      <w:pPr>
        <w:pStyle w:val="Heading1"/>
        <w:spacing w:before="120" w:after="60" w:line="360" w:lineRule="auto"/>
      </w:pPr>
      <w:r>
        <w:rPr>
          <w:rFonts w:ascii="Times New Roman" w:eastAsia="Times New Roman" w:hAnsi="Times New Roman" w:cs="Times New Roman"/>
        </w:rPr>
        <w:lastRenderedPageBreak/>
        <w:t>Abstract</w:t>
      </w:r>
    </w:p>
    <w:p w14:paraId="4E5DA3F9" w14:textId="77777777" w:rsidR="00386B96" w:rsidRDefault="00000000">
      <w:pPr>
        <w:spacing w:after="120" w:line="360" w:lineRule="auto"/>
      </w:pPr>
      <w:r>
        <w:rPr>
          <w:rFonts w:cs="Times New Roman"/>
        </w:rPr>
        <w:t>This study evaluates forest fragmentation across the Andaman and Nicobar archipelago from 2000 to 2023 using annual forest masks derived from Hansen Global Forest Change data and ancillary ESA WorldCover 2021 land cover. Individual island polygons were analysed with landscape metrics including percentage of landscape forested (PLAND), patch density (PD), edge density (ED), total core area (TCA), and mean Euclidean nearest-neighbour distance (ENN_MN). Three composite indicators were produced: Fragmentation Index (FI), Core Retention Ratio (CRR), and Isolation-Weighted Fragmentation Index (IWFI). The processed outputs include island-wise time-series tables, publication-quality figures, and an interactive Streamlit/Folium dashboard. Results show that aggregate forest loss is low by area, but core retention and edge density reveal meaningful fragmentation stress, especially in smaller and more isolated islands. South Andaman shows the lowest 2023 aggregate CRR, while Nicobar Islands show high isolation-weighted fragmentation because of their distance from the mainland.</w:t>
      </w:r>
    </w:p>
    <w:p w14:paraId="79686125" w14:textId="77777777" w:rsidR="00386B96" w:rsidRDefault="00000000">
      <w:pPr>
        <w:spacing w:after="120" w:line="360" w:lineRule="auto"/>
      </w:pPr>
      <w:r>
        <w:rPr>
          <w:rFonts w:cs="Times New Roman"/>
        </w:rPr>
        <w:t>Keywords: forest fragmentation; remote sensing; landscape metrics; Hansen GFC; ESA WorldCover; Andaman and Nicobar Islands</w:t>
      </w:r>
    </w:p>
    <w:p w14:paraId="3463B28A" w14:textId="77777777" w:rsidR="00386B96" w:rsidRDefault="00000000">
      <w:pPr>
        <w:pStyle w:val="Heading1"/>
        <w:spacing w:before="120" w:after="60" w:line="360" w:lineRule="auto"/>
      </w:pPr>
      <w:r>
        <w:rPr>
          <w:rFonts w:ascii="Times New Roman" w:eastAsia="Times New Roman" w:hAnsi="Times New Roman" w:cs="Times New Roman"/>
        </w:rPr>
        <w:t>1. Introduction</w:t>
      </w:r>
    </w:p>
    <w:p w14:paraId="6FC539C3" w14:textId="77777777" w:rsidR="00386B96" w:rsidRDefault="00000000">
      <w:pPr>
        <w:spacing w:after="120" w:line="360" w:lineRule="auto"/>
      </w:pPr>
      <w:r>
        <w:rPr>
          <w:rFonts w:cs="Times New Roman"/>
        </w:rPr>
        <w:t>Island forests are ecologically important because they often contain high endemism, limited dispersal pathways, and small habitat areas. In such systems, forest loss and the breaking apart of habitat can reduce interior forest, increase edge exposure, and isolate remaining patches. The Andaman and Nicobar Islands are a suitable study area for a fragmentation analysis because they form a long, separated archipelago in the Bay of Bengal and have experienced both human land-use pressure and natural disturbances such as the 26 December 2004 Indian Ocean tsunami.</w:t>
      </w:r>
    </w:p>
    <w:p w14:paraId="7C45E1AD" w14:textId="77777777" w:rsidR="00386B96" w:rsidRDefault="00000000">
      <w:pPr>
        <w:pStyle w:val="Heading2"/>
        <w:spacing w:before="120" w:after="60" w:line="360" w:lineRule="auto"/>
      </w:pPr>
      <w:r>
        <w:rPr>
          <w:rFonts w:ascii="Times New Roman" w:eastAsia="Times New Roman" w:hAnsi="Times New Roman" w:cs="Times New Roman"/>
        </w:rPr>
        <w:t>1.1 Literature Survey</w:t>
      </w:r>
    </w:p>
    <w:p w14:paraId="1FEFA329" w14:textId="77777777" w:rsidR="00386B96" w:rsidRDefault="00000000">
      <w:pPr>
        <w:spacing w:after="120" w:line="360" w:lineRule="auto"/>
      </w:pPr>
      <w:r>
        <w:rPr>
          <w:rFonts w:cs="Times New Roman"/>
        </w:rPr>
        <w:t>Remote sensing has become the main basis for consistent forest monitoring. Hansen et al. (2013) produced a global 30 m record of forest extent and annual forest loss from Landsat imagery, which is widely used for tree-cover change studies. ESA WorldCover provides a 10 m global land-cover product for 2021 using Sentinel-1 and Sentinel-2 data, giving a high-resolution ancillary land-cover snapshot for map interpretation (Zanaga et al., 2022).</w:t>
      </w:r>
    </w:p>
    <w:p w14:paraId="4753125E" w14:textId="77777777" w:rsidR="00386B96" w:rsidRDefault="00000000">
      <w:pPr>
        <w:spacing w:after="120" w:line="360" w:lineRule="auto"/>
      </w:pPr>
      <w:r>
        <w:rPr>
          <w:rFonts w:cs="Times New Roman"/>
        </w:rPr>
        <w:t xml:space="preserve">Fragmentation research emphasizes that forest area alone is not enough to describe ecological condition. Fahrig (2003) distinguished habitat loss from the spatial breaking apart of habitat, </w:t>
      </w:r>
      <w:r>
        <w:rPr>
          <w:rFonts w:cs="Times New Roman"/>
        </w:rPr>
        <w:lastRenderedPageBreak/>
        <w:t>while Haddad et al. (2015) showed that fragmentation can have long-lasting effects on biodiversity and ecosystem processes. Landscape metrics such as patch density, edge density, core area, and nearest-neighbour distance are standard tools for measuring such spatial patterns; FRAGSTATS formalized many of these measures (McGarigal and Marks, 1995), and PyLandStats implements comparable workflows in Python (Bosch, 2019).</w:t>
      </w:r>
    </w:p>
    <w:p w14:paraId="58F47C02" w14:textId="77777777" w:rsidR="00386B96" w:rsidRDefault="00000000">
      <w:pPr>
        <w:spacing w:after="120" w:line="360" w:lineRule="auto"/>
      </w:pPr>
      <w:r>
        <w:rPr>
          <w:rFonts w:cs="Times New Roman"/>
        </w:rPr>
        <w:t>Previous work in the Andaman and Nicobar region has used remote sensing to identify coastal ecosystem damage and land-cover change. Bahuguna et al. (2008) assessed the 2004 tsunami and earthquake impact on coastal ecosystems with RESOURCESAT data, while Tiwari et al. (2016) used multi-temporal satellite interpretation to study forest-cover change and encroachment in the islands. Veettil et al. (2020) mapped mangrove dynamics in the Andaman and Nicobar Islands using Landsat and Sentinel-2 data, showing the importance of multi-temporal satellite monitoring for island vegetation. This project extends that line of work by using annual 2000-2023 forest masks and island-wise landscape metrics to quantify fragmentation trajectories.</w:t>
      </w:r>
    </w:p>
    <w:p w14:paraId="36464D17" w14:textId="77777777" w:rsidR="00386B96" w:rsidRDefault="00000000">
      <w:pPr>
        <w:pStyle w:val="Heading2"/>
        <w:spacing w:before="120" w:after="60" w:line="360" w:lineRule="auto"/>
      </w:pPr>
      <w:r>
        <w:rPr>
          <w:rFonts w:ascii="Times New Roman" w:eastAsia="Times New Roman" w:hAnsi="Times New Roman" w:cs="Times New Roman"/>
        </w:rPr>
        <w:t>1.2 Objectives of the Study</w:t>
      </w:r>
    </w:p>
    <w:p w14:paraId="42084891" w14:textId="77777777" w:rsidR="00386B96" w:rsidRDefault="00000000">
      <w:pPr>
        <w:spacing w:after="120" w:line="360" w:lineRule="auto"/>
      </w:pPr>
      <w:r>
        <w:rPr>
          <w:rFonts w:cs="Times New Roman"/>
        </w:rPr>
        <w:t>The accompanying presentation frames the project around three research questions: whether smaller islands lose core forest faster than total forest area, whether forest-loss levels approach commonly discussed fragmentation or percolation thresholds, and whether fragmentation is explained better by mainland distance or by connectivity within the archipelago. These questions guide the selection of CRR, FI, IWFI, and EII as the main analytical indicators.</w:t>
      </w:r>
    </w:p>
    <w:p w14:paraId="52D4BB04" w14:textId="77777777" w:rsidR="00386B96" w:rsidRDefault="00000000">
      <w:pPr>
        <w:spacing w:after="60" w:line="360" w:lineRule="auto"/>
        <w:ind w:left="360" w:hanging="360"/>
      </w:pPr>
      <w:r>
        <w:rPr>
          <w:rFonts w:cs="Times New Roman"/>
        </w:rPr>
        <w:t>• Generate annual forest/non-forest masks for 2000-2023 using Hansen tree cover and annual loss layers.</w:t>
      </w:r>
    </w:p>
    <w:p w14:paraId="46176836" w14:textId="77777777" w:rsidR="00386B96" w:rsidRDefault="00000000">
      <w:pPr>
        <w:spacing w:after="60" w:line="360" w:lineRule="auto"/>
        <w:ind w:left="360" w:hanging="360"/>
      </w:pPr>
      <w:r>
        <w:rPr>
          <w:rFonts w:cs="Times New Roman"/>
        </w:rPr>
        <w:t>• Compute island-wise landscape metrics including PLAND, PD, ED, TCA, ENN_MN, and number of forest patches.</w:t>
      </w:r>
    </w:p>
    <w:p w14:paraId="0B05BEB4" w14:textId="77777777" w:rsidR="00386B96" w:rsidRDefault="00000000">
      <w:pPr>
        <w:spacing w:after="60" w:line="360" w:lineRule="auto"/>
        <w:ind w:left="360" w:hanging="360"/>
      </w:pPr>
      <w:r>
        <w:rPr>
          <w:rFonts w:cs="Times New Roman"/>
        </w:rPr>
        <w:t>• Derive CRR, FI, IWFI, EII, and cumulative loss indicators to summarize forest fragmentation and isolation stress.</w:t>
      </w:r>
    </w:p>
    <w:p w14:paraId="7671C61F" w14:textId="77777777" w:rsidR="00386B96" w:rsidRDefault="00000000">
      <w:pPr>
        <w:spacing w:after="60" w:line="360" w:lineRule="auto"/>
        <w:ind w:left="360" w:hanging="360"/>
      </w:pPr>
      <w:r>
        <w:rPr>
          <w:rFonts w:cs="Times New Roman"/>
        </w:rPr>
        <w:t>• Compare fragmentation patterns by island group, size class, isolation, and temporal trajectory.</w:t>
      </w:r>
    </w:p>
    <w:p w14:paraId="05CA7F16" w14:textId="77777777" w:rsidR="00386B96" w:rsidRDefault="00000000">
      <w:pPr>
        <w:spacing w:after="60" w:line="360" w:lineRule="auto"/>
        <w:ind w:left="360" w:hanging="360"/>
      </w:pPr>
      <w:r>
        <w:rPr>
          <w:rFonts w:cs="Times New Roman"/>
        </w:rPr>
        <w:t>• Deploy an interactive Streamlit dashboard with metric charts, data tables, and map layers.</w:t>
      </w:r>
    </w:p>
    <w:p w14:paraId="447A3127" w14:textId="77777777" w:rsidR="00386B96" w:rsidRDefault="00000000">
      <w:pPr>
        <w:pStyle w:val="Heading2"/>
        <w:spacing w:before="120" w:after="60" w:line="360" w:lineRule="auto"/>
      </w:pPr>
      <w:r>
        <w:rPr>
          <w:rFonts w:ascii="Times New Roman" w:eastAsia="Times New Roman" w:hAnsi="Times New Roman" w:cs="Times New Roman"/>
        </w:rPr>
        <w:lastRenderedPageBreak/>
        <w:t>1.3 Study Area</w:t>
      </w:r>
    </w:p>
    <w:p w14:paraId="1EBC8DEC" w14:textId="77777777" w:rsidR="00386B96" w:rsidRDefault="00000000">
      <w:pPr>
        <w:spacing w:after="120" w:line="360" w:lineRule="auto"/>
      </w:pPr>
      <w:r>
        <w:rPr>
          <w:rFonts w:cs="Times New Roman"/>
        </w:rPr>
        <w:t>The study area covers 212 processed island polygons in the Andaman and Nicobar archipelago, grouped into Nicobar Islands, North and Middle Andaman, and South Andaman. The rounded group areas shown in Table 1 sum to approximately 7609 km². Mainland distance was calculated from island centroids to a Chennai coast reference point used in the project scripts.</w:t>
      </w:r>
    </w:p>
    <w:p w14:paraId="429D47AA" w14:textId="77777777" w:rsidR="00386B96" w:rsidRDefault="00000000">
      <w:pPr>
        <w:spacing w:after="120" w:line="360" w:lineRule="auto"/>
        <w:jc w:val="center"/>
      </w:pPr>
      <w:r>
        <w:rPr>
          <w:rFonts w:cs="Times New Roman"/>
          <w:i/>
          <w:sz w:val="22"/>
        </w:rPr>
        <w:t>Table 1. Study-area summary for the processed island groups.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0"/>
        <w:gridCol w:w="2340"/>
        <w:gridCol w:w="2340"/>
        <w:gridCol w:w="2340"/>
      </w:tblGrid>
      <w:tr w:rsidR="00386B96" w14:paraId="14986E2E" w14:textId="77777777">
        <w:trPr>
          <w:jc w:val="center"/>
        </w:trPr>
        <w:tc>
          <w:tcPr>
            <w:tcW w:w="2340" w:type="dxa"/>
            <w:vAlign w:val="center"/>
          </w:tcPr>
          <w:p w14:paraId="26D30FB0" w14:textId="77777777" w:rsidR="00386B96" w:rsidRDefault="00000000">
            <w:pPr>
              <w:spacing w:after="0" w:line="240" w:lineRule="auto"/>
            </w:pPr>
            <w:r>
              <w:rPr>
                <w:rFonts w:cs="Times New Roman"/>
                <w:b/>
                <w:sz w:val="19"/>
              </w:rPr>
              <w:t>Island group</w:t>
            </w:r>
          </w:p>
        </w:tc>
        <w:tc>
          <w:tcPr>
            <w:tcW w:w="2340" w:type="dxa"/>
            <w:vAlign w:val="center"/>
          </w:tcPr>
          <w:p w14:paraId="0A0D9EFE" w14:textId="77777777" w:rsidR="00386B96" w:rsidRDefault="00000000">
            <w:pPr>
              <w:spacing w:after="0" w:line="240" w:lineRule="auto"/>
            </w:pPr>
            <w:r>
              <w:rPr>
                <w:rFonts w:cs="Times New Roman"/>
                <w:b/>
                <w:sz w:val="19"/>
              </w:rPr>
              <w:t>Island polygons</w:t>
            </w:r>
          </w:p>
        </w:tc>
        <w:tc>
          <w:tcPr>
            <w:tcW w:w="2340" w:type="dxa"/>
            <w:vAlign w:val="center"/>
          </w:tcPr>
          <w:p w14:paraId="479937C3" w14:textId="77777777" w:rsidR="00386B96" w:rsidRDefault="00000000">
            <w:pPr>
              <w:spacing w:after="0" w:line="240" w:lineRule="auto"/>
            </w:pPr>
            <w:r>
              <w:rPr>
                <w:rFonts w:cs="Times New Roman"/>
                <w:b/>
                <w:sz w:val="19"/>
              </w:rPr>
              <w:t>Processed area (km²)</w:t>
            </w:r>
          </w:p>
        </w:tc>
        <w:tc>
          <w:tcPr>
            <w:tcW w:w="2340" w:type="dxa"/>
            <w:vAlign w:val="center"/>
          </w:tcPr>
          <w:p w14:paraId="5BFD043D" w14:textId="77777777" w:rsidR="00386B96" w:rsidRDefault="00000000">
            <w:pPr>
              <w:spacing w:after="0" w:line="240" w:lineRule="auto"/>
            </w:pPr>
            <w:r>
              <w:rPr>
                <w:rFonts w:cs="Times New Roman"/>
                <w:b/>
                <w:sz w:val="19"/>
              </w:rPr>
              <w:t>Area-weighted mainland distance (km)</w:t>
            </w:r>
          </w:p>
        </w:tc>
      </w:tr>
      <w:tr w:rsidR="00386B96" w14:paraId="71D62AC6" w14:textId="77777777">
        <w:trPr>
          <w:jc w:val="center"/>
        </w:trPr>
        <w:tc>
          <w:tcPr>
            <w:tcW w:w="2340" w:type="dxa"/>
            <w:vAlign w:val="center"/>
          </w:tcPr>
          <w:p w14:paraId="36C7A245" w14:textId="77777777" w:rsidR="00386B96" w:rsidRDefault="00000000">
            <w:pPr>
              <w:spacing w:after="0" w:line="240" w:lineRule="auto"/>
            </w:pPr>
            <w:r>
              <w:rPr>
                <w:rFonts w:cs="Times New Roman"/>
                <w:sz w:val="19"/>
              </w:rPr>
              <w:t>Nicobar Islands</w:t>
            </w:r>
          </w:p>
        </w:tc>
        <w:tc>
          <w:tcPr>
            <w:tcW w:w="2340" w:type="dxa"/>
            <w:vAlign w:val="center"/>
          </w:tcPr>
          <w:p w14:paraId="23A8F674" w14:textId="77777777" w:rsidR="00386B96" w:rsidRDefault="00000000">
            <w:pPr>
              <w:spacing w:after="0" w:line="240" w:lineRule="auto"/>
            </w:pPr>
            <w:r>
              <w:rPr>
                <w:rFonts w:cs="Times New Roman"/>
                <w:sz w:val="19"/>
              </w:rPr>
              <w:t>30</w:t>
            </w:r>
          </w:p>
        </w:tc>
        <w:tc>
          <w:tcPr>
            <w:tcW w:w="2340" w:type="dxa"/>
            <w:vAlign w:val="center"/>
          </w:tcPr>
          <w:p w14:paraId="24037B43" w14:textId="77777777" w:rsidR="00386B96" w:rsidRDefault="00000000">
            <w:pPr>
              <w:spacing w:after="0" w:line="240" w:lineRule="auto"/>
            </w:pPr>
            <w:r>
              <w:rPr>
                <w:rFonts w:cs="Times New Roman"/>
                <w:sz w:val="19"/>
              </w:rPr>
              <w:t>1726.80</w:t>
            </w:r>
          </w:p>
        </w:tc>
        <w:tc>
          <w:tcPr>
            <w:tcW w:w="2340" w:type="dxa"/>
            <w:vAlign w:val="center"/>
          </w:tcPr>
          <w:p w14:paraId="349C78E1" w14:textId="77777777" w:rsidR="00386B96" w:rsidRDefault="00000000">
            <w:pPr>
              <w:spacing w:after="0" w:line="240" w:lineRule="auto"/>
            </w:pPr>
            <w:r>
              <w:rPr>
                <w:rFonts w:cs="Times New Roman"/>
                <w:sz w:val="19"/>
              </w:rPr>
              <w:t>1599</w:t>
            </w:r>
          </w:p>
        </w:tc>
      </w:tr>
      <w:tr w:rsidR="00386B96" w14:paraId="6ABDF1ED" w14:textId="77777777">
        <w:trPr>
          <w:jc w:val="center"/>
        </w:trPr>
        <w:tc>
          <w:tcPr>
            <w:tcW w:w="2340" w:type="dxa"/>
            <w:vAlign w:val="center"/>
          </w:tcPr>
          <w:p w14:paraId="4033E25E" w14:textId="77777777" w:rsidR="00386B96" w:rsidRDefault="00000000">
            <w:pPr>
              <w:spacing w:after="0" w:line="240" w:lineRule="auto"/>
            </w:pPr>
            <w:r>
              <w:rPr>
                <w:rFonts w:cs="Times New Roman"/>
                <w:sz w:val="19"/>
              </w:rPr>
              <w:t>North and Middle Andaman</w:t>
            </w:r>
          </w:p>
        </w:tc>
        <w:tc>
          <w:tcPr>
            <w:tcW w:w="2340" w:type="dxa"/>
            <w:vAlign w:val="center"/>
          </w:tcPr>
          <w:p w14:paraId="2180147B" w14:textId="77777777" w:rsidR="00386B96" w:rsidRDefault="00000000">
            <w:pPr>
              <w:spacing w:after="0" w:line="240" w:lineRule="auto"/>
            </w:pPr>
            <w:r>
              <w:rPr>
                <w:rFonts w:cs="Times New Roman"/>
                <w:sz w:val="19"/>
              </w:rPr>
              <w:t>119</w:t>
            </w:r>
          </w:p>
        </w:tc>
        <w:tc>
          <w:tcPr>
            <w:tcW w:w="2340" w:type="dxa"/>
            <w:vAlign w:val="center"/>
          </w:tcPr>
          <w:p w14:paraId="499E6E7A" w14:textId="77777777" w:rsidR="00386B96" w:rsidRDefault="00000000">
            <w:pPr>
              <w:spacing w:after="0" w:line="240" w:lineRule="auto"/>
            </w:pPr>
            <w:r>
              <w:rPr>
                <w:rFonts w:cs="Times New Roman"/>
                <w:sz w:val="19"/>
              </w:rPr>
              <w:t>3406.53</w:t>
            </w:r>
          </w:p>
        </w:tc>
        <w:tc>
          <w:tcPr>
            <w:tcW w:w="2340" w:type="dxa"/>
            <w:vAlign w:val="center"/>
          </w:tcPr>
          <w:p w14:paraId="5E011636" w14:textId="77777777" w:rsidR="00386B96" w:rsidRDefault="00000000">
            <w:pPr>
              <w:spacing w:after="0" w:line="240" w:lineRule="auto"/>
            </w:pPr>
            <w:r>
              <w:rPr>
                <w:rFonts w:cs="Times New Roman"/>
                <w:sz w:val="19"/>
              </w:rPr>
              <w:t>1364</w:t>
            </w:r>
          </w:p>
        </w:tc>
      </w:tr>
      <w:tr w:rsidR="00386B96" w14:paraId="76C1303B" w14:textId="77777777">
        <w:trPr>
          <w:jc w:val="center"/>
        </w:trPr>
        <w:tc>
          <w:tcPr>
            <w:tcW w:w="2340" w:type="dxa"/>
            <w:vAlign w:val="center"/>
          </w:tcPr>
          <w:p w14:paraId="13F708E9" w14:textId="77777777" w:rsidR="00386B96" w:rsidRDefault="00000000">
            <w:pPr>
              <w:spacing w:after="0" w:line="240" w:lineRule="auto"/>
            </w:pPr>
            <w:r>
              <w:rPr>
                <w:rFonts w:cs="Times New Roman"/>
                <w:sz w:val="19"/>
              </w:rPr>
              <w:t>South Andaman</w:t>
            </w:r>
          </w:p>
        </w:tc>
        <w:tc>
          <w:tcPr>
            <w:tcW w:w="2340" w:type="dxa"/>
            <w:vAlign w:val="center"/>
          </w:tcPr>
          <w:p w14:paraId="071D9722" w14:textId="77777777" w:rsidR="00386B96" w:rsidRDefault="00000000">
            <w:pPr>
              <w:spacing w:after="0" w:line="240" w:lineRule="auto"/>
            </w:pPr>
            <w:r>
              <w:rPr>
                <w:rFonts w:cs="Times New Roman"/>
                <w:sz w:val="19"/>
              </w:rPr>
              <w:t>63</w:t>
            </w:r>
          </w:p>
        </w:tc>
        <w:tc>
          <w:tcPr>
            <w:tcW w:w="2340" w:type="dxa"/>
            <w:vAlign w:val="center"/>
          </w:tcPr>
          <w:p w14:paraId="153BA794" w14:textId="77777777" w:rsidR="00386B96" w:rsidRDefault="00000000">
            <w:pPr>
              <w:spacing w:after="0" w:line="240" w:lineRule="auto"/>
            </w:pPr>
            <w:r>
              <w:rPr>
                <w:rFonts w:cs="Times New Roman"/>
                <w:sz w:val="19"/>
              </w:rPr>
              <w:t>2477.54</w:t>
            </w:r>
          </w:p>
        </w:tc>
        <w:tc>
          <w:tcPr>
            <w:tcW w:w="2340" w:type="dxa"/>
            <w:vAlign w:val="center"/>
          </w:tcPr>
          <w:p w14:paraId="2C98A365" w14:textId="77777777" w:rsidR="00386B96" w:rsidRDefault="00000000">
            <w:pPr>
              <w:spacing w:after="0" w:line="240" w:lineRule="auto"/>
            </w:pPr>
            <w:r>
              <w:rPr>
                <w:rFonts w:cs="Times New Roman"/>
                <w:sz w:val="19"/>
              </w:rPr>
              <w:t>1361</w:t>
            </w:r>
          </w:p>
        </w:tc>
      </w:tr>
    </w:tbl>
    <w:p w14:paraId="6C643FC4" w14:textId="77777777" w:rsidR="00386B96" w:rsidRDefault="00000000">
      <w:pPr>
        <w:pStyle w:val="Heading1"/>
        <w:spacing w:before="120" w:after="60" w:line="360" w:lineRule="auto"/>
      </w:pPr>
      <w:r>
        <w:rPr>
          <w:rFonts w:ascii="Times New Roman" w:eastAsia="Times New Roman" w:hAnsi="Times New Roman" w:cs="Times New Roman"/>
        </w:rPr>
        <w:t>2. Materials and Methods</w:t>
      </w:r>
    </w:p>
    <w:p w14:paraId="5CEF379D" w14:textId="77777777" w:rsidR="00386B96" w:rsidRDefault="00000000">
      <w:pPr>
        <w:pStyle w:val="Heading2"/>
        <w:spacing w:before="120" w:after="60" w:line="360" w:lineRule="auto"/>
      </w:pPr>
      <w:r>
        <w:rPr>
          <w:rFonts w:ascii="Times New Roman" w:eastAsia="Times New Roman" w:hAnsi="Times New Roman" w:cs="Times New Roman"/>
        </w:rPr>
        <w:t>2.1 Data Used</w:t>
      </w:r>
    </w:p>
    <w:p w14:paraId="60357426" w14:textId="77777777" w:rsidR="00386B96" w:rsidRDefault="00000000">
      <w:pPr>
        <w:spacing w:after="120" w:line="360" w:lineRule="auto"/>
        <w:jc w:val="center"/>
      </w:pPr>
      <w:r>
        <w:rPr>
          <w:rFonts w:cs="Times New Roman"/>
          <w:i/>
          <w:sz w:val="22"/>
        </w:rPr>
        <w:t>Table 2. Data sources and their use in the project workflow.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386B96" w14:paraId="736EE3FF" w14:textId="77777777">
        <w:trPr>
          <w:jc w:val="center"/>
        </w:trPr>
        <w:tc>
          <w:tcPr>
            <w:tcW w:w="3120" w:type="dxa"/>
            <w:vAlign w:val="center"/>
          </w:tcPr>
          <w:p w14:paraId="7DB5C824" w14:textId="77777777" w:rsidR="00386B96" w:rsidRDefault="00000000">
            <w:pPr>
              <w:spacing w:after="0" w:line="240" w:lineRule="auto"/>
            </w:pPr>
            <w:r>
              <w:rPr>
                <w:rFonts w:cs="Times New Roman"/>
                <w:b/>
                <w:sz w:val="18"/>
              </w:rPr>
              <w:t>Dataset / source</w:t>
            </w:r>
          </w:p>
        </w:tc>
        <w:tc>
          <w:tcPr>
            <w:tcW w:w="3120" w:type="dxa"/>
            <w:vAlign w:val="center"/>
          </w:tcPr>
          <w:p w14:paraId="41CC1453" w14:textId="77777777" w:rsidR="00386B96" w:rsidRDefault="00000000">
            <w:pPr>
              <w:spacing w:after="0" w:line="240" w:lineRule="auto"/>
            </w:pPr>
            <w:r>
              <w:rPr>
                <w:rFonts w:cs="Times New Roman"/>
                <w:b/>
                <w:sz w:val="18"/>
              </w:rPr>
              <w:t>Resolution / role</w:t>
            </w:r>
          </w:p>
        </w:tc>
        <w:tc>
          <w:tcPr>
            <w:tcW w:w="3120" w:type="dxa"/>
            <w:vAlign w:val="center"/>
          </w:tcPr>
          <w:p w14:paraId="4D3488BF" w14:textId="77777777" w:rsidR="00386B96" w:rsidRDefault="00000000">
            <w:pPr>
              <w:spacing w:after="0" w:line="240" w:lineRule="auto"/>
            </w:pPr>
            <w:r>
              <w:rPr>
                <w:rFonts w:cs="Times New Roman"/>
                <w:b/>
                <w:sz w:val="18"/>
              </w:rPr>
              <w:t>Use in project</w:t>
            </w:r>
          </w:p>
        </w:tc>
      </w:tr>
      <w:tr w:rsidR="00386B96" w14:paraId="123E1DFB" w14:textId="77777777">
        <w:trPr>
          <w:jc w:val="center"/>
        </w:trPr>
        <w:tc>
          <w:tcPr>
            <w:tcW w:w="3120" w:type="dxa"/>
            <w:vAlign w:val="center"/>
          </w:tcPr>
          <w:p w14:paraId="002D9AF6" w14:textId="77777777" w:rsidR="00386B96" w:rsidRDefault="00000000">
            <w:pPr>
              <w:spacing w:after="0" w:line="240" w:lineRule="auto"/>
            </w:pPr>
            <w:r>
              <w:rPr>
                <w:rFonts w:cs="Times New Roman"/>
                <w:sz w:val="18"/>
              </w:rPr>
              <w:t>Hansen Global Forest Change</w:t>
            </w:r>
          </w:p>
        </w:tc>
        <w:tc>
          <w:tcPr>
            <w:tcW w:w="3120" w:type="dxa"/>
            <w:vAlign w:val="center"/>
          </w:tcPr>
          <w:p w14:paraId="709E8371" w14:textId="77777777" w:rsidR="00386B96" w:rsidRDefault="00000000">
            <w:pPr>
              <w:spacing w:after="0" w:line="240" w:lineRule="auto"/>
            </w:pPr>
            <w:r>
              <w:rPr>
                <w:rFonts w:cs="Times New Roman"/>
                <w:sz w:val="18"/>
              </w:rPr>
              <w:t>30 m annual forest loss and tree cover</w:t>
            </w:r>
          </w:p>
        </w:tc>
        <w:tc>
          <w:tcPr>
            <w:tcW w:w="3120" w:type="dxa"/>
            <w:vAlign w:val="center"/>
          </w:tcPr>
          <w:p w14:paraId="0C25691C" w14:textId="77777777" w:rsidR="00386B96" w:rsidRDefault="00000000">
            <w:pPr>
              <w:spacing w:after="0" w:line="240" w:lineRule="auto"/>
            </w:pPr>
            <w:r>
              <w:rPr>
                <w:rFonts w:cs="Times New Roman"/>
                <w:sz w:val="18"/>
              </w:rPr>
              <w:t>Forest masks for 2000-2023 using &gt;=30% tree-cover threshold and annual loss year</w:t>
            </w:r>
          </w:p>
        </w:tc>
      </w:tr>
      <w:tr w:rsidR="00386B96" w14:paraId="611FB74B" w14:textId="77777777">
        <w:trPr>
          <w:jc w:val="center"/>
        </w:trPr>
        <w:tc>
          <w:tcPr>
            <w:tcW w:w="3120" w:type="dxa"/>
            <w:vAlign w:val="center"/>
          </w:tcPr>
          <w:p w14:paraId="7410F29C" w14:textId="77777777" w:rsidR="00386B96" w:rsidRDefault="00000000">
            <w:pPr>
              <w:spacing w:after="0" w:line="240" w:lineRule="auto"/>
            </w:pPr>
            <w:r>
              <w:rPr>
                <w:rFonts w:cs="Times New Roman"/>
                <w:sz w:val="18"/>
              </w:rPr>
              <w:t>ESA WorldCover 2021 V200</w:t>
            </w:r>
          </w:p>
        </w:tc>
        <w:tc>
          <w:tcPr>
            <w:tcW w:w="3120" w:type="dxa"/>
            <w:vAlign w:val="center"/>
          </w:tcPr>
          <w:p w14:paraId="49382F00" w14:textId="77777777" w:rsidR="00386B96" w:rsidRDefault="00000000">
            <w:pPr>
              <w:spacing w:after="0" w:line="240" w:lineRule="auto"/>
            </w:pPr>
            <w:r>
              <w:rPr>
                <w:rFonts w:cs="Times New Roman"/>
                <w:sz w:val="18"/>
              </w:rPr>
              <w:t>10 m land cover</w:t>
            </w:r>
          </w:p>
        </w:tc>
        <w:tc>
          <w:tcPr>
            <w:tcW w:w="3120" w:type="dxa"/>
            <w:vAlign w:val="center"/>
          </w:tcPr>
          <w:p w14:paraId="0B6FF53C" w14:textId="77777777" w:rsidR="00386B96" w:rsidRDefault="00000000">
            <w:pPr>
              <w:spacing w:after="0" w:line="240" w:lineRule="auto"/>
            </w:pPr>
            <w:r>
              <w:rPr>
                <w:rFonts w:cs="Times New Roman"/>
                <w:sz w:val="18"/>
              </w:rPr>
              <w:t>Ancillary land-cover map layer in dashboard</w:t>
            </w:r>
          </w:p>
        </w:tc>
      </w:tr>
      <w:tr w:rsidR="00386B96" w14:paraId="63C76191" w14:textId="77777777">
        <w:trPr>
          <w:jc w:val="center"/>
        </w:trPr>
        <w:tc>
          <w:tcPr>
            <w:tcW w:w="3120" w:type="dxa"/>
            <w:vAlign w:val="center"/>
          </w:tcPr>
          <w:p w14:paraId="18C79070" w14:textId="77777777" w:rsidR="00386B96" w:rsidRDefault="00000000">
            <w:pPr>
              <w:spacing w:after="0" w:line="240" w:lineRule="auto"/>
            </w:pPr>
            <w:r>
              <w:rPr>
                <w:rFonts w:cs="Times New Roman"/>
                <w:sz w:val="18"/>
              </w:rPr>
              <w:t>Island boundaries / GADM-derived vectors</w:t>
            </w:r>
          </w:p>
        </w:tc>
        <w:tc>
          <w:tcPr>
            <w:tcW w:w="3120" w:type="dxa"/>
            <w:vAlign w:val="center"/>
          </w:tcPr>
          <w:p w14:paraId="3AFCEA83" w14:textId="77777777" w:rsidR="00386B96" w:rsidRDefault="00000000">
            <w:pPr>
              <w:spacing w:after="0" w:line="240" w:lineRule="auto"/>
            </w:pPr>
            <w:r>
              <w:rPr>
                <w:rFonts w:cs="Times New Roman"/>
                <w:sz w:val="18"/>
              </w:rPr>
              <w:t>Vector island polygons</w:t>
            </w:r>
          </w:p>
        </w:tc>
        <w:tc>
          <w:tcPr>
            <w:tcW w:w="3120" w:type="dxa"/>
            <w:vAlign w:val="center"/>
          </w:tcPr>
          <w:p w14:paraId="13BD648E" w14:textId="77777777" w:rsidR="00386B96" w:rsidRDefault="00000000">
            <w:pPr>
              <w:spacing w:after="0" w:line="240" w:lineRule="auto"/>
            </w:pPr>
            <w:r>
              <w:rPr>
                <w:rFonts w:cs="Times New Roman"/>
                <w:sz w:val="18"/>
              </w:rPr>
              <w:t>Island clipping, area, centroid, grouping, and distance calculations</w:t>
            </w:r>
          </w:p>
        </w:tc>
      </w:tr>
      <w:tr w:rsidR="00386B96" w14:paraId="160B16E8" w14:textId="77777777">
        <w:trPr>
          <w:jc w:val="center"/>
        </w:trPr>
        <w:tc>
          <w:tcPr>
            <w:tcW w:w="3120" w:type="dxa"/>
            <w:vAlign w:val="center"/>
          </w:tcPr>
          <w:p w14:paraId="72F6EA8A" w14:textId="77777777" w:rsidR="00386B96" w:rsidRDefault="00000000">
            <w:pPr>
              <w:spacing w:after="0" w:line="240" w:lineRule="auto"/>
            </w:pPr>
            <w:r>
              <w:rPr>
                <w:rFonts w:cs="Times New Roman"/>
                <w:sz w:val="18"/>
              </w:rPr>
              <w:t>Python geospatial stack</w:t>
            </w:r>
          </w:p>
        </w:tc>
        <w:tc>
          <w:tcPr>
            <w:tcW w:w="3120" w:type="dxa"/>
            <w:vAlign w:val="center"/>
          </w:tcPr>
          <w:p w14:paraId="05909B6F" w14:textId="77777777" w:rsidR="00386B96" w:rsidRDefault="00000000">
            <w:pPr>
              <w:spacing w:after="0" w:line="240" w:lineRule="auto"/>
            </w:pPr>
            <w:r>
              <w:rPr>
                <w:rFonts w:cs="Times New Roman"/>
                <w:sz w:val="18"/>
              </w:rPr>
              <w:t>rasterio, GeoPandas, pylandstats, NumPy, Streamlit, Folium</w:t>
            </w:r>
          </w:p>
        </w:tc>
        <w:tc>
          <w:tcPr>
            <w:tcW w:w="3120" w:type="dxa"/>
            <w:vAlign w:val="center"/>
          </w:tcPr>
          <w:p w14:paraId="17A7A900" w14:textId="77777777" w:rsidR="00386B96" w:rsidRDefault="00000000">
            <w:pPr>
              <w:spacing w:after="0" w:line="240" w:lineRule="auto"/>
            </w:pPr>
            <w:r>
              <w:rPr>
                <w:rFonts w:cs="Times New Roman"/>
                <w:sz w:val="18"/>
              </w:rPr>
              <w:t>Raster processing, metric computation, visualization, and web dashboard deployment</w:t>
            </w:r>
          </w:p>
        </w:tc>
      </w:tr>
    </w:tbl>
    <w:p w14:paraId="427A74B5" w14:textId="77777777" w:rsidR="00386B96" w:rsidRDefault="00000000">
      <w:pPr>
        <w:pStyle w:val="Heading2"/>
        <w:spacing w:before="120" w:after="60" w:line="360" w:lineRule="auto"/>
      </w:pPr>
      <w:r>
        <w:rPr>
          <w:rFonts w:ascii="Times New Roman" w:eastAsia="Times New Roman" w:hAnsi="Times New Roman" w:cs="Times New Roman"/>
        </w:rPr>
        <w:t>2.2 Data Processing</w:t>
      </w:r>
    </w:p>
    <w:p w14:paraId="6EDC26F5" w14:textId="77777777" w:rsidR="00386B96" w:rsidRDefault="00000000">
      <w:pPr>
        <w:spacing w:after="120" w:line="360" w:lineRule="auto"/>
      </w:pPr>
      <w:r>
        <w:rPr>
          <w:rFonts w:cs="Times New Roman"/>
        </w:rPr>
        <w:t>The raw tree-cover, loss-year, and ESA land-cover rasters were reprojected to EPSG:32646 (UTM Zone 46N). For each year from 2000 to 2023, a binary forest mask was created. Pixels with year-2000 tree cover greater than 30% were treated as forest, and pixels with Hansen loss-year values up to the selected year were removed from the forest class. Ocean and no-data areas were retained as no-data. Each annual raster was clipped to individual island polygons before landscape metrics were calculated.</w:t>
      </w:r>
    </w:p>
    <w:p w14:paraId="0ECF71BA" w14:textId="77777777" w:rsidR="00386B96" w:rsidRDefault="00000000">
      <w:pPr>
        <w:spacing w:after="120" w:line="360" w:lineRule="auto"/>
        <w:jc w:val="center"/>
      </w:pPr>
      <w:r>
        <w:rPr>
          <w:rFonts w:cs="Times New Roman"/>
          <w:i/>
          <w:sz w:val="22"/>
        </w:rPr>
        <w:t>Table 3. Analysis pipeline followed from raw data to final dashboard and 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386B96" w14:paraId="1BC032CF" w14:textId="77777777">
        <w:trPr>
          <w:jc w:val="center"/>
        </w:trPr>
        <w:tc>
          <w:tcPr>
            <w:tcW w:w="4680" w:type="dxa"/>
            <w:vAlign w:val="center"/>
          </w:tcPr>
          <w:p w14:paraId="474AB5A0" w14:textId="77777777" w:rsidR="00386B96" w:rsidRDefault="00000000">
            <w:pPr>
              <w:spacing w:after="0" w:line="240" w:lineRule="auto"/>
            </w:pPr>
            <w:r>
              <w:rPr>
                <w:rFonts w:cs="Times New Roman"/>
                <w:b/>
                <w:sz w:val="18"/>
              </w:rPr>
              <w:t>Pipeline phase</w:t>
            </w:r>
          </w:p>
        </w:tc>
        <w:tc>
          <w:tcPr>
            <w:tcW w:w="4680" w:type="dxa"/>
            <w:vAlign w:val="center"/>
          </w:tcPr>
          <w:p w14:paraId="182698CA" w14:textId="77777777" w:rsidR="00386B96" w:rsidRDefault="00000000">
            <w:pPr>
              <w:spacing w:after="0" w:line="240" w:lineRule="auto"/>
            </w:pPr>
            <w:r>
              <w:rPr>
                <w:rFonts w:cs="Times New Roman"/>
                <w:b/>
                <w:sz w:val="18"/>
              </w:rPr>
              <w:t>Main output</w:t>
            </w:r>
          </w:p>
        </w:tc>
      </w:tr>
      <w:tr w:rsidR="00386B96" w14:paraId="722E352B" w14:textId="77777777">
        <w:trPr>
          <w:jc w:val="center"/>
        </w:trPr>
        <w:tc>
          <w:tcPr>
            <w:tcW w:w="4680" w:type="dxa"/>
            <w:vAlign w:val="center"/>
          </w:tcPr>
          <w:p w14:paraId="3769F63B" w14:textId="77777777" w:rsidR="00386B96" w:rsidRDefault="00000000">
            <w:pPr>
              <w:spacing w:after="0" w:line="240" w:lineRule="auto"/>
            </w:pPr>
            <w:r>
              <w:rPr>
                <w:rFonts w:cs="Times New Roman"/>
                <w:sz w:val="18"/>
              </w:rPr>
              <w:t>1. Data harmonization and annual forest masks</w:t>
            </w:r>
          </w:p>
        </w:tc>
        <w:tc>
          <w:tcPr>
            <w:tcW w:w="4680" w:type="dxa"/>
            <w:vAlign w:val="center"/>
          </w:tcPr>
          <w:p w14:paraId="771816C3" w14:textId="77777777" w:rsidR="00386B96" w:rsidRDefault="00000000">
            <w:pPr>
              <w:spacing w:after="0" w:line="240" w:lineRule="auto"/>
            </w:pPr>
            <w:r>
              <w:rPr>
                <w:rFonts w:cs="Times New Roman"/>
                <w:sz w:val="18"/>
              </w:rPr>
              <w:t>Aligned 2000-2023 binary forest rasters</w:t>
            </w:r>
          </w:p>
        </w:tc>
      </w:tr>
      <w:tr w:rsidR="00386B96" w14:paraId="1841C57A" w14:textId="77777777">
        <w:trPr>
          <w:jc w:val="center"/>
        </w:trPr>
        <w:tc>
          <w:tcPr>
            <w:tcW w:w="4680" w:type="dxa"/>
            <w:vAlign w:val="center"/>
          </w:tcPr>
          <w:p w14:paraId="71BA960C" w14:textId="77777777" w:rsidR="00386B96" w:rsidRDefault="00000000">
            <w:pPr>
              <w:spacing w:after="0" w:line="240" w:lineRule="auto"/>
            </w:pPr>
            <w:r>
              <w:rPr>
                <w:rFonts w:cs="Times New Roman"/>
                <w:sz w:val="18"/>
              </w:rPr>
              <w:t>2. Island metadata and isolation indices</w:t>
            </w:r>
          </w:p>
        </w:tc>
        <w:tc>
          <w:tcPr>
            <w:tcW w:w="4680" w:type="dxa"/>
            <w:vAlign w:val="center"/>
          </w:tcPr>
          <w:p w14:paraId="1E1B4C10" w14:textId="77777777" w:rsidR="00386B96" w:rsidRDefault="00000000">
            <w:pPr>
              <w:spacing w:after="0" w:line="240" w:lineRule="auto"/>
            </w:pPr>
            <w:r>
              <w:rPr>
                <w:rFonts w:cs="Times New Roman"/>
                <w:sz w:val="18"/>
              </w:rPr>
              <w:t>Area, centroids, mainland distance, nearest large-island distance, and EII</w:t>
            </w:r>
          </w:p>
        </w:tc>
      </w:tr>
      <w:tr w:rsidR="00386B96" w14:paraId="517941D8" w14:textId="77777777">
        <w:trPr>
          <w:jc w:val="center"/>
        </w:trPr>
        <w:tc>
          <w:tcPr>
            <w:tcW w:w="4680" w:type="dxa"/>
            <w:vAlign w:val="center"/>
          </w:tcPr>
          <w:p w14:paraId="2E418D9F" w14:textId="77777777" w:rsidR="00386B96" w:rsidRDefault="00000000">
            <w:pPr>
              <w:spacing w:after="0" w:line="240" w:lineRule="auto"/>
            </w:pPr>
            <w:r>
              <w:rPr>
                <w:rFonts w:cs="Times New Roman"/>
                <w:sz w:val="18"/>
              </w:rPr>
              <w:t>3. Landscape metrics</w:t>
            </w:r>
          </w:p>
        </w:tc>
        <w:tc>
          <w:tcPr>
            <w:tcW w:w="4680" w:type="dxa"/>
            <w:vAlign w:val="center"/>
          </w:tcPr>
          <w:p w14:paraId="23E2DE5C" w14:textId="77777777" w:rsidR="00386B96" w:rsidRDefault="00000000">
            <w:pPr>
              <w:spacing w:after="0" w:line="240" w:lineRule="auto"/>
            </w:pPr>
            <w:r>
              <w:rPr>
                <w:rFonts w:cs="Times New Roman"/>
                <w:sz w:val="18"/>
              </w:rPr>
              <w:t xml:space="preserve">PLAND, PD, ED, TCA, ENN_MN, and patch counts from </w:t>
            </w:r>
            <w:r>
              <w:rPr>
                <w:rFonts w:cs="Times New Roman"/>
                <w:sz w:val="18"/>
              </w:rPr>
              <w:lastRenderedPageBreak/>
              <w:t>pylandstats</w:t>
            </w:r>
          </w:p>
        </w:tc>
      </w:tr>
      <w:tr w:rsidR="00386B96" w14:paraId="6E7DFDD5" w14:textId="77777777">
        <w:trPr>
          <w:jc w:val="center"/>
        </w:trPr>
        <w:tc>
          <w:tcPr>
            <w:tcW w:w="4680" w:type="dxa"/>
            <w:vAlign w:val="center"/>
          </w:tcPr>
          <w:p w14:paraId="33DFCDD1" w14:textId="77777777" w:rsidR="00386B96" w:rsidRDefault="00000000">
            <w:pPr>
              <w:spacing w:after="0" w:line="240" w:lineRule="auto"/>
            </w:pPr>
            <w:r>
              <w:rPr>
                <w:rFonts w:cs="Times New Roman"/>
                <w:sz w:val="18"/>
              </w:rPr>
              <w:lastRenderedPageBreak/>
              <w:t>4. Novel composite metrics</w:t>
            </w:r>
          </w:p>
        </w:tc>
        <w:tc>
          <w:tcPr>
            <w:tcW w:w="4680" w:type="dxa"/>
            <w:vAlign w:val="center"/>
          </w:tcPr>
          <w:p w14:paraId="2BE7964E" w14:textId="77777777" w:rsidR="00386B96" w:rsidRDefault="00000000">
            <w:pPr>
              <w:spacing w:after="0" w:line="240" w:lineRule="auto"/>
            </w:pPr>
            <w:r>
              <w:rPr>
                <w:rFonts w:cs="Times New Roman"/>
                <w:sz w:val="18"/>
              </w:rPr>
              <w:t>FI, CRR, IWFI, and cumulative loss</w:t>
            </w:r>
          </w:p>
        </w:tc>
      </w:tr>
      <w:tr w:rsidR="00386B96" w14:paraId="06FA5093" w14:textId="77777777">
        <w:trPr>
          <w:jc w:val="center"/>
        </w:trPr>
        <w:tc>
          <w:tcPr>
            <w:tcW w:w="4680" w:type="dxa"/>
            <w:vAlign w:val="center"/>
          </w:tcPr>
          <w:p w14:paraId="727FC9DD" w14:textId="77777777" w:rsidR="00386B96" w:rsidRDefault="00000000">
            <w:pPr>
              <w:spacing w:after="0" w:line="240" w:lineRule="auto"/>
            </w:pPr>
            <w:r>
              <w:rPr>
                <w:rFonts w:cs="Times New Roman"/>
                <w:sz w:val="18"/>
              </w:rPr>
              <w:t>5. Statistical modelling</w:t>
            </w:r>
          </w:p>
        </w:tc>
        <w:tc>
          <w:tcPr>
            <w:tcW w:w="4680" w:type="dxa"/>
            <w:vAlign w:val="center"/>
          </w:tcPr>
          <w:p w14:paraId="2B701C4C" w14:textId="77777777" w:rsidR="00386B96" w:rsidRDefault="00000000">
            <w:pPr>
              <w:spacing w:after="0" w:line="240" w:lineRule="auto"/>
            </w:pPr>
            <w:r>
              <w:rPr>
                <w:rFonts w:cs="Times New Roman"/>
                <w:sz w:val="18"/>
              </w:rPr>
              <w:t>OLS, piecewise threshold analysis, K-means trajectories, and correlations</w:t>
            </w:r>
          </w:p>
        </w:tc>
      </w:tr>
      <w:tr w:rsidR="00386B96" w14:paraId="22441F88" w14:textId="77777777">
        <w:trPr>
          <w:jc w:val="center"/>
        </w:trPr>
        <w:tc>
          <w:tcPr>
            <w:tcW w:w="4680" w:type="dxa"/>
            <w:vAlign w:val="center"/>
          </w:tcPr>
          <w:p w14:paraId="4BF1DD63" w14:textId="77777777" w:rsidR="00386B96" w:rsidRDefault="00000000">
            <w:pPr>
              <w:spacing w:after="0" w:line="240" w:lineRule="auto"/>
            </w:pPr>
            <w:r>
              <w:rPr>
                <w:rFonts w:cs="Times New Roman"/>
                <w:sz w:val="18"/>
              </w:rPr>
              <w:t>6. Publication figures</w:t>
            </w:r>
          </w:p>
        </w:tc>
        <w:tc>
          <w:tcPr>
            <w:tcW w:w="4680" w:type="dxa"/>
            <w:vAlign w:val="center"/>
          </w:tcPr>
          <w:p w14:paraId="18C6EB78" w14:textId="77777777" w:rsidR="00386B96" w:rsidRDefault="00000000">
            <w:pPr>
              <w:spacing w:after="0" w:line="240" w:lineRule="auto"/>
            </w:pPr>
            <w:r>
              <w:rPr>
                <w:rFonts w:cs="Times New Roman"/>
                <w:sz w:val="18"/>
              </w:rPr>
              <w:t>Five PDF figures used in this report</w:t>
            </w:r>
          </w:p>
        </w:tc>
      </w:tr>
      <w:tr w:rsidR="00386B96" w14:paraId="1DCA9133" w14:textId="77777777">
        <w:trPr>
          <w:jc w:val="center"/>
        </w:trPr>
        <w:tc>
          <w:tcPr>
            <w:tcW w:w="4680" w:type="dxa"/>
            <w:vAlign w:val="center"/>
          </w:tcPr>
          <w:p w14:paraId="2A7A5C14" w14:textId="77777777" w:rsidR="00386B96" w:rsidRDefault="00000000">
            <w:pPr>
              <w:spacing w:after="0" w:line="240" w:lineRule="auto"/>
            </w:pPr>
            <w:r>
              <w:rPr>
                <w:rFonts w:cs="Times New Roman"/>
                <w:sz w:val="18"/>
              </w:rPr>
              <w:t>7. Interactive dashboard</w:t>
            </w:r>
          </w:p>
        </w:tc>
        <w:tc>
          <w:tcPr>
            <w:tcW w:w="4680" w:type="dxa"/>
            <w:vAlign w:val="center"/>
          </w:tcPr>
          <w:p w14:paraId="332B4388" w14:textId="77777777" w:rsidR="00386B96" w:rsidRDefault="00000000">
            <w:pPr>
              <w:spacing w:after="0" w:line="240" w:lineRule="auto"/>
            </w:pPr>
            <w:r>
              <w:rPr>
                <w:rFonts w:cs="Times New Roman"/>
                <w:sz w:val="18"/>
              </w:rPr>
              <w:t>Streamlit charts, selectors, and data table</w:t>
            </w:r>
          </w:p>
        </w:tc>
      </w:tr>
      <w:tr w:rsidR="00386B96" w14:paraId="7D23EC10" w14:textId="77777777">
        <w:trPr>
          <w:jc w:val="center"/>
        </w:trPr>
        <w:tc>
          <w:tcPr>
            <w:tcW w:w="4680" w:type="dxa"/>
            <w:vAlign w:val="center"/>
          </w:tcPr>
          <w:p w14:paraId="7F310E5E" w14:textId="77777777" w:rsidR="00386B96" w:rsidRDefault="00000000">
            <w:pPr>
              <w:spacing w:after="0" w:line="240" w:lineRule="auto"/>
            </w:pPr>
            <w:r>
              <w:rPr>
                <w:rFonts w:cs="Times New Roman"/>
                <w:sz w:val="18"/>
              </w:rPr>
              <w:t>8. Network connectivity analysis</w:t>
            </w:r>
          </w:p>
        </w:tc>
        <w:tc>
          <w:tcPr>
            <w:tcW w:w="4680" w:type="dxa"/>
            <w:vAlign w:val="center"/>
          </w:tcPr>
          <w:p w14:paraId="180118DF" w14:textId="77777777" w:rsidR="00386B96" w:rsidRDefault="00000000">
            <w:pPr>
              <w:spacing w:after="0" w:line="240" w:lineRule="auto"/>
            </w:pPr>
            <w:r>
              <w:rPr>
                <w:rFonts w:cs="Times New Roman"/>
                <w:sz w:val="18"/>
              </w:rPr>
              <w:t>Prototype keystone-patch table</w:t>
            </w:r>
          </w:p>
        </w:tc>
      </w:tr>
      <w:tr w:rsidR="00386B96" w14:paraId="22590E2F" w14:textId="77777777">
        <w:trPr>
          <w:jc w:val="center"/>
        </w:trPr>
        <w:tc>
          <w:tcPr>
            <w:tcW w:w="4680" w:type="dxa"/>
            <w:vAlign w:val="center"/>
          </w:tcPr>
          <w:p w14:paraId="662425D6" w14:textId="77777777" w:rsidR="00386B96" w:rsidRDefault="00000000">
            <w:pPr>
              <w:spacing w:after="0" w:line="240" w:lineRule="auto"/>
            </w:pPr>
            <w:r>
              <w:rPr>
                <w:rFonts w:cs="Times New Roman"/>
                <w:sz w:val="18"/>
              </w:rPr>
              <w:t>9. Geospatial map visualization</w:t>
            </w:r>
          </w:p>
        </w:tc>
        <w:tc>
          <w:tcPr>
            <w:tcW w:w="4680" w:type="dxa"/>
            <w:vAlign w:val="center"/>
          </w:tcPr>
          <w:p w14:paraId="13CC5EAF" w14:textId="77777777" w:rsidR="00386B96" w:rsidRDefault="00000000">
            <w:pPr>
              <w:spacing w:after="0" w:line="240" w:lineRule="auto"/>
            </w:pPr>
            <w:r>
              <w:rPr>
                <w:rFonts w:cs="Times New Roman"/>
                <w:sz w:val="18"/>
              </w:rPr>
              <w:t>Folium/Leaflet map layers for forest, loss, and ESA land cover</w:t>
            </w:r>
          </w:p>
        </w:tc>
      </w:tr>
    </w:tbl>
    <w:p w14:paraId="4D81D3CD" w14:textId="77777777" w:rsidR="00386B96" w:rsidRDefault="00000000">
      <w:pPr>
        <w:pStyle w:val="Heading2"/>
        <w:spacing w:before="120" w:after="60" w:line="360" w:lineRule="auto"/>
      </w:pPr>
      <w:r>
        <w:rPr>
          <w:rFonts w:ascii="Times New Roman" w:eastAsia="Times New Roman" w:hAnsi="Times New Roman" w:cs="Times New Roman"/>
        </w:rPr>
        <w:t>2.3 Metrics and Indices</w:t>
      </w:r>
    </w:p>
    <w:p w14:paraId="08A73831" w14:textId="77777777" w:rsidR="00386B96" w:rsidRDefault="00000000">
      <w:pPr>
        <w:spacing w:after="120" w:line="360" w:lineRule="auto"/>
        <w:jc w:val="center"/>
      </w:pPr>
      <w:r>
        <w:rPr>
          <w:rFonts w:cs="Times New Roman"/>
          <w:i/>
          <w:sz w:val="22"/>
        </w:rPr>
        <w:t>Table 4. Landscape metrics and composite indicators used in the analysis.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386B96" w14:paraId="677CAA8C" w14:textId="77777777">
        <w:trPr>
          <w:jc w:val="center"/>
        </w:trPr>
        <w:tc>
          <w:tcPr>
            <w:tcW w:w="3120" w:type="dxa"/>
            <w:vAlign w:val="center"/>
          </w:tcPr>
          <w:p w14:paraId="122365AD" w14:textId="77777777" w:rsidR="00386B96" w:rsidRDefault="00000000">
            <w:pPr>
              <w:spacing w:after="0" w:line="240" w:lineRule="auto"/>
            </w:pPr>
            <w:r>
              <w:rPr>
                <w:rFonts w:cs="Times New Roman"/>
                <w:b/>
                <w:sz w:val="17"/>
              </w:rPr>
              <w:t>Metric</w:t>
            </w:r>
          </w:p>
        </w:tc>
        <w:tc>
          <w:tcPr>
            <w:tcW w:w="3120" w:type="dxa"/>
            <w:vAlign w:val="center"/>
          </w:tcPr>
          <w:p w14:paraId="73006853" w14:textId="77777777" w:rsidR="00386B96" w:rsidRDefault="00000000">
            <w:pPr>
              <w:spacing w:after="0" w:line="240" w:lineRule="auto"/>
            </w:pPr>
            <w:r>
              <w:rPr>
                <w:rFonts w:cs="Times New Roman"/>
                <w:b/>
                <w:sz w:val="17"/>
              </w:rPr>
              <w:t>Meaning</w:t>
            </w:r>
          </w:p>
        </w:tc>
        <w:tc>
          <w:tcPr>
            <w:tcW w:w="3120" w:type="dxa"/>
            <w:vAlign w:val="center"/>
          </w:tcPr>
          <w:p w14:paraId="71AF271E" w14:textId="77777777" w:rsidR="00386B96" w:rsidRDefault="00000000">
            <w:pPr>
              <w:spacing w:after="0" w:line="240" w:lineRule="auto"/>
            </w:pPr>
            <w:r>
              <w:rPr>
                <w:rFonts w:cs="Times New Roman"/>
                <w:b/>
                <w:sz w:val="17"/>
              </w:rPr>
              <w:t>Interpretation</w:t>
            </w:r>
          </w:p>
        </w:tc>
      </w:tr>
      <w:tr w:rsidR="00386B96" w14:paraId="30DD0058" w14:textId="77777777">
        <w:trPr>
          <w:jc w:val="center"/>
        </w:trPr>
        <w:tc>
          <w:tcPr>
            <w:tcW w:w="3120" w:type="dxa"/>
            <w:vAlign w:val="center"/>
          </w:tcPr>
          <w:p w14:paraId="34A7B86B" w14:textId="77777777" w:rsidR="00386B96" w:rsidRDefault="00000000">
            <w:pPr>
              <w:spacing w:after="0" w:line="240" w:lineRule="auto"/>
            </w:pPr>
            <w:r>
              <w:rPr>
                <w:rFonts w:cs="Times New Roman"/>
                <w:sz w:val="17"/>
              </w:rPr>
              <w:t>PLAND</w:t>
            </w:r>
          </w:p>
        </w:tc>
        <w:tc>
          <w:tcPr>
            <w:tcW w:w="3120" w:type="dxa"/>
            <w:vAlign w:val="center"/>
          </w:tcPr>
          <w:p w14:paraId="215AA881" w14:textId="77777777" w:rsidR="00386B96" w:rsidRDefault="00000000">
            <w:pPr>
              <w:spacing w:after="0" w:line="240" w:lineRule="auto"/>
            </w:pPr>
            <w:r>
              <w:rPr>
                <w:rFonts w:cs="Times New Roman"/>
                <w:sz w:val="17"/>
              </w:rPr>
              <w:t>Percentage of the landscape classified as forest</w:t>
            </w:r>
          </w:p>
        </w:tc>
        <w:tc>
          <w:tcPr>
            <w:tcW w:w="3120" w:type="dxa"/>
            <w:vAlign w:val="center"/>
          </w:tcPr>
          <w:p w14:paraId="2DFF2937" w14:textId="77777777" w:rsidR="00386B96" w:rsidRDefault="00000000">
            <w:pPr>
              <w:spacing w:after="0" w:line="240" w:lineRule="auto"/>
            </w:pPr>
            <w:r>
              <w:rPr>
                <w:rFonts w:cs="Times New Roman"/>
                <w:sz w:val="17"/>
              </w:rPr>
              <w:t>Lower PLAND means reduced forest cover</w:t>
            </w:r>
          </w:p>
        </w:tc>
      </w:tr>
      <w:tr w:rsidR="00386B96" w14:paraId="593EBE7C" w14:textId="77777777">
        <w:trPr>
          <w:jc w:val="center"/>
        </w:trPr>
        <w:tc>
          <w:tcPr>
            <w:tcW w:w="3120" w:type="dxa"/>
            <w:vAlign w:val="center"/>
          </w:tcPr>
          <w:p w14:paraId="2962EFE2" w14:textId="77777777" w:rsidR="00386B96" w:rsidRDefault="00000000">
            <w:pPr>
              <w:spacing w:after="0" w:line="240" w:lineRule="auto"/>
            </w:pPr>
            <w:r>
              <w:rPr>
                <w:rFonts w:cs="Times New Roman"/>
                <w:sz w:val="17"/>
              </w:rPr>
              <w:t>PD</w:t>
            </w:r>
          </w:p>
        </w:tc>
        <w:tc>
          <w:tcPr>
            <w:tcW w:w="3120" w:type="dxa"/>
            <w:vAlign w:val="center"/>
          </w:tcPr>
          <w:p w14:paraId="5399889E" w14:textId="77777777" w:rsidR="00386B96" w:rsidRDefault="00000000">
            <w:pPr>
              <w:spacing w:after="0" w:line="240" w:lineRule="auto"/>
            </w:pPr>
            <w:r>
              <w:rPr>
                <w:rFonts w:cs="Times New Roman"/>
                <w:sz w:val="17"/>
              </w:rPr>
              <w:t>Patch density</w:t>
            </w:r>
          </w:p>
        </w:tc>
        <w:tc>
          <w:tcPr>
            <w:tcW w:w="3120" w:type="dxa"/>
            <w:vAlign w:val="center"/>
          </w:tcPr>
          <w:p w14:paraId="441AF53B" w14:textId="77777777" w:rsidR="00386B96" w:rsidRDefault="00000000">
            <w:pPr>
              <w:spacing w:after="0" w:line="240" w:lineRule="auto"/>
            </w:pPr>
            <w:r>
              <w:rPr>
                <w:rFonts w:cs="Times New Roman"/>
                <w:sz w:val="17"/>
              </w:rPr>
              <w:t>Higher PD generally indicates more patches per area</w:t>
            </w:r>
          </w:p>
        </w:tc>
      </w:tr>
      <w:tr w:rsidR="00386B96" w14:paraId="6A6724FE" w14:textId="77777777">
        <w:trPr>
          <w:jc w:val="center"/>
        </w:trPr>
        <w:tc>
          <w:tcPr>
            <w:tcW w:w="3120" w:type="dxa"/>
            <w:vAlign w:val="center"/>
          </w:tcPr>
          <w:p w14:paraId="571E8405" w14:textId="77777777" w:rsidR="00386B96" w:rsidRDefault="00000000">
            <w:pPr>
              <w:spacing w:after="0" w:line="240" w:lineRule="auto"/>
            </w:pPr>
            <w:r>
              <w:rPr>
                <w:rFonts w:cs="Times New Roman"/>
                <w:sz w:val="17"/>
              </w:rPr>
              <w:t>ED</w:t>
            </w:r>
          </w:p>
        </w:tc>
        <w:tc>
          <w:tcPr>
            <w:tcW w:w="3120" w:type="dxa"/>
            <w:vAlign w:val="center"/>
          </w:tcPr>
          <w:p w14:paraId="48BBA003" w14:textId="77777777" w:rsidR="00386B96" w:rsidRDefault="00000000">
            <w:pPr>
              <w:spacing w:after="0" w:line="240" w:lineRule="auto"/>
            </w:pPr>
            <w:r>
              <w:rPr>
                <w:rFonts w:cs="Times New Roman"/>
                <w:sz w:val="17"/>
              </w:rPr>
              <w:t>Edge density</w:t>
            </w:r>
          </w:p>
        </w:tc>
        <w:tc>
          <w:tcPr>
            <w:tcW w:w="3120" w:type="dxa"/>
            <w:vAlign w:val="center"/>
          </w:tcPr>
          <w:p w14:paraId="60F67804" w14:textId="77777777" w:rsidR="00386B96" w:rsidRDefault="00000000">
            <w:pPr>
              <w:spacing w:after="0" w:line="240" w:lineRule="auto"/>
            </w:pPr>
            <w:r>
              <w:rPr>
                <w:rFonts w:cs="Times New Roman"/>
                <w:sz w:val="17"/>
              </w:rPr>
              <w:t>Higher ED indicates more exposed forest edge</w:t>
            </w:r>
          </w:p>
        </w:tc>
      </w:tr>
      <w:tr w:rsidR="00386B96" w14:paraId="6C60437E" w14:textId="77777777">
        <w:trPr>
          <w:jc w:val="center"/>
        </w:trPr>
        <w:tc>
          <w:tcPr>
            <w:tcW w:w="3120" w:type="dxa"/>
            <w:vAlign w:val="center"/>
          </w:tcPr>
          <w:p w14:paraId="12030190" w14:textId="77777777" w:rsidR="00386B96" w:rsidRDefault="00000000">
            <w:pPr>
              <w:spacing w:after="0" w:line="240" w:lineRule="auto"/>
            </w:pPr>
            <w:r>
              <w:rPr>
                <w:rFonts w:cs="Times New Roman"/>
                <w:sz w:val="17"/>
              </w:rPr>
              <w:t>TCA</w:t>
            </w:r>
          </w:p>
        </w:tc>
        <w:tc>
          <w:tcPr>
            <w:tcW w:w="3120" w:type="dxa"/>
            <w:vAlign w:val="center"/>
          </w:tcPr>
          <w:p w14:paraId="185FAA43" w14:textId="77777777" w:rsidR="00386B96" w:rsidRDefault="00000000">
            <w:pPr>
              <w:spacing w:after="0" w:line="240" w:lineRule="auto"/>
            </w:pPr>
            <w:r>
              <w:rPr>
                <w:rFonts w:cs="Times New Roman"/>
                <w:sz w:val="17"/>
              </w:rPr>
              <w:t>Total core area after edge-depth filtering</w:t>
            </w:r>
          </w:p>
        </w:tc>
        <w:tc>
          <w:tcPr>
            <w:tcW w:w="3120" w:type="dxa"/>
            <w:vAlign w:val="center"/>
          </w:tcPr>
          <w:p w14:paraId="2913819E" w14:textId="77777777" w:rsidR="00386B96" w:rsidRDefault="00000000">
            <w:pPr>
              <w:spacing w:after="0" w:line="240" w:lineRule="auto"/>
            </w:pPr>
            <w:r>
              <w:rPr>
                <w:rFonts w:cs="Times New Roman"/>
                <w:sz w:val="17"/>
              </w:rPr>
              <w:t>Interior forest habitat remaining after edge effects</w:t>
            </w:r>
          </w:p>
        </w:tc>
      </w:tr>
      <w:tr w:rsidR="00386B96" w14:paraId="5F317523" w14:textId="77777777">
        <w:trPr>
          <w:jc w:val="center"/>
        </w:trPr>
        <w:tc>
          <w:tcPr>
            <w:tcW w:w="3120" w:type="dxa"/>
            <w:vAlign w:val="center"/>
          </w:tcPr>
          <w:p w14:paraId="440A2259" w14:textId="77777777" w:rsidR="00386B96" w:rsidRDefault="00000000">
            <w:pPr>
              <w:spacing w:after="0" w:line="240" w:lineRule="auto"/>
            </w:pPr>
            <w:r>
              <w:rPr>
                <w:rFonts w:cs="Times New Roman"/>
                <w:sz w:val="17"/>
              </w:rPr>
              <w:t>ENN_MN</w:t>
            </w:r>
          </w:p>
        </w:tc>
        <w:tc>
          <w:tcPr>
            <w:tcW w:w="3120" w:type="dxa"/>
            <w:vAlign w:val="center"/>
          </w:tcPr>
          <w:p w14:paraId="53D4879F" w14:textId="77777777" w:rsidR="00386B96" w:rsidRDefault="00000000">
            <w:pPr>
              <w:spacing w:after="0" w:line="240" w:lineRule="auto"/>
            </w:pPr>
            <w:r>
              <w:rPr>
                <w:rFonts w:cs="Times New Roman"/>
                <w:sz w:val="17"/>
              </w:rPr>
              <w:t>Mean Euclidean nearest-neighbour distance</w:t>
            </w:r>
          </w:p>
        </w:tc>
        <w:tc>
          <w:tcPr>
            <w:tcW w:w="3120" w:type="dxa"/>
            <w:vAlign w:val="center"/>
          </w:tcPr>
          <w:p w14:paraId="1B63D00E" w14:textId="77777777" w:rsidR="00386B96" w:rsidRDefault="00000000">
            <w:pPr>
              <w:spacing w:after="0" w:line="240" w:lineRule="auto"/>
            </w:pPr>
            <w:r>
              <w:rPr>
                <w:rFonts w:cs="Times New Roman"/>
                <w:sz w:val="17"/>
              </w:rPr>
              <w:t>Higher values indicate more separated patches</w:t>
            </w:r>
          </w:p>
        </w:tc>
      </w:tr>
      <w:tr w:rsidR="00386B96" w14:paraId="0BF2C14B" w14:textId="77777777">
        <w:trPr>
          <w:jc w:val="center"/>
        </w:trPr>
        <w:tc>
          <w:tcPr>
            <w:tcW w:w="3120" w:type="dxa"/>
            <w:vAlign w:val="center"/>
          </w:tcPr>
          <w:p w14:paraId="0767A792" w14:textId="77777777" w:rsidR="00386B96" w:rsidRDefault="00000000">
            <w:pPr>
              <w:spacing w:after="0" w:line="240" w:lineRule="auto"/>
            </w:pPr>
            <w:r>
              <w:rPr>
                <w:rFonts w:cs="Times New Roman"/>
                <w:sz w:val="17"/>
              </w:rPr>
              <w:t>CRR = TCA / TA</w:t>
            </w:r>
          </w:p>
        </w:tc>
        <w:tc>
          <w:tcPr>
            <w:tcW w:w="3120" w:type="dxa"/>
            <w:vAlign w:val="center"/>
          </w:tcPr>
          <w:p w14:paraId="2E943613" w14:textId="77777777" w:rsidR="00386B96" w:rsidRDefault="00000000">
            <w:pPr>
              <w:spacing w:after="0" w:line="240" w:lineRule="auto"/>
            </w:pPr>
            <w:r>
              <w:rPr>
                <w:rFonts w:cs="Times New Roman"/>
                <w:sz w:val="17"/>
              </w:rPr>
              <w:t>Core Retention Ratio</w:t>
            </w:r>
          </w:p>
        </w:tc>
        <w:tc>
          <w:tcPr>
            <w:tcW w:w="3120" w:type="dxa"/>
            <w:vAlign w:val="center"/>
          </w:tcPr>
          <w:p w14:paraId="06EB4CED" w14:textId="77777777" w:rsidR="00386B96" w:rsidRDefault="00000000">
            <w:pPr>
              <w:spacing w:after="0" w:line="240" w:lineRule="auto"/>
            </w:pPr>
            <w:r>
              <w:rPr>
                <w:rFonts w:cs="Times New Roman"/>
                <w:sz w:val="17"/>
              </w:rPr>
              <w:t>Values near 1 indicate high interior forest retention; values below 0.5 are treated as core-stress signals</w:t>
            </w:r>
          </w:p>
        </w:tc>
      </w:tr>
      <w:tr w:rsidR="00386B96" w14:paraId="4748C88C" w14:textId="77777777">
        <w:trPr>
          <w:jc w:val="center"/>
        </w:trPr>
        <w:tc>
          <w:tcPr>
            <w:tcW w:w="3120" w:type="dxa"/>
            <w:vAlign w:val="center"/>
          </w:tcPr>
          <w:p w14:paraId="7AEE1FA0" w14:textId="77777777" w:rsidR="00386B96" w:rsidRDefault="00000000">
            <w:pPr>
              <w:spacing w:after="0" w:line="240" w:lineRule="auto"/>
            </w:pPr>
            <w:r>
              <w:rPr>
                <w:rFonts w:cs="Times New Roman"/>
                <w:sz w:val="17"/>
              </w:rPr>
              <w:t>FI = (ED × PD) / PLAND</w:t>
            </w:r>
          </w:p>
        </w:tc>
        <w:tc>
          <w:tcPr>
            <w:tcW w:w="3120" w:type="dxa"/>
            <w:vAlign w:val="center"/>
          </w:tcPr>
          <w:p w14:paraId="1C4044F9" w14:textId="77777777" w:rsidR="00386B96" w:rsidRDefault="00000000">
            <w:pPr>
              <w:spacing w:after="0" w:line="240" w:lineRule="auto"/>
            </w:pPr>
            <w:r>
              <w:rPr>
                <w:rFonts w:cs="Times New Roman"/>
                <w:sz w:val="17"/>
              </w:rPr>
              <w:t>Fragmentation Index</w:t>
            </w:r>
          </w:p>
        </w:tc>
        <w:tc>
          <w:tcPr>
            <w:tcW w:w="3120" w:type="dxa"/>
            <w:vAlign w:val="center"/>
          </w:tcPr>
          <w:p w14:paraId="68A2C412" w14:textId="77777777" w:rsidR="00386B96" w:rsidRDefault="00000000">
            <w:pPr>
              <w:spacing w:after="0" w:line="240" w:lineRule="auto"/>
            </w:pPr>
            <w:r>
              <w:rPr>
                <w:rFonts w:cs="Times New Roman"/>
                <w:sz w:val="17"/>
              </w:rPr>
              <w:t>Composite of edge and patch density scaled by forest proportion</w:t>
            </w:r>
          </w:p>
        </w:tc>
      </w:tr>
      <w:tr w:rsidR="00386B96" w14:paraId="3F3C181C" w14:textId="77777777">
        <w:trPr>
          <w:jc w:val="center"/>
        </w:trPr>
        <w:tc>
          <w:tcPr>
            <w:tcW w:w="3120" w:type="dxa"/>
            <w:vAlign w:val="center"/>
          </w:tcPr>
          <w:p w14:paraId="4E426CD0" w14:textId="77777777" w:rsidR="00386B96" w:rsidRDefault="00000000">
            <w:pPr>
              <w:spacing w:after="0" w:line="240" w:lineRule="auto"/>
            </w:pPr>
            <w:r>
              <w:rPr>
                <w:rFonts w:cs="Times New Roman"/>
                <w:sz w:val="17"/>
              </w:rPr>
              <w:t>IWFI = FI × ln(ENN_MN + 1) × ln(distance + 1)</w:t>
            </w:r>
          </w:p>
        </w:tc>
        <w:tc>
          <w:tcPr>
            <w:tcW w:w="3120" w:type="dxa"/>
            <w:vAlign w:val="center"/>
          </w:tcPr>
          <w:p w14:paraId="65554C1D" w14:textId="77777777" w:rsidR="00386B96" w:rsidRDefault="00000000">
            <w:pPr>
              <w:spacing w:after="0" w:line="240" w:lineRule="auto"/>
            </w:pPr>
            <w:r>
              <w:rPr>
                <w:rFonts w:cs="Times New Roman"/>
                <w:sz w:val="17"/>
              </w:rPr>
              <w:t>Isolation-Weighted Fragmentation Index</w:t>
            </w:r>
          </w:p>
        </w:tc>
        <w:tc>
          <w:tcPr>
            <w:tcW w:w="3120" w:type="dxa"/>
            <w:vAlign w:val="center"/>
          </w:tcPr>
          <w:p w14:paraId="1455EB99" w14:textId="77777777" w:rsidR="00386B96" w:rsidRDefault="00000000">
            <w:pPr>
              <w:spacing w:after="0" w:line="240" w:lineRule="auto"/>
            </w:pPr>
            <w:r>
              <w:rPr>
                <w:rFonts w:cs="Times New Roman"/>
                <w:sz w:val="17"/>
              </w:rPr>
              <w:t>Fragmentation severity adjusted for patch and mainland isolation</w:t>
            </w:r>
          </w:p>
        </w:tc>
      </w:tr>
      <w:tr w:rsidR="00386B96" w14:paraId="256A3123" w14:textId="77777777">
        <w:trPr>
          <w:jc w:val="center"/>
        </w:trPr>
        <w:tc>
          <w:tcPr>
            <w:tcW w:w="3120" w:type="dxa"/>
            <w:vAlign w:val="center"/>
          </w:tcPr>
          <w:p w14:paraId="7F75C79B" w14:textId="77777777" w:rsidR="00386B96" w:rsidRDefault="00000000">
            <w:pPr>
              <w:spacing w:after="0" w:line="240" w:lineRule="auto"/>
            </w:pPr>
            <w:r>
              <w:rPr>
                <w:rFonts w:cs="Times New Roman"/>
                <w:sz w:val="17"/>
              </w:rPr>
              <w:t>EII</w:t>
            </w:r>
          </w:p>
        </w:tc>
        <w:tc>
          <w:tcPr>
            <w:tcW w:w="3120" w:type="dxa"/>
            <w:vAlign w:val="center"/>
          </w:tcPr>
          <w:p w14:paraId="6477728D" w14:textId="77777777" w:rsidR="00386B96" w:rsidRDefault="00000000">
            <w:pPr>
              <w:spacing w:after="0" w:line="240" w:lineRule="auto"/>
            </w:pPr>
            <w:r>
              <w:rPr>
                <w:rFonts w:cs="Times New Roman"/>
                <w:sz w:val="17"/>
              </w:rPr>
              <w:t>Effective Isolation Index</w:t>
            </w:r>
          </w:p>
        </w:tc>
        <w:tc>
          <w:tcPr>
            <w:tcW w:w="3120" w:type="dxa"/>
            <w:vAlign w:val="center"/>
          </w:tcPr>
          <w:p w14:paraId="55728521" w14:textId="77777777" w:rsidR="00386B96" w:rsidRDefault="00000000">
            <w:pPr>
              <w:spacing w:after="0" w:line="240" w:lineRule="auto"/>
            </w:pPr>
            <w:r>
              <w:rPr>
                <w:rFonts w:cs="Times New Roman"/>
                <w:sz w:val="17"/>
              </w:rPr>
              <w:t>Connectivity potential based on surrounding island area and distance-decay weighting</w:t>
            </w:r>
          </w:p>
        </w:tc>
      </w:tr>
    </w:tbl>
    <w:p w14:paraId="75EBBFA3" w14:textId="77777777" w:rsidR="00386B96" w:rsidRDefault="00000000">
      <w:pPr>
        <w:pStyle w:val="Heading2"/>
        <w:spacing w:before="120" w:after="60" w:line="360" w:lineRule="auto"/>
      </w:pPr>
      <w:r>
        <w:rPr>
          <w:rFonts w:ascii="Times New Roman" w:eastAsia="Times New Roman" w:hAnsi="Times New Roman" w:cs="Times New Roman"/>
        </w:rPr>
        <w:t>2.4 Statistical Analysis and Dashboard</w:t>
      </w:r>
    </w:p>
    <w:p w14:paraId="7023CBB2" w14:textId="77777777" w:rsidR="00386B96" w:rsidRDefault="00000000">
      <w:pPr>
        <w:spacing w:after="120" w:line="360" w:lineRule="auto"/>
      </w:pPr>
      <w:r>
        <w:rPr>
          <w:rFonts w:cs="Times New Roman"/>
        </w:rPr>
        <w:t>The project used exploratory models to relate isolation and island size to fragmentation. K-means clustering was applied to CRR trajectories, and simple correlations compared mainland distance and effective isolation against IWFI. These statistics are interpreted cautiously because the available aggregate trajectory table has only three island groups. TA_ha in the metric tables refers to forest-class area returned by the landscape analysis, while island area is reported separately in square kilometres. A Streamlit dashboard was deployed as a production web application to allow users to select island level, year range, map layer, and view metric charts and data tables.</w:t>
      </w:r>
    </w:p>
    <w:p w14:paraId="284A52B1" w14:textId="77777777" w:rsidR="00386B96" w:rsidRDefault="00000000">
      <w:pPr>
        <w:pStyle w:val="Heading1"/>
        <w:spacing w:before="120" w:after="60" w:line="360" w:lineRule="auto"/>
      </w:pPr>
      <w:r>
        <w:rPr>
          <w:rFonts w:ascii="Times New Roman" w:eastAsia="Times New Roman" w:hAnsi="Times New Roman" w:cs="Times New Roman"/>
        </w:rPr>
        <w:lastRenderedPageBreak/>
        <w:t>3. Results and Discussion</w:t>
      </w:r>
    </w:p>
    <w:p w14:paraId="465320D9" w14:textId="77777777" w:rsidR="00386B96" w:rsidRDefault="00000000">
      <w:pPr>
        <w:pStyle w:val="Heading2"/>
        <w:spacing w:before="120" w:after="60" w:line="360" w:lineRule="auto"/>
      </w:pPr>
      <w:r>
        <w:rPr>
          <w:rFonts w:ascii="Times New Roman" w:eastAsia="Times New Roman" w:hAnsi="Times New Roman" w:cs="Times New Roman"/>
        </w:rPr>
        <w:t>3.1 Aggregate Island-Group Summary</w:t>
      </w:r>
    </w:p>
    <w:p w14:paraId="7E2008C8" w14:textId="77777777" w:rsidR="00386B96" w:rsidRDefault="00000000">
      <w:pPr>
        <w:spacing w:after="120" w:line="360" w:lineRule="auto"/>
      </w:pPr>
      <w:r>
        <w:rPr>
          <w:rFonts w:cs="Times New Roman"/>
        </w:rPr>
        <w:t>At the aggregate island-group scale, total forest-area loss from 2000 to 2023 is small, remaining below 1% in all three groups. However, core retention and edge metrics show that fragmentation stress can be present even when total forest area changes only slightly. South Andaman has the lowest 2023 aggregate CRR, indicating a larger proportion of edge-dominated forest, while Nicobar Islands have the greatest mainland distance and the highest 2023 aggregate IWFI.</w:t>
      </w:r>
    </w:p>
    <w:p w14:paraId="2DFDECB3" w14:textId="77777777" w:rsidR="00386B96" w:rsidRDefault="00000000">
      <w:pPr>
        <w:spacing w:after="120" w:line="360" w:lineRule="auto"/>
      </w:pPr>
      <w:r>
        <w:rPr>
          <w:rFonts w:cs="Times New Roman"/>
        </w:rPr>
        <w:t>This pattern is consistent with the fragmentation literature: Fahrig (2003) emphasized that habitat amount and habitat configuration are different components of landscape change, and Haddad et al. (2015) showed that edge-dominated forest can have ecological effects even where large amounts of forest remain. Therefore, the main result of this study is not high deforestation by area, but measurable changes in forest configuration and core retention.</w:t>
      </w:r>
    </w:p>
    <w:p w14:paraId="016E553D" w14:textId="77777777" w:rsidR="00386B96" w:rsidRDefault="00000000">
      <w:pPr>
        <w:spacing w:after="120" w:line="360" w:lineRule="auto"/>
        <w:jc w:val="center"/>
      </w:pPr>
      <w:r>
        <w:rPr>
          <w:rFonts w:cs="Times New Roman"/>
          <w:i/>
          <w:sz w:val="22"/>
        </w:rPr>
        <w:t>Table 5. Aggregate 2023 forest fragmentation metrics by island group.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872"/>
        <w:gridCol w:w="1872"/>
        <w:gridCol w:w="1872"/>
        <w:gridCol w:w="1872"/>
      </w:tblGrid>
      <w:tr w:rsidR="00386B96" w14:paraId="6CBA182F" w14:textId="77777777">
        <w:trPr>
          <w:jc w:val="center"/>
        </w:trPr>
        <w:tc>
          <w:tcPr>
            <w:tcW w:w="1872" w:type="dxa"/>
            <w:vAlign w:val="center"/>
          </w:tcPr>
          <w:p w14:paraId="00C8C035" w14:textId="77777777" w:rsidR="00386B96" w:rsidRDefault="00000000">
            <w:pPr>
              <w:spacing w:after="0" w:line="240" w:lineRule="auto"/>
            </w:pPr>
            <w:r>
              <w:rPr>
                <w:rFonts w:cs="Times New Roman"/>
                <w:b/>
                <w:sz w:val="19"/>
              </w:rPr>
              <w:t>Island group</w:t>
            </w:r>
          </w:p>
        </w:tc>
        <w:tc>
          <w:tcPr>
            <w:tcW w:w="1872" w:type="dxa"/>
            <w:vAlign w:val="center"/>
          </w:tcPr>
          <w:p w14:paraId="308269D4" w14:textId="77777777" w:rsidR="00386B96" w:rsidRDefault="00000000">
            <w:pPr>
              <w:spacing w:after="0" w:line="240" w:lineRule="auto"/>
            </w:pPr>
            <w:r>
              <w:rPr>
                <w:rFonts w:cs="Times New Roman"/>
                <w:b/>
                <w:sz w:val="19"/>
              </w:rPr>
              <w:t>Forest 2023 (ha)</w:t>
            </w:r>
          </w:p>
        </w:tc>
        <w:tc>
          <w:tcPr>
            <w:tcW w:w="1872" w:type="dxa"/>
            <w:vAlign w:val="center"/>
          </w:tcPr>
          <w:p w14:paraId="1622AE50" w14:textId="77777777" w:rsidR="00386B96" w:rsidRDefault="00000000">
            <w:pPr>
              <w:spacing w:after="0" w:line="240" w:lineRule="auto"/>
            </w:pPr>
            <w:r>
              <w:rPr>
                <w:rFonts w:cs="Times New Roman"/>
                <w:b/>
                <w:sz w:val="19"/>
              </w:rPr>
              <w:t>Loss since 2000 (%)</w:t>
            </w:r>
          </w:p>
        </w:tc>
        <w:tc>
          <w:tcPr>
            <w:tcW w:w="1872" w:type="dxa"/>
            <w:vAlign w:val="center"/>
          </w:tcPr>
          <w:p w14:paraId="4B85F869" w14:textId="77777777" w:rsidR="00386B96" w:rsidRDefault="00000000">
            <w:pPr>
              <w:spacing w:after="0" w:line="240" w:lineRule="auto"/>
            </w:pPr>
            <w:r>
              <w:rPr>
                <w:rFonts w:cs="Times New Roman"/>
                <w:b/>
                <w:sz w:val="19"/>
              </w:rPr>
              <w:t>PLAND 2023 (%)</w:t>
            </w:r>
          </w:p>
        </w:tc>
        <w:tc>
          <w:tcPr>
            <w:tcW w:w="1872" w:type="dxa"/>
            <w:vAlign w:val="center"/>
          </w:tcPr>
          <w:p w14:paraId="6D979EF5" w14:textId="77777777" w:rsidR="00386B96" w:rsidRDefault="00000000">
            <w:pPr>
              <w:spacing w:after="0" w:line="240" w:lineRule="auto"/>
            </w:pPr>
            <w:r>
              <w:rPr>
                <w:rFonts w:cs="Times New Roman"/>
                <w:b/>
                <w:sz w:val="19"/>
              </w:rPr>
              <w:t>CRR 2023</w:t>
            </w:r>
          </w:p>
        </w:tc>
      </w:tr>
      <w:tr w:rsidR="00386B96" w14:paraId="3A767F71" w14:textId="77777777">
        <w:trPr>
          <w:jc w:val="center"/>
        </w:trPr>
        <w:tc>
          <w:tcPr>
            <w:tcW w:w="1872" w:type="dxa"/>
            <w:vAlign w:val="center"/>
          </w:tcPr>
          <w:p w14:paraId="3A3EB497" w14:textId="77777777" w:rsidR="00386B96" w:rsidRDefault="00000000">
            <w:pPr>
              <w:spacing w:after="0" w:line="240" w:lineRule="auto"/>
            </w:pPr>
            <w:r>
              <w:rPr>
                <w:rFonts w:cs="Times New Roman"/>
                <w:sz w:val="19"/>
              </w:rPr>
              <w:t>Nicobar Islands</w:t>
            </w:r>
          </w:p>
        </w:tc>
        <w:tc>
          <w:tcPr>
            <w:tcW w:w="1872" w:type="dxa"/>
            <w:vAlign w:val="center"/>
          </w:tcPr>
          <w:p w14:paraId="12A2E5E4" w14:textId="77777777" w:rsidR="00386B96" w:rsidRDefault="00000000">
            <w:pPr>
              <w:spacing w:after="0" w:line="240" w:lineRule="auto"/>
            </w:pPr>
            <w:r>
              <w:rPr>
                <w:rFonts w:cs="Times New Roman"/>
                <w:sz w:val="19"/>
              </w:rPr>
              <w:t>172,122</w:t>
            </w:r>
          </w:p>
        </w:tc>
        <w:tc>
          <w:tcPr>
            <w:tcW w:w="1872" w:type="dxa"/>
            <w:vAlign w:val="center"/>
          </w:tcPr>
          <w:p w14:paraId="0E5A17ED" w14:textId="77777777" w:rsidR="00386B96" w:rsidRDefault="00000000">
            <w:pPr>
              <w:spacing w:after="0" w:line="240" w:lineRule="auto"/>
            </w:pPr>
            <w:r>
              <w:rPr>
                <w:rFonts w:cs="Times New Roman"/>
                <w:sz w:val="19"/>
              </w:rPr>
              <w:t>0.32</w:t>
            </w:r>
          </w:p>
        </w:tc>
        <w:tc>
          <w:tcPr>
            <w:tcW w:w="1872" w:type="dxa"/>
            <w:vAlign w:val="center"/>
          </w:tcPr>
          <w:p w14:paraId="31548623" w14:textId="77777777" w:rsidR="00386B96" w:rsidRDefault="00000000">
            <w:pPr>
              <w:spacing w:after="0" w:line="240" w:lineRule="auto"/>
            </w:pPr>
            <w:r>
              <w:rPr>
                <w:rFonts w:cs="Times New Roman"/>
                <w:sz w:val="19"/>
              </w:rPr>
              <w:t>99.68</w:t>
            </w:r>
          </w:p>
        </w:tc>
        <w:tc>
          <w:tcPr>
            <w:tcW w:w="1872" w:type="dxa"/>
            <w:vAlign w:val="center"/>
          </w:tcPr>
          <w:p w14:paraId="12AAB88C" w14:textId="77777777" w:rsidR="00386B96" w:rsidRDefault="00000000">
            <w:pPr>
              <w:spacing w:after="0" w:line="240" w:lineRule="auto"/>
            </w:pPr>
            <w:r>
              <w:rPr>
                <w:rFonts w:cs="Times New Roman"/>
                <w:sz w:val="19"/>
              </w:rPr>
              <w:t>0.598</w:t>
            </w:r>
          </w:p>
        </w:tc>
      </w:tr>
      <w:tr w:rsidR="00386B96" w14:paraId="491148A3" w14:textId="77777777">
        <w:trPr>
          <w:jc w:val="center"/>
        </w:trPr>
        <w:tc>
          <w:tcPr>
            <w:tcW w:w="1872" w:type="dxa"/>
            <w:vAlign w:val="center"/>
          </w:tcPr>
          <w:p w14:paraId="6F03EECF" w14:textId="77777777" w:rsidR="00386B96" w:rsidRDefault="00000000">
            <w:pPr>
              <w:spacing w:after="0" w:line="240" w:lineRule="auto"/>
            </w:pPr>
            <w:r>
              <w:rPr>
                <w:rFonts w:cs="Times New Roman"/>
                <w:sz w:val="19"/>
              </w:rPr>
              <w:t>North and Middle Andaman</w:t>
            </w:r>
          </w:p>
        </w:tc>
        <w:tc>
          <w:tcPr>
            <w:tcW w:w="1872" w:type="dxa"/>
            <w:vAlign w:val="center"/>
          </w:tcPr>
          <w:p w14:paraId="04ED7676" w14:textId="77777777" w:rsidR="00386B96" w:rsidRDefault="00000000">
            <w:pPr>
              <w:spacing w:after="0" w:line="240" w:lineRule="auto"/>
            </w:pPr>
            <w:r>
              <w:rPr>
                <w:rFonts w:cs="Times New Roman"/>
                <w:sz w:val="19"/>
              </w:rPr>
              <w:t>338,579</w:t>
            </w:r>
          </w:p>
        </w:tc>
        <w:tc>
          <w:tcPr>
            <w:tcW w:w="1872" w:type="dxa"/>
            <w:vAlign w:val="center"/>
          </w:tcPr>
          <w:p w14:paraId="24E638B4" w14:textId="77777777" w:rsidR="00386B96" w:rsidRDefault="00000000">
            <w:pPr>
              <w:spacing w:after="0" w:line="240" w:lineRule="auto"/>
            </w:pPr>
            <w:r>
              <w:rPr>
                <w:rFonts w:cs="Times New Roman"/>
                <w:sz w:val="19"/>
              </w:rPr>
              <w:t>0.61</w:t>
            </w:r>
          </w:p>
        </w:tc>
        <w:tc>
          <w:tcPr>
            <w:tcW w:w="1872" w:type="dxa"/>
            <w:vAlign w:val="center"/>
          </w:tcPr>
          <w:p w14:paraId="2F1A0ED5" w14:textId="77777777" w:rsidR="00386B96" w:rsidRDefault="00000000">
            <w:pPr>
              <w:spacing w:after="0" w:line="240" w:lineRule="auto"/>
            </w:pPr>
            <w:r>
              <w:rPr>
                <w:rFonts w:cs="Times New Roman"/>
                <w:sz w:val="19"/>
              </w:rPr>
              <w:t>99.39</w:t>
            </w:r>
          </w:p>
        </w:tc>
        <w:tc>
          <w:tcPr>
            <w:tcW w:w="1872" w:type="dxa"/>
            <w:vAlign w:val="center"/>
          </w:tcPr>
          <w:p w14:paraId="15B7D91F" w14:textId="77777777" w:rsidR="00386B96" w:rsidRDefault="00000000">
            <w:pPr>
              <w:spacing w:after="0" w:line="240" w:lineRule="auto"/>
            </w:pPr>
            <w:r>
              <w:rPr>
                <w:rFonts w:cs="Times New Roman"/>
                <w:sz w:val="19"/>
              </w:rPr>
              <w:t>0.570</w:t>
            </w:r>
          </w:p>
        </w:tc>
      </w:tr>
      <w:tr w:rsidR="00386B96" w14:paraId="3CF48727" w14:textId="77777777">
        <w:trPr>
          <w:jc w:val="center"/>
        </w:trPr>
        <w:tc>
          <w:tcPr>
            <w:tcW w:w="1872" w:type="dxa"/>
            <w:vAlign w:val="center"/>
          </w:tcPr>
          <w:p w14:paraId="371C6EE8" w14:textId="77777777" w:rsidR="00386B96" w:rsidRDefault="00000000">
            <w:pPr>
              <w:spacing w:after="0" w:line="240" w:lineRule="auto"/>
            </w:pPr>
            <w:r>
              <w:rPr>
                <w:rFonts w:cs="Times New Roman"/>
                <w:sz w:val="19"/>
              </w:rPr>
              <w:t>South Andaman</w:t>
            </w:r>
          </w:p>
        </w:tc>
        <w:tc>
          <w:tcPr>
            <w:tcW w:w="1872" w:type="dxa"/>
            <w:vAlign w:val="center"/>
          </w:tcPr>
          <w:p w14:paraId="58D77E04" w14:textId="77777777" w:rsidR="00386B96" w:rsidRDefault="00000000">
            <w:pPr>
              <w:spacing w:after="0" w:line="240" w:lineRule="auto"/>
            </w:pPr>
            <w:r>
              <w:rPr>
                <w:rFonts w:cs="Times New Roman"/>
                <w:sz w:val="19"/>
              </w:rPr>
              <w:t>246,358</w:t>
            </w:r>
          </w:p>
        </w:tc>
        <w:tc>
          <w:tcPr>
            <w:tcW w:w="1872" w:type="dxa"/>
            <w:vAlign w:val="center"/>
          </w:tcPr>
          <w:p w14:paraId="5E0A4115" w14:textId="77777777" w:rsidR="00386B96" w:rsidRDefault="00000000">
            <w:pPr>
              <w:spacing w:after="0" w:line="240" w:lineRule="auto"/>
            </w:pPr>
            <w:r>
              <w:rPr>
                <w:rFonts w:cs="Times New Roman"/>
                <w:sz w:val="19"/>
              </w:rPr>
              <w:t>0.56</w:t>
            </w:r>
          </w:p>
        </w:tc>
        <w:tc>
          <w:tcPr>
            <w:tcW w:w="1872" w:type="dxa"/>
            <w:vAlign w:val="center"/>
          </w:tcPr>
          <w:p w14:paraId="4A6FB678" w14:textId="77777777" w:rsidR="00386B96" w:rsidRDefault="00000000">
            <w:pPr>
              <w:spacing w:after="0" w:line="240" w:lineRule="auto"/>
            </w:pPr>
            <w:r>
              <w:rPr>
                <w:rFonts w:cs="Times New Roman"/>
                <w:sz w:val="19"/>
              </w:rPr>
              <w:t>99.44</w:t>
            </w:r>
          </w:p>
        </w:tc>
        <w:tc>
          <w:tcPr>
            <w:tcW w:w="1872" w:type="dxa"/>
            <w:vAlign w:val="center"/>
          </w:tcPr>
          <w:p w14:paraId="3AB7EC64" w14:textId="77777777" w:rsidR="00386B96" w:rsidRDefault="00000000">
            <w:pPr>
              <w:spacing w:after="0" w:line="240" w:lineRule="auto"/>
            </w:pPr>
            <w:r>
              <w:rPr>
                <w:rFonts w:cs="Times New Roman"/>
                <w:sz w:val="19"/>
              </w:rPr>
              <w:t>0.292</w:t>
            </w:r>
          </w:p>
        </w:tc>
      </w:tr>
    </w:tbl>
    <w:p w14:paraId="0BF1C04F" w14:textId="77777777" w:rsidR="00386B96" w:rsidRDefault="00000000">
      <w:pPr>
        <w:spacing w:after="120" w:line="360" w:lineRule="auto"/>
        <w:jc w:val="center"/>
      </w:pPr>
      <w:r>
        <w:rPr>
          <w:rFonts w:cs="Times New Roman"/>
          <w:i/>
          <w:sz w:val="22"/>
        </w:rPr>
        <w:t>Table 5 continued. Fragmentation and patch metrics for aggregate groups in 2023.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872"/>
        <w:gridCol w:w="1872"/>
        <w:gridCol w:w="1872"/>
        <w:gridCol w:w="1872"/>
      </w:tblGrid>
      <w:tr w:rsidR="00386B96" w14:paraId="319B243D" w14:textId="77777777">
        <w:trPr>
          <w:jc w:val="center"/>
        </w:trPr>
        <w:tc>
          <w:tcPr>
            <w:tcW w:w="1872" w:type="dxa"/>
            <w:vAlign w:val="center"/>
          </w:tcPr>
          <w:p w14:paraId="546B41B5" w14:textId="77777777" w:rsidR="00386B96" w:rsidRDefault="00000000">
            <w:pPr>
              <w:spacing w:after="0" w:line="240" w:lineRule="auto"/>
            </w:pPr>
            <w:r>
              <w:rPr>
                <w:rFonts w:cs="Times New Roman"/>
                <w:b/>
                <w:sz w:val="19"/>
              </w:rPr>
              <w:t>Island group</w:t>
            </w:r>
          </w:p>
        </w:tc>
        <w:tc>
          <w:tcPr>
            <w:tcW w:w="1872" w:type="dxa"/>
            <w:vAlign w:val="center"/>
          </w:tcPr>
          <w:p w14:paraId="31C4A0A2" w14:textId="77777777" w:rsidR="00386B96" w:rsidRDefault="00000000">
            <w:pPr>
              <w:spacing w:after="0" w:line="240" w:lineRule="auto"/>
            </w:pPr>
            <w:r>
              <w:rPr>
                <w:rFonts w:cs="Times New Roman"/>
                <w:b/>
                <w:sz w:val="19"/>
              </w:rPr>
              <w:t>ED 2023</w:t>
            </w:r>
          </w:p>
        </w:tc>
        <w:tc>
          <w:tcPr>
            <w:tcW w:w="1872" w:type="dxa"/>
            <w:vAlign w:val="center"/>
          </w:tcPr>
          <w:p w14:paraId="5F53458F" w14:textId="77777777" w:rsidR="00386B96" w:rsidRDefault="00000000">
            <w:pPr>
              <w:spacing w:after="0" w:line="240" w:lineRule="auto"/>
            </w:pPr>
            <w:r>
              <w:rPr>
                <w:rFonts w:cs="Times New Roman"/>
                <w:b/>
                <w:sz w:val="19"/>
              </w:rPr>
              <w:t>FI 2023</w:t>
            </w:r>
          </w:p>
        </w:tc>
        <w:tc>
          <w:tcPr>
            <w:tcW w:w="1872" w:type="dxa"/>
            <w:vAlign w:val="center"/>
          </w:tcPr>
          <w:p w14:paraId="18A06F92" w14:textId="77777777" w:rsidR="00386B96" w:rsidRDefault="00000000">
            <w:pPr>
              <w:spacing w:after="0" w:line="240" w:lineRule="auto"/>
            </w:pPr>
            <w:r>
              <w:rPr>
                <w:rFonts w:cs="Times New Roman"/>
                <w:b/>
                <w:sz w:val="19"/>
              </w:rPr>
              <w:t>IWFI 2023</w:t>
            </w:r>
          </w:p>
        </w:tc>
        <w:tc>
          <w:tcPr>
            <w:tcW w:w="1872" w:type="dxa"/>
            <w:vAlign w:val="center"/>
          </w:tcPr>
          <w:p w14:paraId="5DE4E7BD" w14:textId="77777777" w:rsidR="00386B96" w:rsidRDefault="00000000">
            <w:pPr>
              <w:spacing w:after="0" w:line="240" w:lineRule="auto"/>
            </w:pPr>
            <w:r>
              <w:rPr>
                <w:rFonts w:cs="Times New Roman"/>
                <w:b/>
                <w:sz w:val="19"/>
              </w:rPr>
              <w:t>Patches 2023</w:t>
            </w:r>
          </w:p>
        </w:tc>
      </w:tr>
      <w:tr w:rsidR="00386B96" w14:paraId="7857EE00" w14:textId="77777777">
        <w:trPr>
          <w:jc w:val="center"/>
        </w:trPr>
        <w:tc>
          <w:tcPr>
            <w:tcW w:w="1872" w:type="dxa"/>
            <w:vAlign w:val="center"/>
          </w:tcPr>
          <w:p w14:paraId="27CA0530" w14:textId="77777777" w:rsidR="00386B96" w:rsidRDefault="00000000">
            <w:pPr>
              <w:spacing w:after="0" w:line="240" w:lineRule="auto"/>
            </w:pPr>
            <w:r>
              <w:rPr>
                <w:rFonts w:cs="Times New Roman"/>
                <w:sz w:val="19"/>
              </w:rPr>
              <w:t>Nicobar Islands</w:t>
            </w:r>
          </w:p>
        </w:tc>
        <w:tc>
          <w:tcPr>
            <w:tcW w:w="1872" w:type="dxa"/>
            <w:vAlign w:val="center"/>
          </w:tcPr>
          <w:p w14:paraId="0C35D1CA" w14:textId="77777777" w:rsidR="00386B96" w:rsidRDefault="00000000">
            <w:pPr>
              <w:spacing w:after="0" w:line="240" w:lineRule="auto"/>
            </w:pPr>
            <w:r>
              <w:rPr>
                <w:rFonts w:cs="Times New Roman"/>
                <w:sz w:val="19"/>
              </w:rPr>
              <w:t>145.8</w:t>
            </w:r>
          </w:p>
        </w:tc>
        <w:tc>
          <w:tcPr>
            <w:tcW w:w="1872" w:type="dxa"/>
            <w:vAlign w:val="center"/>
          </w:tcPr>
          <w:p w14:paraId="07BDF393" w14:textId="77777777" w:rsidR="00386B96" w:rsidRDefault="00000000">
            <w:pPr>
              <w:spacing w:after="0" w:line="240" w:lineRule="auto"/>
            </w:pPr>
            <w:r>
              <w:rPr>
                <w:rFonts w:cs="Times New Roman"/>
                <w:sz w:val="19"/>
              </w:rPr>
              <w:t>4.26</w:t>
            </w:r>
          </w:p>
        </w:tc>
        <w:tc>
          <w:tcPr>
            <w:tcW w:w="1872" w:type="dxa"/>
            <w:vAlign w:val="center"/>
          </w:tcPr>
          <w:p w14:paraId="1D3602EE" w14:textId="77777777" w:rsidR="00386B96" w:rsidRDefault="00000000">
            <w:pPr>
              <w:spacing w:after="0" w:line="240" w:lineRule="auto"/>
            </w:pPr>
            <w:r>
              <w:rPr>
                <w:rFonts w:cs="Times New Roman"/>
                <w:sz w:val="19"/>
              </w:rPr>
              <w:t>184.0</w:t>
            </w:r>
          </w:p>
        </w:tc>
        <w:tc>
          <w:tcPr>
            <w:tcW w:w="1872" w:type="dxa"/>
            <w:vAlign w:val="center"/>
          </w:tcPr>
          <w:p w14:paraId="3C1B249A" w14:textId="77777777" w:rsidR="00386B96" w:rsidRDefault="00000000">
            <w:pPr>
              <w:spacing w:after="0" w:line="240" w:lineRule="auto"/>
            </w:pPr>
            <w:r>
              <w:rPr>
                <w:rFonts w:cs="Times New Roman"/>
                <w:sz w:val="19"/>
              </w:rPr>
              <w:t>580</w:t>
            </w:r>
          </w:p>
        </w:tc>
      </w:tr>
      <w:tr w:rsidR="00386B96" w14:paraId="2729EAB5" w14:textId="77777777">
        <w:trPr>
          <w:jc w:val="center"/>
        </w:trPr>
        <w:tc>
          <w:tcPr>
            <w:tcW w:w="1872" w:type="dxa"/>
            <w:vAlign w:val="center"/>
          </w:tcPr>
          <w:p w14:paraId="60526FD5" w14:textId="77777777" w:rsidR="00386B96" w:rsidRDefault="00000000">
            <w:pPr>
              <w:spacing w:after="0" w:line="240" w:lineRule="auto"/>
            </w:pPr>
            <w:r>
              <w:rPr>
                <w:rFonts w:cs="Times New Roman"/>
                <w:sz w:val="19"/>
              </w:rPr>
              <w:t>North and Middle Andaman</w:t>
            </w:r>
          </w:p>
        </w:tc>
        <w:tc>
          <w:tcPr>
            <w:tcW w:w="1872" w:type="dxa"/>
            <w:vAlign w:val="center"/>
          </w:tcPr>
          <w:p w14:paraId="559925B4" w14:textId="77777777" w:rsidR="00386B96" w:rsidRDefault="00000000">
            <w:pPr>
              <w:spacing w:after="0" w:line="240" w:lineRule="auto"/>
            </w:pPr>
            <w:r>
              <w:rPr>
                <w:rFonts w:cs="Times New Roman"/>
                <w:sz w:val="19"/>
              </w:rPr>
              <w:t>69.6</w:t>
            </w:r>
          </w:p>
        </w:tc>
        <w:tc>
          <w:tcPr>
            <w:tcW w:w="1872" w:type="dxa"/>
            <w:vAlign w:val="center"/>
          </w:tcPr>
          <w:p w14:paraId="6F4856BC" w14:textId="77777777" w:rsidR="00386B96" w:rsidRDefault="00000000">
            <w:pPr>
              <w:spacing w:after="0" w:line="240" w:lineRule="auto"/>
            </w:pPr>
            <w:r>
              <w:rPr>
                <w:rFonts w:cs="Times New Roman"/>
                <w:sz w:val="19"/>
              </w:rPr>
              <w:t>2.55</w:t>
            </w:r>
          </w:p>
        </w:tc>
        <w:tc>
          <w:tcPr>
            <w:tcW w:w="1872" w:type="dxa"/>
            <w:vAlign w:val="center"/>
          </w:tcPr>
          <w:p w14:paraId="45345D29" w14:textId="77777777" w:rsidR="00386B96" w:rsidRDefault="00000000">
            <w:pPr>
              <w:spacing w:after="0" w:line="240" w:lineRule="auto"/>
            </w:pPr>
            <w:r>
              <w:rPr>
                <w:rFonts w:cs="Times New Roman"/>
                <w:sz w:val="19"/>
              </w:rPr>
              <w:t>99.9</w:t>
            </w:r>
          </w:p>
        </w:tc>
        <w:tc>
          <w:tcPr>
            <w:tcW w:w="1872" w:type="dxa"/>
            <w:vAlign w:val="center"/>
          </w:tcPr>
          <w:p w14:paraId="04E6D945" w14:textId="77777777" w:rsidR="00386B96" w:rsidRDefault="00000000">
            <w:pPr>
              <w:spacing w:after="0" w:line="240" w:lineRule="auto"/>
            </w:pPr>
            <w:r>
              <w:rPr>
                <w:rFonts w:cs="Times New Roman"/>
                <w:sz w:val="19"/>
              </w:rPr>
              <w:t>2,970</w:t>
            </w:r>
          </w:p>
        </w:tc>
      </w:tr>
      <w:tr w:rsidR="00386B96" w14:paraId="0ED5A3D6" w14:textId="77777777">
        <w:trPr>
          <w:jc w:val="center"/>
        </w:trPr>
        <w:tc>
          <w:tcPr>
            <w:tcW w:w="1872" w:type="dxa"/>
            <w:vAlign w:val="center"/>
          </w:tcPr>
          <w:p w14:paraId="0E1DF5E7" w14:textId="77777777" w:rsidR="00386B96" w:rsidRDefault="00000000">
            <w:pPr>
              <w:spacing w:after="0" w:line="240" w:lineRule="auto"/>
            </w:pPr>
            <w:r>
              <w:rPr>
                <w:rFonts w:cs="Times New Roman"/>
                <w:sz w:val="19"/>
              </w:rPr>
              <w:t>South Andaman</w:t>
            </w:r>
          </w:p>
        </w:tc>
        <w:tc>
          <w:tcPr>
            <w:tcW w:w="1872" w:type="dxa"/>
            <w:vAlign w:val="center"/>
          </w:tcPr>
          <w:p w14:paraId="2E6F51B9" w14:textId="77777777" w:rsidR="00386B96" w:rsidRDefault="00000000">
            <w:pPr>
              <w:spacing w:after="0" w:line="240" w:lineRule="auto"/>
            </w:pPr>
            <w:r>
              <w:rPr>
                <w:rFonts w:cs="Times New Roman"/>
                <w:sz w:val="19"/>
              </w:rPr>
              <w:t>140.8</w:t>
            </w:r>
          </w:p>
        </w:tc>
        <w:tc>
          <w:tcPr>
            <w:tcW w:w="1872" w:type="dxa"/>
            <w:vAlign w:val="center"/>
          </w:tcPr>
          <w:p w14:paraId="7F9EDF86" w14:textId="77777777" w:rsidR="00386B96" w:rsidRDefault="00000000">
            <w:pPr>
              <w:spacing w:after="0" w:line="240" w:lineRule="auto"/>
            </w:pPr>
            <w:r>
              <w:rPr>
                <w:rFonts w:cs="Times New Roman"/>
                <w:sz w:val="19"/>
              </w:rPr>
              <w:t>3.48</w:t>
            </w:r>
          </w:p>
        </w:tc>
        <w:tc>
          <w:tcPr>
            <w:tcW w:w="1872" w:type="dxa"/>
            <w:vAlign w:val="center"/>
          </w:tcPr>
          <w:p w14:paraId="0CF21629" w14:textId="77777777" w:rsidR="00386B96" w:rsidRDefault="00000000">
            <w:pPr>
              <w:spacing w:after="0" w:line="240" w:lineRule="auto"/>
            </w:pPr>
            <w:r>
              <w:rPr>
                <w:rFonts w:cs="Times New Roman"/>
                <w:sz w:val="19"/>
              </w:rPr>
              <w:t>148.0</w:t>
            </w:r>
          </w:p>
        </w:tc>
        <w:tc>
          <w:tcPr>
            <w:tcW w:w="1872" w:type="dxa"/>
            <w:vAlign w:val="center"/>
          </w:tcPr>
          <w:p w14:paraId="3E48EDC0" w14:textId="77777777" w:rsidR="00386B96" w:rsidRDefault="00000000">
            <w:pPr>
              <w:spacing w:after="0" w:line="240" w:lineRule="auto"/>
            </w:pPr>
            <w:r>
              <w:rPr>
                <w:rFonts w:cs="Times New Roman"/>
                <w:sz w:val="19"/>
              </w:rPr>
              <w:t>1,610</w:t>
            </w:r>
          </w:p>
        </w:tc>
      </w:tr>
    </w:tbl>
    <w:p w14:paraId="34FB0E5A" w14:textId="77777777" w:rsidR="00386B96" w:rsidRDefault="00000000">
      <w:pPr>
        <w:pStyle w:val="Heading2"/>
        <w:spacing w:before="120" w:after="60" w:line="360" w:lineRule="auto"/>
      </w:pPr>
      <w:r>
        <w:rPr>
          <w:rFonts w:ascii="Times New Roman" w:eastAsia="Times New Roman" w:hAnsi="Times New Roman" w:cs="Times New Roman"/>
        </w:rPr>
        <w:t>3.2 Edge Density by Island Size Class</w:t>
      </w:r>
    </w:p>
    <w:p w14:paraId="1E6262B9" w14:textId="77777777" w:rsidR="00386B96" w:rsidRDefault="00000000">
      <w:pPr>
        <w:spacing w:after="120" w:line="360" w:lineRule="auto"/>
      </w:pPr>
      <w:r>
        <w:rPr>
          <w:rFonts w:cs="Times New Roman"/>
        </w:rPr>
        <w:t>The edge-density figure compares island size classes over selected years. Small and tiny islands show strong year-to-year variability because a small absolute change in forest arrangement can create a large change in edge density or patch density. In 2023, tiny islands have the highest mean FI and IWFI, showing that isolation and small area can amplify fragmentation signals.</w:t>
      </w:r>
    </w:p>
    <w:p w14:paraId="3F720662" w14:textId="77777777" w:rsidR="00386B96" w:rsidRDefault="00000000">
      <w:pPr>
        <w:spacing w:after="120" w:line="360" w:lineRule="auto"/>
      </w:pPr>
      <w:r>
        <w:rPr>
          <w:rFonts w:cs="Times New Roman"/>
        </w:rPr>
        <w:t>The size-class comparison should be interpreted with care because very small polygons can produce unstable ratios. Still, the result agrees with island-biogeography expectations that small, isolated islands are more sensitive to changes in patch configuration than larger land masses.</w:t>
      </w:r>
    </w:p>
    <w:p w14:paraId="146BB9C4" w14:textId="77777777" w:rsidR="00386B96" w:rsidRDefault="00000000">
      <w:pPr>
        <w:spacing w:after="120" w:line="360" w:lineRule="auto"/>
        <w:jc w:val="center"/>
      </w:pPr>
      <w:r>
        <w:rPr>
          <w:rFonts w:cs="Times New Roman"/>
          <w:i/>
          <w:sz w:val="22"/>
        </w:rPr>
        <w:t>Table 6. Mean 2023 fragmentation indicators by island size class.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7"/>
        <w:gridCol w:w="1337"/>
        <w:gridCol w:w="1337"/>
        <w:gridCol w:w="1337"/>
        <w:gridCol w:w="1337"/>
        <w:gridCol w:w="1337"/>
        <w:gridCol w:w="1337"/>
      </w:tblGrid>
      <w:tr w:rsidR="00386B96" w14:paraId="11194E4D" w14:textId="77777777">
        <w:trPr>
          <w:jc w:val="center"/>
        </w:trPr>
        <w:tc>
          <w:tcPr>
            <w:tcW w:w="1337" w:type="dxa"/>
            <w:vAlign w:val="center"/>
          </w:tcPr>
          <w:p w14:paraId="03C257B8" w14:textId="77777777" w:rsidR="00386B96" w:rsidRDefault="00000000">
            <w:pPr>
              <w:spacing w:after="0" w:line="240" w:lineRule="auto"/>
            </w:pPr>
            <w:r>
              <w:rPr>
                <w:rFonts w:cs="Times New Roman"/>
                <w:b/>
                <w:sz w:val="17"/>
              </w:rPr>
              <w:lastRenderedPageBreak/>
              <w:t>Size class</w:t>
            </w:r>
          </w:p>
        </w:tc>
        <w:tc>
          <w:tcPr>
            <w:tcW w:w="1337" w:type="dxa"/>
            <w:vAlign w:val="center"/>
          </w:tcPr>
          <w:p w14:paraId="51ABD435" w14:textId="77777777" w:rsidR="00386B96" w:rsidRDefault="00000000">
            <w:pPr>
              <w:spacing w:after="0" w:line="240" w:lineRule="auto"/>
            </w:pPr>
            <w:r>
              <w:rPr>
                <w:rFonts w:cs="Times New Roman"/>
                <w:b/>
                <w:sz w:val="17"/>
              </w:rPr>
              <w:t>No. of polygons</w:t>
            </w:r>
          </w:p>
        </w:tc>
        <w:tc>
          <w:tcPr>
            <w:tcW w:w="1337" w:type="dxa"/>
            <w:vAlign w:val="center"/>
          </w:tcPr>
          <w:p w14:paraId="47F8CF18" w14:textId="77777777" w:rsidR="00386B96" w:rsidRDefault="00000000">
            <w:pPr>
              <w:spacing w:after="0" w:line="240" w:lineRule="auto"/>
            </w:pPr>
            <w:r>
              <w:rPr>
                <w:rFonts w:cs="Times New Roman"/>
                <w:b/>
                <w:sz w:val="17"/>
              </w:rPr>
              <w:t>Mean loss 2023 (%)</w:t>
            </w:r>
          </w:p>
        </w:tc>
        <w:tc>
          <w:tcPr>
            <w:tcW w:w="1337" w:type="dxa"/>
            <w:vAlign w:val="center"/>
          </w:tcPr>
          <w:p w14:paraId="2F2D9D64" w14:textId="77777777" w:rsidR="00386B96" w:rsidRDefault="00000000">
            <w:pPr>
              <w:spacing w:after="0" w:line="240" w:lineRule="auto"/>
            </w:pPr>
            <w:r>
              <w:rPr>
                <w:rFonts w:cs="Times New Roman"/>
                <w:b/>
                <w:sz w:val="17"/>
              </w:rPr>
              <w:t>Mean CRR 2023</w:t>
            </w:r>
          </w:p>
        </w:tc>
        <w:tc>
          <w:tcPr>
            <w:tcW w:w="1337" w:type="dxa"/>
            <w:vAlign w:val="center"/>
          </w:tcPr>
          <w:p w14:paraId="03FBDEB9" w14:textId="77777777" w:rsidR="00386B96" w:rsidRDefault="00000000">
            <w:pPr>
              <w:spacing w:after="0" w:line="240" w:lineRule="auto"/>
            </w:pPr>
            <w:r>
              <w:rPr>
                <w:rFonts w:cs="Times New Roman"/>
                <w:b/>
                <w:sz w:val="17"/>
              </w:rPr>
              <w:t>Mean ED 2023</w:t>
            </w:r>
          </w:p>
        </w:tc>
        <w:tc>
          <w:tcPr>
            <w:tcW w:w="1337" w:type="dxa"/>
            <w:vAlign w:val="center"/>
          </w:tcPr>
          <w:p w14:paraId="709C0711" w14:textId="77777777" w:rsidR="00386B96" w:rsidRDefault="00000000">
            <w:pPr>
              <w:spacing w:after="0" w:line="240" w:lineRule="auto"/>
            </w:pPr>
            <w:r>
              <w:rPr>
                <w:rFonts w:cs="Times New Roman"/>
                <w:b/>
                <w:sz w:val="17"/>
              </w:rPr>
              <w:t>Mean FI 2023</w:t>
            </w:r>
          </w:p>
        </w:tc>
        <w:tc>
          <w:tcPr>
            <w:tcW w:w="1337" w:type="dxa"/>
            <w:vAlign w:val="center"/>
          </w:tcPr>
          <w:p w14:paraId="2CC8094B" w14:textId="77777777" w:rsidR="00386B96" w:rsidRDefault="00000000">
            <w:pPr>
              <w:spacing w:after="0" w:line="240" w:lineRule="auto"/>
            </w:pPr>
            <w:r>
              <w:rPr>
                <w:rFonts w:cs="Times New Roman"/>
                <w:b/>
                <w:sz w:val="17"/>
              </w:rPr>
              <w:t>Mean IWFI 2023</w:t>
            </w:r>
          </w:p>
        </w:tc>
      </w:tr>
      <w:tr w:rsidR="00386B96" w14:paraId="3F93F355" w14:textId="77777777">
        <w:trPr>
          <w:jc w:val="center"/>
        </w:trPr>
        <w:tc>
          <w:tcPr>
            <w:tcW w:w="1337" w:type="dxa"/>
            <w:vAlign w:val="center"/>
          </w:tcPr>
          <w:p w14:paraId="12DDA177" w14:textId="77777777" w:rsidR="00386B96" w:rsidRDefault="00000000">
            <w:pPr>
              <w:spacing w:after="0" w:line="240" w:lineRule="auto"/>
            </w:pPr>
            <w:r>
              <w:rPr>
                <w:rFonts w:cs="Times New Roman"/>
                <w:sz w:val="17"/>
              </w:rPr>
              <w:t>tiny (&lt;10)</w:t>
            </w:r>
          </w:p>
        </w:tc>
        <w:tc>
          <w:tcPr>
            <w:tcW w:w="1337" w:type="dxa"/>
            <w:vAlign w:val="center"/>
          </w:tcPr>
          <w:p w14:paraId="5B87FC44" w14:textId="77777777" w:rsidR="00386B96" w:rsidRDefault="00000000">
            <w:pPr>
              <w:spacing w:after="0" w:line="240" w:lineRule="auto"/>
            </w:pPr>
            <w:r>
              <w:rPr>
                <w:rFonts w:cs="Times New Roman"/>
                <w:sz w:val="17"/>
              </w:rPr>
              <w:t>176</w:t>
            </w:r>
          </w:p>
        </w:tc>
        <w:tc>
          <w:tcPr>
            <w:tcW w:w="1337" w:type="dxa"/>
            <w:vAlign w:val="center"/>
          </w:tcPr>
          <w:p w14:paraId="0AE592B9" w14:textId="77777777" w:rsidR="00386B96" w:rsidRDefault="00000000">
            <w:pPr>
              <w:spacing w:after="0" w:line="240" w:lineRule="auto"/>
            </w:pPr>
            <w:r>
              <w:rPr>
                <w:rFonts w:cs="Times New Roman"/>
                <w:sz w:val="17"/>
              </w:rPr>
              <w:t>0.77</w:t>
            </w:r>
          </w:p>
        </w:tc>
        <w:tc>
          <w:tcPr>
            <w:tcW w:w="1337" w:type="dxa"/>
            <w:vAlign w:val="center"/>
          </w:tcPr>
          <w:p w14:paraId="243A8AC4" w14:textId="77777777" w:rsidR="00386B96" w:rsidRDefault="00000000">
            <w:pPr>
              <w:spacing w:after="0" w:line="240" w:lineRule="auto"/>
            </w:pPr>
            <w:r>
              <w:rPr>
                <w:rFonts w:cs="Times New Roman"/>
                <w:sz w:val="17"/>
              </w:rPr>
              <w:t>0.498</w:t>
            </w:r>
          </w:p>
        </w:tc>
        <w:tc>
          <w:tcPr>
            <w:tcW w:w="1337" w:type="dxa"/>
            <w:vAlign w:val="center"/>
          </w:tcPr>
          <w:p w14:paraId="74EA4695" w14:textId="77777777" w:rsidR="00386B96" w:rsidRDefault="00000000">
            <w:pPr>
              <w:spacing w:after="0" w:line="240" w:lineRule="auto"/>
            </w:pPr>
            <w:r>
              <w:rPr>
                <w:rFonts w:cs="Times New Roman"/>
                <w:sz w:val="17"/>
              </w:rPr>
              <w:t>107.7</w:t>
            </w:r>
          </w:p>
        </w:tc>
        <w:tc>
          <w:tcPr>
            <w:tcW w:w="1337" w:type="dxa"/>
            <w:vAlign w:val="center"/>
          </w:tcPr>
          <w:p w14:paraId="5AA2C9F9" w14:textId="77777777" w:rsidR="00386B96" w:rsidRDefault="00000000">
            <w:pPr>
              <w:spacing w:after="0" w:line="240" w:lineRule="auto"/>
            </w:pPr>
            <w:r>
              <w:rPr>
                <w:rFonts w:cs="Times New Roman"/>
                <w:sz w:val="17"/>
              </w:rPr>
              <w:t>6.30</w:t>
            </w:r>
          </w:p>
        </w:tc>
        <w:tc>
          <w:tcPr>
            <w:tcW w:w="1337" w:type="dxa"/>
            <w:vAlign w:val="center"/>
          </w:tcPr>
          <w:p w14:paraId="322B3B70" w14:textId="77777777" w:rsidR="00386B96" w:rsidRDefault="00000000">
            <w:pPr>
              <w:spacing w:after="0" w:line="240" w:lineRule="auto"/>
            </w:pPr>
            <w:r>
              <w:rPr>
                <w:rFonts w:cs="Times New Roman"/>
                <w:sz w:val="17"/>
              </w:rPr>
              <w:t>254.3</w:t>
            </w:r>
          </w:p>
        </w:tc>
      </w:tr>
      <w:tr w:rsidR="00386B96" w14:paraId="6FA4F1CD" w14:textId="77777777">
        <w:trPr>
          <w:jc w:val="center"/>
        </w:trPr>
        <w:tc>
          <w:tcPr>
            <w:tcW w:w="1337" w:type="dxa"/>
            <w:vAlign w:val="center"/>
          </w:tcPr>
          <w:p w14:paraId="29EACDD6" w14:textId="77777777" w:rsidR="00386B96" w:rsidRDefault="00000000">
            <w:pPr>
              <w:spacing w:after="0" w:line="240" w:lineRule="auto"/>
            </w:pPr>
            <w:r>
              <w:rPr>
                <w:rFonts w:cs="Times New Roman"/>
                <w:sz w:val="17"/>
              </w:rPr>
              <w:t>small (10-50)</w:t>
            </w:r>
          </w:p>
        </w:tc>
        <w:tc>
          <w:tcPr>
            <w:tcW w:w="1337" w:type="dxa"/>
            <w:vAlign w:val="center"/>
          </w:tcPr>
          <w:p w14:paraId="2FE748EF" w14:textId="77777777" w:rsidR="00386B96" w:rsidRDefault="00000000">
            <w:pPr>
              <w:spacing w:after="0" w:line="240" w:lineRule="auto"/>
            </w:pPr>
            <w:r>
              <w:rPr>
                <w:rFonts w:cs="Times New Roman"/>
                <w:sz w:val="17"/>
              </w:rPr>
              <w:t>19</w:t>
            </w:r>
          </w:p>
        </w:tc>
        <w:tc>
          <w:tcPr>
            <w:tcW w:w="1337" w:type="dxa"/>
            <w:vAlign w:val="center"/>
          </w:tcPr>
          <w:p w14:paraId="56E5C985" w14:textId="77777777" w:rsidR="00386B96" w:rsidRDefault="00000000">
            <w:pPr>
              <w:spacing w:after="0" w:line="240" w:lineRule="auto"/>
            </w:pPr>
            <w:r>
              <w:rPr>
                <w:rFonts w:cs="Times New Roman"/>
                <w:sz w:val="17"/>
              </w:rPr>
              <w:t>1.97</w:t>
            </w:r>
          </w:p>
        </w:tc>
        <w:tc>
          <w:tcPr>
            <w:tcW w:w="1337" w:type="dxa"/>
            <w:vAlign w:val="center"/>
          </w:tcPr>
          <w:p w14:paraId="4870E535" w14:textId="77777777" w:rsidR="00386B96" w:rsidRDefault="00000000">
            <w:pPr>
              <w:spacing w:after="0" w:line="240" w:lineRule="auto"/>
            </w:pPr>
            <w:r>
              <w:rPr>
                <w:rFonts w:cs="Times New Roman"/>
                <w:sz w:val="17"/>
              </w:rPr>
              <w:t>0.523</w:t>
            </w:r>
          </w:p>
        </w:tc>
        <w:tc>
          <w:tcPr>
            <w:tcW w:w="1337" w:type="dxa"/>
            <w:vAlign w:val="center"/>
          </w:tcPr>
          <w:p w14:paraId="2E15FFB1" w14:textId="77777777" w:rsidR="00386B96" w:rsidRDefault="00000000">
            <w:pPr>
              <w:spacing w:after="0" w:line="240" w:lineRule="auto"/>
            </w:pPr>
            <w:r>
              <w:rPr>
                <w:rFonts w:cs="Times New Roman"/>
                <w:sz w:val="17"/>
              </w:rPr>
              <w:t>87.9</w:t>
            </w:r>
          </w:p>
        </w:tc>
        <w:tc>
          <w:tcPr>
            <w:tcW w:w="1337" w:type="dxa"/>
            <w:vAlign w:val="center"/>
          </w:tcPr>
          <w:p w14:paraId="1CFEF02F" w14:textId="77777777" w:rsidR="00386B96" w:rsidRDefault="00000000">
            <w:pPr>
              <w:spacing w:after="0" w:line="240" w:lineRule="auto"/>
            </w:pPr>
            <w:r>
              <w:rPr>
                <w:rFonts w:cs="Times New Roman"/>
                <w:sz w:val="17"/>
              </w:rPr>
              <w:t>2.74</w:t>
            </w:r>
          </w:p>
        </w:tc>
        <w:tc>
          <w:tcPr>
            <w:tcW w:w="1337" w:type="dxa"/>
            <w:vAlign w:val="center"/>
          </w:tcPr>
          <w:p w14:paraId="7B510E77" w14:textId="77777777" w:rsidR="00386B96" w:rsidRDefault="00000000">
            <w:pPr>
              <w:spacing w:after="0" w:line="240" w:lineRule="auto"/>
            </w:pPr>
            <w:r>
              <w:rPr>
                <w:rFonts w:cs="Times New Roman"/>
                <w:sz w:val="17"/>
              </w:rPr>
              <w:t>108.8</w:t>
            </w:r>
          </w:p>
        </w:tc>
      </w:tr>
      <w:tr w:rsidR="00386B96" w14:paraId="27EC8A34" w14:textId="77777777">
        <w:trPr>
          <w:jc w:val="center"/>
        </w:trPr>
        <w:tc>
          <w:tcPr>
            <w:tcW w:w="1337" w:type="dxa"/>
            <w:vAlign w:val="center"/>
          </w:tcPr>
          <w:p w14:paraId="25DD2801" w14:textId="77777777" w:rsidR="00386B96" w:rsidRDefault="00000000">
            <w:pPr>
              <w:spacing w:after="0" w:line="240" w:lineRule="auto"/>
            </w:pPr>
            <w:r>
              <w:rPr>
                <w:rFonts w:cs="Times New Roman"/>
                <w:sz w:val="17"/>
              </w:rPr>
              <w:t>medium (50-200)</w:t>
            </w:r>
          </w:p>
        </w:tc>
        <w:tc>
          <w:tcPr>
            <w:tcW w:w="1337" w:type="dxa"/>
            <w:vAlign w:val="center"/>
          </w:tcPr>
          <w:p w14:paraId="305482CF" w14:textId="77777777" w:rsidR="00386B96" w:rsidRDefault="00000000">
            <w:pPr>
              <w:spacing w:after="0" w:line="240" w:lineRule="auto"/>
            </w:pPr>
            <w:r>
              <w:rPr>
                <w:rFonts w:cs="Times New Roman"/>
                <w:sz w:val="17"/>
              </w:rPr>
              <w:t>11</w:t>
            </w:r>
          </w:p>
        </w:tc>
        <w:tc>
          <w:tcPr>
            <w:tcW w:w="1337" w:type="dxa"/>
            <w:vAlign w:val="center"/>
          </w:tcPr>
          <w:p w14:paraId="352B0DE0" w14:textId="77777777" w:rsidR="00386B96" w:rsidRDefault="00000000">
            <w:pPr>
              <w:spacing w:after="0" w:line="240" w:lineRule="auto"/>
            </w:pPr>
            <w:r>
              <w:rPr>
                <w:rFonts w:cs="Times New Roman"/>
                <w:sz w:val="17"/>
              </w:rPr>
              <w:t>2.30</w:t>
            </w:r>
          </w:p>
        </w:tc>
        <w:tc>
          <w:tcPr>
            <w:tcW w:w="1337" w:type="dxa"/>
            <w:vAlign w:val="center"/>
          </w:tcPr>
          <w:p w14:paraId="4FC01993" w14:textId="77777777" w:rsidR="00386B96" w:rsidRDefault="00000000">
            <w:pPr>
              <w:spacing w:after="0" w:line="240" w:lineRule="auto"/>
            </w:pPr>
            <w:r>
              <w:rPr>
                <w:rFonts w:cs="Times New Roman"/>
                <w:sz w:val="17"/>
              </w:rPr>
              <w:t>0.462</w:t>
            </w:r>
          </w:p>
        </w:tc>
        <w:tc>
          <w:tcPr>
            <w:tcW w:w="1337" w:type="dxa"/>
            <w:vAlign w:val="center"/>
          </w:tcPr>
          <w:p w14:paraId="17A1F605" w14:textId="77777777" w:rsidR="00386B96" w:rsidRDefault="00000000">
            <w:pPr>
              <w:spacing w:after="0" w:line="240" w:lineRule="auto"/>
            </w:pPr>
            <w:r>
              <w:rPr>
                <w:rFonts w:cs="Times New Roman"/>
                <w:sz w:val="17"/>
              </w:rPr>
              <w:t>105.9</w:t>
            </w:r>
          </w:p>
        </w:tc>
        <w:tc>
          <w:tcPr>
            <w:tcW w:w="1337" w:type="dxa"/>
            <w:vAlign w:val="center"/>
          </w:tcPr>
          <w:p w14:paraId="3B67DA95" w14:textId="77777777" w:rsidR="00386B96" w:rsidRDefault="00000000">
            <w:pPr>
              <w:spacing w:after="0" w:line="240" w:lineRule="auto"/>
            </w:pPr>
            <w:r>
              <w:rPr>
                <w:rFonts w:cs="Times New Roman"/>
                <w:sz w:val="17"/>
              </w:rPr>
              <w:t>2.20</w:t>
            </w:r>
          </w:p>
        </w:tc>
        <w:tc>
          <w:tcPr>
            <w:tcW w:w="1337" w:type="dxa"/>
            <w:vAlign w:val="center"/>
          </w:tcPr>
          <w:p w14:paraId="1A396BE2" w14:textId="77777777" w:rsidR="00386B96" w:rsidRDefault="00000000">
            <w:pPr>
              <w:spacing w:after="0" w:line="240" w:lineRule="auto"/>
            </w:pPr>
            <w:r>
              <w:rPr>
                <w:rFonts w:cs="Times New Roman"/>
                <w:sz w:val="17"/>
              </w:rPr>
              <w:t>89.5</w:t>
            </w:r>
          </w:p>
        </w:tc>
      </w:tr>
      <w:tr w:rsidR="00386B96" w14:paraId="231DD931" w14:textId="77777777">
        <w:trPr>
          <w:jc w:val="center"/>
        </w:trPr>
        <w:tc>
          <w:tcPr>
            <w:tcW w:w="1337" w:type="dxa"/>
            <w:vAlign w:val="center"/>
          </w:tcPr>
          <w:p w14:paraId="387EC335" w14:textId="77777777" w:rsidR="00386B96" w:rsidRDefault="00000000">
            <w:pPr>
              <w:spacing w:after="0" w:line="240" w:lineRule="auto"/>
            </w:pPr>
            <w:r>
              <w:rPr>
                <w:rFonts w:cs="Times New Roman"/>
                <w:sz w:val="17"/>
              </w:rPr>
              <w:t>large (&gt;200)</w:t>
            </w:r>
          </w:p>
        </w:tc>
        <w:tc>
          <w:tcPr>
            <w:tcW w:w="1337" w:type="dxa"/>
            <w:vAlign w:val="center"/>
          </w:tcPr>
          <w:p w14:paraId="7213ABAE" w14:textId="77777777" w:rsidR="00386B96" w:rsidRDefault="00000000">
            <w:pPr>
              <w:spacing w:after="0" w:line="240" w:lineRule="auto"/>
            </w:pPr>
            <w:r>
              <w:rPr>
                <w:rFonts w:cs="Times New Roman"/>
                <w:sz w:val="17"/>
              </w:rPr>
              <w:t>6</w:t>
            </w:r>
          </w:p>
        </w:tc>
        <w:tc>
          <w:tcPr>
            <w:tcW w:w="1337" w:type="dxa"/>
            <w:vAlign w:val="center"/>
          </w:tcPr>
          <w:p w14:paraId="77AE33D5" w14:textId="77777777" w:rsidR="00386B96" w:rsidRDefault="00000000">
            <w:pPr>
              <w:spacing w:after="0" w:line="240" w:lineRule="auto"/>
            </w:pPr>
            <w:r>
              <w:rPr>
                <w:rFonts w:cs="Times New Roman"/>
                <w:sz w:val="17"/>
              </w:rPr>
              <w:t>2.30</w:t>
            </w:r>
          </w:p>
        </w:tc>
        <w:tc>
          <w:tcPr>
            <w:tcW w:w="1337" w:type="dxa"/>
            <w:vAlign w:val="center"/>
          </w:tcPr>
          <w:p w14:paraId="71077BDF" w14:textId="77777777" w:rsidR="00386B96" w:rsidRDefault="00000000">
            <w:pPr>
              <w:spacing w:after="0" w:line="240" w:lineRule="auto"/>
            </w:pPr>
            <w:r>
              <w:rPr>
                <w:rFonts w:cs="Times New Roman"/>
                <w:sz w:val="17"/>
              </w:rPr>
              <w:t>0.438</w:t>
            </w:r>
          </w:p>
        </w:tc>
        <w:tc>
          <w:tcPr>
            <w:tcW w:w="1337" w:type="dxa"/>
            <w:vAlign w:val="center"/>
          </w:tcPr>
          <w:p w14:paraId="4727FFD7" w14:textId="77777777" w:rsidR="00386B96" w:rsidRDefault="00000000">
            <w:pPr>
              <w:spacing w:after="0" w:line="240" w:lineRule="auto"/>
            </w:pPr>
            <w:r>
              <w:rPr>
                <w:rFonts w:cs="Times New Roman"/>
                <w:sz w:val="17"/>
              </w:rPr>
              <w:t>114.0</w:t>
            </w:r>
          </w:p>
        </w:tc>
        <w:tc>
          <w:tcPr>
            <w:tcW w:w="1337" w:type="dxa"/>
            <w:vAlign w:val="center"/>
          </w:tcPr>
          <w:p w14:paraId="648EAF3F" w14:textId="77777777" w:rsidR="00386B96" w:rsidRDefault="00000000">
            <w:pPr>
              <w:spacing w:after="0" w:line="240" w:lineRule="auto"/>
            </w:pPr>
            <w:r>
              <w:rPr>
                <w:rFonts w:cs="Times New Roman"/>
                <w:sz w:val="17"/>
              </w:rPr>
              <w:t>3.09</w:t>
            </w:r>
          </w:p>
        </w:tc>
        <w:tc>
          <w:tcPr>
            <w:tcW w:w="1337" w:type="dxa"/>
            <w:vAlign w:val="center"/>
          </w:tcPr>
          <w:p w14:paraId="50E6036A" w14:textId="77777777" w:rsidR="00386B96" w:rsidRDefault="00000000">
            <w:pPr>
              <w:spacing w:after="0" w:line="240" w:lineRule="auto"/>
            </w:pPr>
            <w:r>
              <w:rPr>
                <w:rFonts w:cs="Times New Roman"/>
                <w:sz w:val="17"/>
              </w:rPr>
              <w:t>130.3</w:t>
            </w:r>
          </w:p>
        </w:tc>
      </w:tr>
    </w:tbl>
    <w:p w14:paraId="4B2204EB" w14:textId="77777777" w:rsidR="00386B96" w:rsidRDefault="00000000">
      <w:pPr>
        <w:spacing w:after="120"/>
        <w:jc w:val="center"/>
      </w:pPr>
      <w:r>
        <w:rPr>
          <w:noProof/>
        </w:rPr>
        <w:drawing>
          <wp:inline distT="0" distB="0" distL="0" distR="0" wp14:anchorId="486341DE" wp14:editId="22E2B964">
            <wp:extent cx="5303520" cy="2143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303520" cy="2143593"/>
                    </a:xfrm>
                    <a:prstGeom prst="rect">
                      <a:avLst/>
                    </a:prstGeom>
                  </pic:spPr>
                </pic:pic>
              </a:graphicData>
            </a:graphic>
          </wp:inline>
        </w:drawing>
      </w:r>
    </w:p>
    <w:p w14:paraId="73237639" w14:textId="77777777" w:rsidR="00386B96" w:rsidRDefault="00000000">
      <w:pPr>
        <w:spacing w:after="120" w:line="360" w:lineRule="auto"/>
        <w:jc w:val="center"/>
      </w:pPr>
      <w:r>
        <w:rPr>
          <w:rFonts w:cs="Times New Roman"/>
          <w:i/>
          <w:sz w:val="22"/>
        </w:rPr>
        <w:t>Figure 1. Edge density by island size class for selected years from 2000 to 2023. The x-axis shows year, the y-axis shows edge density (m/ha), and the legend separates island size classes.</w:t>
      </w:r>
    </w:p>
    <w:p w14:paraId="327B5428" w14:textId="77777777" w:rsidR="00386B96" w:rsidRDefault="00000000">
      <w:pPr>
        <w:pStyle w:val="Heading2"/>
        <w:spacing w:before="120" w:after="60" w:line="360" w:lineRule="auto"/>
      </w:pPr>
      <w:r>
        <w:rPr>
          <w:rFonts w:ascii="Times New Roman" w:eastAsia="Times New Roman" w:hAnsi="Times New Roman" w:cs="Times New Roman"/>
        </w:rPr>
        <w:t>3.3 Forest Loss and Core Retention</w:t>
      </w:r>
    </w:p>
    <w:p w14:paraId="4058484A" w14:textId="77777777" w:rsidR="00386B96" w:rsidRDefault="00000000">
      <w:pPr>
        <w:spacing w:after="120" w:line="360" w:lineRule="auto"/>
      </w:pPr>
      <w:r>
        <w:rPr>
          <w:rFonts w:cs="Times New Roman"/>
        </w:rPr>
        <w:t>The cumulative-loss versus CRR plot shows that low total loss does not always mean high core habitat. Some islands retain high forest proportion but have reduced CRR, meaning forest occurs in shapes or patches that are more edge-exposed. This supports the use of core-area metrics alongside area-based forest-loss estimates.</w:t>
      </w:r>
    </w:p>
    <w:p w14:paraId="15DA1CD9" w14:textId="77777777" w:rsidR="00386B96" w:rsidRDefault="00000000">
      <w:pPr>
        <w:spacing w:after="120" w:line="360" w:lineRule="auto"/>
      </w:pPr>
      <w:r>
        <w:rPr>
          <w:rFonts w:cs="Times New Roman"/>
        </w:rPr>
        <w:t>The 30% loss line is used only as a reference threshold from fragmentation and percolation theory, including the threshold concept discussed in landscape-fragmentation literature (Andrén, 1994). Most islands in this project do not cross that level in the processed 2000-2023 data, so the threshold is a screening benchmark rather than an observed transition proved by this study.</w:t>
      </w:r>
    </w:p>
    <w:p w14:paraId="6B915BC3" w14:textId="77777777" w:rsidR="00386B96" w:rsidRDefault="00000000">
      <w:pPr>
        <w:spacing w:after="120"/>
        <w:jc w:val="center"/>
      </w:pPr>
      <w:r>
        <w:rPr>
          <w:noProof/>
        </w:rPr>
        <w:lastRenderedPageBreak/>
        <w:drawing>
          <wp:inline distT="0" distB="0" distL="0" distR="0" wp14:anchorId="6EEEFFB3" wp14:editId="61D47614">
            <wp:extent cx="4389120" cy="32818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4389120" cy="3281869"/>
                    </a:xfrm>
                    <a:prstGeom prst="rect">
                      <a:avLst/>
                    </a:prstGeom>
                  </pic:spPr>
                </pic:pic>
              </a:graphicData>
            </a:graphic>
          </wp:inline>
        </w:drawing>
      </w:r>
    </w:p>
    <w:p w14:paraId="427A4B1D" w14:textId="77777777" w:rsidR="00386B96" w:rsidRDefault="00000000">
      <w:pPr>
        <w:spacing w:after="120" w:line="360" w:lineRule="auto"/>
        <w:jc w:val="center"/>
      </w:pPr>
      <w:r>
        <w:rPr>
          <w:rFonts w:cs="Times New Roman"/>
          <w:i/>
          <w:sz w:val="22"/>
        </w:rPr>
        <w:t>Figure 2. Cumulative forest loss percentage versus Core Retention Ratio in 2023. The x-axis shows cumulative loss, the y-axis shows CRR, and colour indicates island area.</w:t>
      </w:r>
    </w:p>
    <w:p w14:paraId="68A07A5D" w14:textId="77777777" w:rsidR="00386B96" w:rsidRDefault="00000000">
      <w:pPr>
        <w:pStyle w:val="Heading2"/>
        <w:spacing w:before="120" w:after="60" w:line="360" w:lineRule="auto"/>
      </w:pPr>
      <w:r>
        <w:rPr>
          <w:rFonts w:ascii="Times New Roman" w:eastAsia="Times New Roman" w:hAnsi="Times New Roman" w:cs="Times New Roman"/>
        </w:rPr>
        <w:t>3.4 Temporal CRR Trajectories and Clusters</w:t>
      </w:r>
    </w:p>
    <w:p w14:paraId="6F833206" w14:textId="77777777" w:rsidR="00386B96" w:rsidRDefault="00000000">
      <w:pPr>
        <w:spacing w:after="120" w:line="360" w:lineRule="auto"/>
        <w:jc w:val="center"/>
      </w:pPr>
      <w:r>
        <w:rPr>
          <w:rFonts w:cs="Times New Roman"/>
          <w:i/>
          <w:sz w:val="22"/>
        </w:rPr>
        <w:t>Table 7. Descriptive CRR trajectory labels for the aggregate island groups.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386B96" w14:paraId="5A9D318B" w14:textId="77777777">
        <w:trPr>
          <w:jc w:val="center"/>
        </w:trPr>
        <w:tc>
          <w:tcPr>
            <w:tcW w:w="3120" w:type="dxa"/>
            <w:vAlign w:val="center"/>
          </w:tcPr>
          <w:p w14:paraId="17231422" w14:textId="77777777" w:rsidR="00386B96" w:rsidRDefault="00000000">
            <w:pPr>
              <w:spacing w:after="0" w:line="240" w:lineRule="auto"/>
            </w:pPr>
            <w:r>
              <w:rPr>
                <w:rFonts w:cs="Times New Roman"/>
                <w:b/>
                <w:sz w:val="19"/>
              </w:rPr>
              <w:t>Island group</w:t>
            </w:r>
          </w:p>
        </w:tc>
        <w:tc>
          <w:tcPr>
            <w:tcW w:w="3120" w:type="dxa"/>
            <w:vAlign w:val="center"/>
          </w:tcPr>
          <w:p w14:paraId="37C80AE2" w14:textId="77777777" w:rsidR="00386B96" w:rsidRDefault="00000000">
            <w:pPr>
              <w:spacing w:after="0" w:line="240" w:lineRule="auto"/>
            </w:pPr>
            <w:r>
              <w:rPr>
                <w:rFonts w:cs="Times New Roman"/>
                <w:b/>
                <w:sz w:val="19"/>
              </w:rPr>
              <w:t>Trajectory cluster</w:t>
            </w:r>
          </w:p>
        </w:tc>
        <w:tc>
          <w:tcPr>
            <w:tcW w:w="3120" w:type="dxa"/>
            <w:vAlign w:val="center"/>
          </w:tcPr>
          <w:p w14:paraId="1056523A" w14:textId="77777777" w:rsidR="00386B96" w:rsidRDefault="00000000">
            <w:pPr>
              <w:spacing w:after="0" w:line="240" w:lineRule="auto"/>
            </w:pPr>
            <w:r>
              <w:rPr>
                <w:rFonts w:cs="Times New Roman"/>
                <w:b/>
                <w:sz w:val="19"/>
              </w:rPr>
              <w:t>Trajectory label</w:t>
            </w:r>
          </w:p>
        </w:tc>
      </w:tr>
      <w:tr w:rsidR="00386B96" w14:paraId="190349C2" w14:textId="77777777">
        <w:trPr>
          <w:jc w:val="center"/>
        </w:trPr>
        <w:tc>
          <w:tcPr>
            <w:tcW w:w="3120" w:type="dxa"/>
            <w:vAlign w:val="center"/>
          </w:tcPr>
          <w:p w14:paraId="5B827D5B" w14:textId="77777777" w:rsidR="00386B96" w:rsidRDefault="00000000">
            <w:pPr>
              <w:spacing w:after="0" w:line="240" w:lineRule="auto"/>
            </w:pPr>
            <w:r>
              <w:rPr>
                <w:rFonts w:cs="Times New Roman"/>
                <w:sz w:val="19"/>
              </w:rPr>
              <w:t>Nicobar Islands</w:t>
            </w:r>
          </w:p>
        </w:tc>
        <w:tc>
          <w:tcPr>
            <w:tcW w:w="3120" w:type="dxa"/>
            <w:vAlign w:val="center"/>
          </w:tcPr>
          <w:p w14:paraId="3810006C" w14:textId="77777777" w:rsidR="00386B96" w:rsidRDefault="00000000">
            <w:pPr>
              <w:spacing w:after="0" w:line="240" w:lineRule="auto"/>
            </w:pPr>
            <w:r>
              <w:rPr>
                <w:rFonts w:cs="Times New Roman"/>
                <w:sz w:val="19"/>
              </w:rPr>
              <w:t>2</w:t>
            </w:r>
          </w:p>
        </w:tc>
        <w:tc>
          <w:tcPr>
            <w:tcW w:w="3120" w:type="dxa"/>
            <w:vAlign w:val="center"/>
          </w:tcPr>
          <w:p w14:paraId="58ED0C72" w14:textId="77777777" w:rsidR="00386B96" w:rsidRDefault="00000000">
            <w:pPr>
              <w:spacing w:after="0" w:line="240" w:lineRule="auto"/>
            </w:pPr>
            <w:r>
              <w:rPr>
                <w:rFonts w:cs="Times New Roman"/>
                <w:sz w:val="19"/>
              </w:rPr>
              <w:t>Rapid Collapse</w:t>
            </w:r>
          </w:p>
        </w:tc>
      </w:tr>
      <w:tr w:rsidR="00386B96" w14:paraId="7B5B1262" w14:textId="77777777">
        <w:trPr>
          <w:jc w:val="center"/>
        </w:trPr>
        <w:tc>
          <w:tcPr>
            <w:tcW w:w="3120" w:type="dxa"/>
            <w:vAlign w:val="center"/>
          </w:tcPr>
          <w:p w14:paraId="2E3150E0" w14:textId="77777777" w:rsidR="00386B96" w:rsidRDefault="00000000">
            <w:pPr>
              <w:spacing w:after="0" w:line="240" w:lineRule="auto"/>
            </w:pPr>
            <w:r>
              <w:rPr>
                <w:rFonts w:cs="Times New Roman"/>
                <w:sz w:val="19"/>
              </w:rPr>
              <w:t>North and Middle Andaman</w:t>
            </w:r>
          </w:p>
        </w:tc>
        <w:tc>
          <w:tcPr>
            <w:tcW w:w="3120" w:type="dxa"/>
            <w:vAlign w:val="center"/>
          </w:tcPr>
          <w:p w14:paraId="34F85A19" w14:textId="77777777" w:rsidR="00386B96" w:rsidRDefault="00000000">
            <w:pPr>
              <w:spacing w:after="0" w:line="240" w:lineRule="auto"/>
            </w:pPr>
            <w:r>
              <w:rPr>
                <w:rFonts w:cs="Times New Roman"/>
                <w:sz w:val="19"/>
              </w:rPr>
              <w:t>0</w:t>
            </w:r>
          </w:p>
        </w:tc>
        <w:tc>
          <w:tcPr>
            <w:tcW w:w="3120" w:type="dxa"/>
            <w:vAlign w:val="center"/>
          </w:tcPr>
          <w:p w14:paraId="36A537D1" w14:textId="77777777" w:rsidR="00386B96" w:rsidRDefault="00000000">
            <w:pPr>
              <w:spacing w:after="0" w:line="240" w:lineRule="auto"/>
            </w:pPr>
            <w:r>
              <w:rPr>
                <w:rFonts w:cs="Times New Roman"/>
                <w:sz w:val="19"/>
              </w:rPr>
              <w:t>Stable</w:t>
            </w:r>
          </w:p>
        </w:tc>
      </w:tr>
      <w:tr w:rsidR="00386B96" w14:paraId="6E82AFFF" w14:textId="77777777">
        <w:trPr>
          <w:jc w:val="center"/>
        </w:trPr>
        <w:tc>
          <w:tcPr>
            <w:tcW w:w="3120" w:type="dxa"/>
            <w:vAlign w:val="center"/>
          </w:tcPr>
          <w:p w14:paraId="6FDD220D" w14:textId="77777777" w:rsidR="00386B96" w:rsidRDefault="00000000">
            <w:pPr>
              <w:spacing w:after="0" w:line="240" w:lineRule="auto"/>
            </w:pPr>
            <w:r>
              <w:rPr>
                <w:rFonts w:cs="Times New Roman"/>
                <w:sz w:val="19"/>
              </w:rPr>
              <w:t>South Andaman</w:t>
            </w:r>
          </w:p>
        </w:tc>
        <w:tc>
          <w:tcPr>
            <w:tcW w:w="3120" w:type="dxa"/>
            <w:vAlign w:val="center"/>
          </w:tcPr>
          <w:p w14:paraId="11702EA8" w14:textId="77777777" w:rsidR="00386B96" w:rsidRDefault="00000000">
            <w:pPr>
              <w:spacing w:after="0" w:line="240" w:lineRule="auto"/>
            </w:pPr>
            <w:r>
              <w:rPr>
                <w:rFonts w:cs="Times New Roman"/>
                <w:sz w:val="19"/>
              </w:rPr>
              <w:t>1</w:t>
            </w:r>
          </w:p>
        </w:tc>
        <w:tc>
          <w:tcPr>
            <w:tcW w:w="3120" w:type="dxa"/>
            <w:vAlign w:val="center"/>
          </w:tcPr>
          <w:p w14:paraId="17BAA618" w14:textId="77777777" w:rsidR="00386B96" w:rsidRDefault="00000000">
            <w:pPr>
              <w:spacing w:after="0" w:line="240" w:lineRule="auto"/>
            </w:pPr>
            <w:r>
              <w:rPr>
                <w:rFonts w:cs="Times New Roman"/>
                <w:sz w:val="19"/>
              </w:rPr>
              <w:t>Linear Degradation</w:t>
            </w:r>
          </w:p>
        </w:tc>
      </w:tr>
    </w:tbl>
    <w:p w14:paraId="26A6BC34" w14:textId="77777777" w:rsidR="00386B96" w:rsidRDefault="00000000">
      <w:pPr>
        <w:spacing w:after="120" w:line="360" w:lineRule="auto"/>
      </w:pPr>
      <w:r>
        <w:rPr>
          <w:rFonts w:cs="Times New Roman"/>
        </w:rPr>
        <w:t>The trajectory clustering separates the three aggregate groups into Stable, Linear Degradation, and Rapid Collapse labels. Because only three aggregate groups are present in this summary, these labels should be read as descriptive trajectory classes rather than statistically robust ecological categories.</w:t>
      </w:r>
    </w:p>
    <w:p w14:paraId="658EE663" w14:textId="77777777" w:rsidR="00386B96" w:rsidRDefault="00000000">
      <w:pPr>
        <w:spacing w:after="120"/>
        <w:jc w:val="center"/>
      </w:pPr>
      <w:r>
        <w:rPr>
          <w:noProof/>
        </w:rPr>
        <w:lastRenderedPageBreak/>
        <w:drawing>
          <wp:inline distT="0" distB="0" distL="0" distR="0" wp14:anchorId="2EC2C771" wp14:editId="0169FC4B">
            <wp:extent cx="5303520" cy="28344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303520" cy="2834442"/>
                    </a:xfrm>
                    <a:prstGeom prst="rect">
                      <a:avLst/>
                    </a:prstGeom>
                  </pic:spPr>
                </pic:pic>
              </a:graphicData>
            </a:graphic>
          </wp:inline>
        </w:drawing>
      </w:r>
    </w:p>
    <w:p w14:paraId="36295974" w14:textId="77777777" w:rsidR="00386B96" w:rsidRDefault="00000000">
      <w:pPr>
        <w:spacing w:after="120" w:line="360" w:lineRule="auto"/>
        <w:jc w:val="center"/>
      </w:pPr>
      <w:r>
        <w:rPr>
          <w:rFonts w:cs="Times New Roman"/>
          <w:i/>
          <w:sz w:val="22"/>
        </w:rPr>
        <w:t>Figure 3. Core Retention Ratio trajectories for 2000-2023, coloured by K-means trajectory label. The x-axis shows year and the y-axis shows CRR.</w:t>
      </w:r>
    </w:p>
    <w:p w14:paraId="6B5989C9" w14:textId="77777777" w:rsidR="00386B96" w:rsidRDefault="00000000">
      <w:pPr>
        <w:pStyle w:val="Heading2"/>
        <w:spacing w:before="120" w:after="60" w:line="360" w:lineRule="auto"/>
      </w:pPr>
      <w:r>
        <w:rPr>
          <w:rFonts w:ascii="Times New Roman" w:eastAsia="Times New Roman" w:hAnsi="Times New Roman" w:cs="Times New Roman"/>
        </w:rPr>
        <w:t>3.5 Isolation Drivers</w:t>
      </w:r>
    </w:p>
    <w:p w14:paraId="6507CB45" w14:textId="77777777" w:rsidR="00386B96" w:rsidRDefault="00000000">
      <w:pPr>
        <w:spacing w:after="120" w:line="360" w:lineRule="auto"/>
      </w:pPr>
      <w:r>
        <w:rPr>
          <w:rFonts w:cs="Times New Roman"/>
        </w:rPr>
        <w:t>The isolation-driver analysis compares mainland distance and effective intra-archipelago isolation as predictors of IWFI. The regression output reports strong negative correlations, but p-values remain above the 0.05 level and the sample size is very small. Therefore, the result is best interpreted as an exploratory indication that isolation is ecologically relevant, not as a confirmed causal relationship.</w:t>
      </w:r>
    </w:p>
    <w:p w14:paraId="770DFB97" w14:textId="77777777" w:rsidR="00386B96" w:rsidRDefault="00000000">
      <w:pPr>
        <w:spacing w:after="120" w:line="360" w:lineRule="auto"/>
        <w:jc w:val="center"/>
      </w:pPr>
      <w:r>
        <w:rPr>
          <w:rFonts w:cs="Times New Roman"/>
          <w:i/>
          <w:sz w:val="22"/>
        </w:rPr>
        <w:t>Table 8. Exploratory statistical outputs and interpretation.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386B96" w14:paraId="05CE7453" w14:textId="77777777">
        <w:trPr>
          <w:jc w:val="center"/>
        </w:trPr>
        <w:tc>
          <w:tcPr>
            <w:tcW w:w="3120" w:type="dxa"/>
            <w:vAlign w:val="center"/>
          </w:tcPr>
          <w:p w14:paraId="6E79D4C7" w14:textId="77777777" w:rsidR="00386B96" w:rsidRDefault="00000000">
            <w:pPr>
              <w:spacing w:after="0" w:line="240" w:lineRule="auto"/>
            </w:pPr>
            <w:r>
              <w:rPr>
                <w:rFonts w:cs="Times New Roman"/>
                <w:b/>
                <w:sz w:val="18"/>
              </w:rPr>
              <w:t>Exploratory comparison</w:t>
            </w:r>
          </w:p>
        </w:tc>
        <w:tc>
          <w:tcPr>
            <w:tcW w:w="3120" w:type="dxa"/>
            <w:vAlign w:val="center"/>
          </w:tcPr>
          <w:p w14:paraId="52E4B91F" w14:textId="77777777" w:rsidR="00386B96" w:rsidRDefault="00000000">
            <w:pPr>
              <w:spacing w:after="0" w:line="240" w:lineRule="auto"/>
            </w:pPr>
            <w:r>
              <w:rPr>
                <w:rFonts w:cs="Times New Roman"/>
                <w:b/>
                <w:sz w:val="18"/>
              </w:rPr>
              <w:t>Reported value</w:t>
            </w:r>
          </w:p>
        </w:tc>
        <w:tc>
          <w:tcPr>
            <w:tcW w:w="3120" w:type="dxa"/>
            <w:vAlign w:val="center"/>
          </w:tcPr>
          <w:p w14:paraId="2B9ECA95" w14:textId="77777777" w:rsidR="00386B96" w:rsidRDefault="00000000">
            <w:pPr>
              <w:spacing w:after="0" w:line="240" w:lineRule="auto"/>
            </w:pPr>
            <w:r>
              <w:rPr>
                <w:rFonts w:cs="Times New Roman"/>
                <w:b/>
                <w:sz w:val="18"/>
              </w:rPr>
              <w:t>Interpretation</w:t>
            </w:r>
          </w:p>
        </w:tc>
      </w:tr>
      <w:tr w:rsidR="00386B96" w14:paraId="270E3102" w14:textId="77777777">
        <w:trPr>
          <w:jc w:val="center"/>
        </w:trPr>
        <w:tc>
          <w:tcPr>
            <w:tcW w:w="3120" w:type="dxa"/>
            <w:vAlign w:val="center"/>
          </w:tcPr>
          <w:p w14:paraId="5C513E7C" w14:textId="77777777" w:rsidR="00386B96" w:rsidRDefault="00000000">
            <w:pPr>
              <w:spacing w:after="0" w:line="240" w:lineRule="auto"/>
            </w:pPr>
            <w:r>
              <w:rPr>
                <w:rFonts w:cs="Times New Roman"/>
                <w:sz w:val="18"/>
              </w:rPr>
              <w:t>Mainland distance vs IWFI</w:t>
            </w:r>
          </w:p>
        </w:tc>
        <w:tc>
          <w:tcPr>
            <w:tcW w:w="3120" w:type="dxa"/>
            <w:vAlign w:val="center"/>
          </w:tcPr>
          <w:p w14:paraId="33D70CF0" w14:textId="77777777" w:rsidR="00386B96" w:rsidRDefault="00000000">
            <w:pPr>
              <w:spacing w:after="0" w:line="240" w:lineRule="auto"/>
            </w:pPr>
            <w:r>
              <w:rPr>
                <w:rFonts w:cs="Times New Roman"/>
                <w:sz w:val="18"/>
              </w:rPr>
              <w:t>r = -0.987, p = 0.1043</w:t>
            </w:r>
          </w:p>
        </w:tc>
        <w:tc>
          <w:tcPr>
            <w:tcW w:w="3120" w:type="dxa"/>
            <w:vAlign w:val="center"/>
          </w:tcPr>
          <w:p w14:paraId="5C18309F" w14:textId="77777777" w:rsidR="00386B96" w:rsidRDefault="00000000">
            <w:pPr>
              <w:spacing w:after="0" w:line="240" w:lineRule="auto"/>
            </w:pPr>
            <w:r>
              <w:rPr>
                <w:rFonts w:cs="Times New Roman"/>
                <w:sz w:val="18"/>
              </w:rPr>
              <w:t>Strong correlation but not significant at 0.05</w:t>
            </w:r>
          </w:p>
        </w:tc>
      </w:tr>
      <w:tr w:rsidR="00386B96" w14:paraId="55BD53FE" w14:textId="77777777">
        <w:trPr>
          <w:jc w:val="center"/>
        </w:trPr>
        <w:tc>
          <w:tcPr>
            <w:tcW w:w="3120" w:type="dxa"/>
            <w:vAlign w:val="center"/>
          </w:tcPr>
          <w:p w14:paraId="667AED1F" w14:textId="77777777" w:rsidR="00386B96" w:rsidRDefault="00000000">
            <w:pPr>
              <w:spacing w:after="0" w:line="240" w:lineRule="auto"/>
            </w:pPr>
            <w:r>
              <w:rPr>
                <w:rFonts w:cs="Times New Roman"/>
                <w:sz w:val="18"/>
              </w:rPr>
              <w:t>Effective isolation vs IWFI</w:t>
            </w:r>
          </w:p>
        </w:tc>
        <w:tc>
          <w:tcPr>
            <w:tcW w:w="3120" w:type="dxa"/>
            <w:vAlign w:val="center"/>
          </w:tcPr>
          <w:p w14:paraId="14E79E79" w14:textId="77777777" w:rsidR="00386B96" w:rsidRDefault="00000000">
            <w:pPr>
              <w:spacing w:after="0" w:line="240" w:lineRule="auto"/>
            </w:pPr>
            <w:r>
              <w:rPr>
                <w:rFonts w:cs="Times New Roman"/>
                <w:sz w:val="18"/>
              </w:rPr>
              <w:t>r = -0.989, p = 0.0959</w:t>
            </w:r>
          </w:p>
        </w:tc>
        <w:tc>
          <w:tcPr>
            <w:tcW w:w="3120" w:type="dxa"/>
            <w:vAlign w:val="center"/>
          </w:tcPr>
          <w:p w14:paraId="14B74421" w14:textId="77777777" w:rsidR="00386B96" w:rsidRDefault="00000000">
            <w:pPr>
              <w:spacing w:after="0" w:line="240" w:lineRule="auto"/>
            </w:pPr>
            <w:r>
              <w:rPr>
                <w:rFonts w:cs="Times New Roman"/>
                <w:sz w:val="18"/>
              </w:rPr>
              <w:t>Slightly stronger in this output, but still exploratory</w:t>
            </w:r>
          </w:p>
        </w:tc>
      </w:tr>
      <w:tr w:rsidR="00386B96" w14:paraId="7D6BCFE9" w14:textId="77777777">
        <w:trPr>
          <w:jc w:val="center"/>
        </w:trPr>
        <w:tc>
          <w:tcPr>
            <w:tcW w:w="3120" w:type="dxa"/>
            <w:vAlign w:val="center"/>
          </w:tcPr>
          <w:p w14:paraId="5B4C2557" w14:textId="77777777" w:rsidR="00386B96" w:rsidRDefault="00000000">
            <w:pPr>
              <w:spacing w:after="0" w:line="240" w:lineRule="auto"/>
            </w:pPr>
            <w:r>
              <w:rPr>
                <w:rFonts w:cs="Times New Roman"/>
                <w:sz w:val="18"/>
              </w:rPr>
              <w:t>OLS model</w:t>
            </w:r>
          </w:p>
        </w:tc>
        <w:tc>
          <w:tcPr>
            <w:tcW w:w="3120" w:type="dxa"/>
            <w:vAlign w:val="center"/>
          </w:tcPr>
          <w:p w14:paraId="1341744B" w14:textId="77777777" w:rsidR="00386B96" w:rsidRDefault="00000000">
            <w:pPr>
              <w:spacing w:after="0" w:line="240" w:lineRule="auto"/>
            </w:pPr>
            <w:r>
              <w:rPr>
                <w:rFonts w:cs="Times New Roman"/>
                <w:sz w:val="18"/>
              </w:rPr>
              <w:t>R² = 1.000 with 3 observations</w:t>
            </w:r>
          </w:p>
        </w:tc>
        <w:tc>
          <w:tcPr>
            <w:tcW w:w="3120" w:type="dxa"/>
            <w:vAlign w:val="center"/>
          </w:tcPr>
          <w:p w14:paraId="5117141F" w14:textId="77777777" w:rsidR="00386B96" w:rsidRDefault="00000000">
            <w:pPr>
              <w:spacing w:after="0" w:line="240" w:lineRule="auto"/>
            </w:pPr>
            <w:r>
              <w:rPr>
                <w:rFonts w:cs="Times New Roman"/>
                <w:sz w:val="18"/>
              </w:rPr>
              <w:t>Not suitable for strong inference because residual degrees of freedom are zero</w:t>
            </w:r>
          </w:p>
        </w:tc>
      </w:tr>
    </w:tbl>
    <w:p w14:paraId="2C141801" w14:textId="77777777" w:rsidR="00386B96" w:rsidRDefault="00000000">
      <w:pPr>
        <w:spacing w:after="120"/>
        <w:jc w:val="center"/>
      </w:pPr>
      <w:r>
        <w:rPr>
          <w:noProof/>
        </w:rPr>
        <w:lastRenderedPageBreak/>
        <w:drawing>
          <wp:inline distT="0" distB="0" distL="0" distR="0" wp14:anchorId="5A006C3D" wp14:editId="5D453355">
            <wp:extent cx="5303520" cy="20153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303520" cy="2015393"/>
                    </a:xfrm>
                    <a:prstGeom prst="rect">
                      <a:avLst/>
                    </a:prstGeom>
                  </pic:spPr>
                </pic:pic>
              </a:graphicData>
            </a:graphic>
          </wp:inline>
        </w:drawing>
      </w:r>
    </w:p>
    <w:p w14:paraId="19E9A9AB" w14:textId="77777777" w:rsidR="00386B96" w:rsidRDefault="00000000">
      <w:pPr>
        <w:spacing w:after="120" w:line="360" w:lineRule="auto"/>
        <w:jc w:val="center"/>
      </w:pPr>
      <w:r>
        <w:rPr>
          <w:rFonts w:cs="Times New Roman"/>
          <w:i/>
          <w:sz w:val="22"/>
        </w:rPr>
        <w:t>Figure 4. Isolation-driver scatter plots for 2023. The y-axis shows IWFI; the x-axes compare mainland distance and effective isolation index.</w:t>
      </w:r>
    </w:p>
    <w:p w14:paraId="341ECDA7" w14:textId="77777777" w:rsidR="00386B96" w:rsidRDefault="00000000">
      <w:pPr>
        <w:pStyle w:val="Heading2"/>
        <w:spacing w:before="120" w:after="60" w:line="360" w:lineRule="auto"/>
      </w:pPr>
      <w:r>
        <w:rPr>
          <w:rFonts w:ascii="Times New Roman" w:eastAsia="Times New Roman" w:hAnsi="Times New Roman" w:cs="Times New Roman"/>
        </w:rPr>
        <w:t>3.6 Tsunami-Period Edge-Density Signal</w:t>
      </w:r>
    </w:p>
    <w:p w14:paraId="1CC452EA" w14:textId="77777777" w:rsidR="00386B96" w:rsidRDefault="00000000">
      <w:pPr>
        <w:spacing w:after="120" w:line="360" w:lineRule="auto"/>
      </w:pPr>
      <w:r>
        <w:rPr>
          <w:rFonts w:cs="Times New Roman"/>
        </w:rPr>
        <w:t>The 2003-2006 edge-density comparison was included because the 26 December 2004 earthquake and tsunami affected the Andaman and Nicobar region. The figure compares east- and west-facing island polygons around this period. The pattern should be treated as indicative rather than conclusive because the analysis uses annual forest masks and an aspect proxy, not direct field-based tsunami damage observations.</w:t>
      </w:r>
    </w:p>
    <w:p w14:paraId="32ADAD48" w14:textId="77777777" w:rsidR="00386B96" w:rsidRDefault="00000000">
      <w:pPr>
        <w:spacing w:after="120"/>
        <w:jc w:val="center"/>
      </w:pPr>
      <w:r>
        <w:rPr>
          <w:noProof/>
        </w:rPr>
        <w:drawing>
          <wp:inline distT="0" distB="0" distL="0" distR="0" wp14:anchorId="42CF1AA5" wp14:editId="1E3E12D2">
            <wp:extent cx="4754880" cy="2578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4754880" cy="2578490"/>
                    </a:xfrm>
                    <a:prstGeom prst="rect">
                      <a:avLst/>
                    </a:prstGeom>
                  </pic:spPr>
                </pic:pic>
              </a:graphicData>
            </a:graphic>
          </wp:inline>
        </w:drawing>
      </w:r>
    </w:p>
    <w:p w14:paraId="4BDD6791" w14:textId="77777777" w:rsidR="00386B96" w:rsidRDefault="00000000">
      <w:pPr>
        <w:spacing w:after="120" w:line="360" w:lineRule="auto"/>
        <w:jc w:val="center"/>
      </w:pPr>
      <w:r>
        <w:rPr>
          <w:rFonts w:cs="Times New Roman"/>
          <w:i/>
          <w:sz w:val="22"/>
        </w:rPr>
        <w:t>Figure 5. Edge density before and after the 2004 tsunami period, separated by east/west aspect proxy. The x-axis shows year and the y-axis shows edge density.</w:t>
      </w:r>
    </w:p>
    <w:p w14:paraId="07DAF94D" w14:textId="77777777" w:rsidR="00386B96" w:rsidRDefault="00000000">
      <w:pPr>
        <w:pStyle w:val="Heading2"/>
        <w:spacing w:before="120" w:after="60" w:line="360" w:lineRule="auto"/>
      </w:pPr>
      <w:r>
        <w:rPr>
          <w:rFonts w:ascii="Times New Roman" w:eastAsia="Times New Roman" w:hAnsi="Times New Roman" w:cs="Times New Roman"/>
        </w:rPr>
        <w:lastRenderedPageBreak/>
        <w:t>3.7 Comparison With Previous Studies</w:t>
      </w:r>
    </w:p>
    <w:p w14:paraId="769AA75B" w14:textId="77777777" w:rsidR="00386B96" w:rsidRDefault="00000000">
      <w:pPr>
        <w:spacing w:after="120" w:line="360" w:lineRule="auto"/>
      </w:pPr>
      <w:r>
        <w:rPr>
          <w:rFonts w:cs="Times New Roman"/>
        </w:rPr>
        <w:t>The study results are comparable to earlier remote-sensing work in the Andaman and Nicobar Islands, but they differ in scale and metric focus. Tiwari et al. (2016) mapped forest encroachment in Baratang Island using Landsat-5 TM, IRS-1D LISS-III, and Resourcesat-2 LISS-III imagery for 1989, 2003, and 2013, reporting a localized increase in encroachment from 21.3 ha to 201.3 ha. In contrast, the present study analyses 212 processed island polygons across the full archipelago and shows low aggregate forest-area loss from 2000 to 2023, while still detecting fragmentation stress through CRR, ED, FI, and IWFI.</w:t>
      </w:r>
    </w:p>
    <w:p w14:paraId="26134A97" w14:textId="77777777" w:rsidR="00386B96" w:rsidRDefault="00000000">
      <w:pPr>
        <w:spacing w:after="120" w:line="360" w:lineRule="auto"/>
      </w:pPr>
      <w:r>
        <w:rPr>
          <w:rFonts w:cs="Times New Roman"/>
        </w:rPr>
        <w:t>Veettil et al. (2020) used Landsat and Sentinel-2 data to examine mangrove dynamics in the Andaman and Nicobar Islands from 1988 to 2018 and reported mangrove decline in the Andaman Islands, with important changes after 2010. The present analysis is broader because it treats forest cover rather than only mangroves; however, both studies support the same general conclusion that multi-temporal satellite data are necessary for detecting coastal and island vegetation change. The difference between low aggregate forest-loss percentages and reduced core retention in this report also shows why area-based change detection should be supplemented with spatial configuration metrics.</w:t>
      </w:r>
    </w:p>
    <w:p w14:paraId="4D21587F" w14:textId="77777777" w:rsidR="00386B96" w:rsidRDefault="00000000">
      <w:pPr>
        <w:spacing w:after="120" w:line="360" w:lineRule="auto"/>
      </w:pPr>
      <w:r>
        <w:rPr>
          <w:rFonts w:cs="Times New Roman"/>
        </w:rPr>
        <w:t>The tsunami-period interpretation is also consistent with, but less direct than, Bahuguna et al. (2008). Their RESOURCESAT AWiFS assessment directly documented coastal ecosystem impacts from the 26 December 2004 tsunami and earthquake, including mangrove disturbance through uprooting, seawater inundation, and stagnation. This project does not directly map tsunami damage; instead, it uses 2003-2006 edge-density patterns as an indirect fragmentation signal and therefore treats the tsunami-related result as indicative rather than conclusive.</w:t>
      </w:r>
    </w:p>
    <w:p w14:paraId="134CF195" w14:textId="77777777" w:rsidR="00386B96" w:rsidRDefault="00000000">
      <w:pPr>
        <w:spacing w:after="120" w:line="360" w:lineRule="auto"/>
      </w:pPr>
      <w:r>
        <w:rPr>
          <w:rFonts w:cs="Times New Roman"/>
        </w:rPr>
        <w:t>Methodologically, the use of patch density, edge density, core area, and nearest-neighbour metrics follows the same landscape-ecology logic used by Midha and Mathur (2010), who assessed forest fragmentation in the Dudhwa landscape of India with FRAGSTATS class-level metrics. This project applies comparable metric families through a Python/pylandstats workflow and adds island-specific isolation weighting, which is important for archipelago systems where mainland distance and inter-island connectivity affect ecological interpretation.</w:t>
      </w:r>
    </w:p>
    <w:p w14:paraId="09DC94C2" w14:textId="77777777" w:rsidR="00386B96" w:rsidRDefault="00000000">
      <w:pPr>
        <w:pStyle w:val="Heading2"/>
        <w:spacing w:before="120" w:after="60" w:line="360" w:lineRule="auto"/>
      </w:pPr>
      <w:r>
        <w:rPr>
          <w:rFonts w:ascii="Times New Roman" w:eastAsia="Times New Roman" w:hAnsi="Times New Roman" w:cs="Times New Roman"/>
        </w:rPr>
        <w:lastRenderedPageBreak/>
        <w:t>3.8 Interactive Streamlit Dashboard</w:t>
      </w:r>
    </w:p>
    <w:p w14:paraId="6E438FB8" w14:textId="77777777" w:rsidR="00386B96" w:rsidRDefault="00000000">
      <w:pPr>
        <w:spacing w:after="120" w:line="360" w:lineRule="auto"/>
      </w:pPr>
      <w:r>
        <w:rPr>
          <w:rFonts w:cs="Times New Roman"/>
        </w:rPr>
        <w:t>The interactive dashboard is the final project deliverable and converts the processed island-wise metric tables into an exploratory web portal. It is built with Streamlit for the interface and Folium/Leaflet for map visualization. The portal links the tabular analysis to an interactive map, allowing the user to move between island-level summaries, temporal metric trends, and spatial forest-loss layers. The production dashboard is available at https://andaman-nicobar-forest-analysis.streamlit.app/, and the source code is hosted at https://github.com/sanchit-22/ContinentDeforestationAnalysis.</w:t>
      </w:r>
    </w:p>
    <w:p w14:paraId="30ED7D5B" w14:textId="77777777" w:rsidR="00386B96" w:rsidRDefault="00000000">
      <w:pPr>
        <w:pStyle w:val="Heading3"/>
        <w:spacing w:before="120" w:after="60" w:line="360" w:lineRule="auto"/>
      </w:pPr>
      <w:r>
        <w:rPr>
          <w:rFonts w:ascii="Times New Roman" w:eastAsia="Times New Roman" w:hAnsi="Times New Roman" w:cs="Times New Roman"/>
        </w:rPr>
        <w:t>3.8.1 Dashboard Controls and Analytical Outputs</w:t>
      </w:r>
    </w:p>
    <w:p w14:paraId="21EEDB1C" w14:textId="77777777" w:rsidR="00386B96" w:rsidRDefault="00000000">
      <w:pPr>
        <w:spacing w:after="60" w:line="360" w:lineRule="auto"/>
        <w:ind w:left="360" w:hanging="360"/>
      </w:pPr>
      <w:r>
        <w:rPr>
          <w:rFonts w:cs="Times New Roman"/>
        </w:rPr>
        <w:t>• View-level selector: switches between an Individual island view and an Aggregate island group view, so the same analysis can be interpreted at local and regional scales.</w:t>
      </w:r>
    </w:p>
    <w:p w14:paraId="63588CD9" w14:textId="77777777" w:rsidR="00386B96" w:rsidRDefault="00000000">
      <w:pPr>
        <w:spacing w:after="60" w:line="360" w:lineRule="auto"/>
        <w:ind w:left="360" w:hanging="360"/>
      </w:pPr>
      <w:r>
        <w:rPr>
          <w:rFonts w:cs="Times New Roman"/>
        </w:rPr>
        <w:t>• Island or group selector: loads the selected island polygon or island group and updates the metrics, charts, data table, and map view automatically.</w:t>
      </w:r>
    </w:p>
    <w:p w14:paraId="57204C34" w14:textId="77777777" w:rsidR="00386B96" w:rsidRDefault="00000000">
      <w:pPr>
        <w:spacing w:after="60" w:line="360" w:lineRule="auto"/>
        <w:ind w:left="360" w:hanging="360"/>
      </w:pPr>
      <w:r>
        <w:rPr>
          <w:rFonts w:cs="Times New Roman"/>
        </w:rPr>
        <w:t>• Year-range slider: covers 2000-2023. The upper year of the slider is used as the map year for forest-cover, annual-loss, and cumulative-loss layers.</w:t>
      </w:r>
    </w:p>
    <w:p w14:paraId="0D184BE6" w14:textId="77777777" w:rsidR="00386B96" w:rsidRDefault="00000000">
      <w:pPr>
        <w:spacing w:after="60" w:line="360" w:lineRule="auto"/>
        <w:ind w:left="360" w:hanging="360"/>
      </w:pPr>
      <w:r>
        <w:rPr>
          <w:rFonts w:cs="Times New Roman"/>
        </w:rPr>
        <w:t>• Summary indicators: display island or aggregate area, distance to mainland, latest Core Retention Ratio (CRR), and cumulative forest-loss percentage.</w:t>
      </w:r>
    </w:p>
    <w:p w14:paraId="78246455" w14:textId="77777777" w:rsidR="00386B96" w:rsidRDefault="00000000">
      <w:pPr>
        <w:spacing w:after="60" w:line="360" w:lineRule="auto"/>
        <w:ind w:left="360" w:hanging="360"/>
      </w:pPr>
      <w:r>
        <w:rPr>
          <w:rFonts w:cs="Times New Roman"/>
        </w:rPr>
        <w:t>• Temporal charts: show CRR, Fragmentation Index (FI), and Isolation-Weighted Fragmentation Index (IWFI), allowing changes in forest configuration to be read alongside total loss.</w:t>
      </w:r>
    </w:p>
    <w:p w14:paraId="272A1069" w14:textId="77777777" w:rsidR="00386B96" w:rsidRDefault="00000000">
      <w:pPr>
        <w:spacing w:after="60" w:line="360" w:lineRule="auto"/>
        <w:ind w:left="360" w:hanging="360"/>
      </w:pPr>
      <w:r>
        <w:rPr>
          <w:rFonts w:cs="Times New Roman"/>
        </w:rPr>
        <w:t>• Interactive map layers: include forest cover, cumulative deforestation, annual loss events, and ESA WorldCover 2021 land-cover classification.</w:t>
      </w:r>
    </w:p>
    <w:p w14:paraId="13C4459E" w14:textId="77777777" w:rsidR="00386B96" w:rsidRDefault="00000000">
      <w:pPr>
        <w:spacing w:after="60" w:line="360" w:lineRule="auto"/>
        <w:ind w:left="360" w:hanging="360"/>
      </w:pPr>
      <w:r>
        <w:rPr>
          <w:rFonts w:cs="Times New Roman"/>
        </w:rPr>
        <w:t>• Basemap and boundary overlays: allow comparison between a clean CartoDB light basemap and Esri satellite imagery while keeping the island boundary visible.</w:t>
      </w:r>
    </w:p>
    <w:p w14:paraId="6BAF7E16" w14:textId="77777777" w:rsidR="00386B96" w:rsidRDefault="00000000">
      <w:pPr>
        <w:spacing w:after="60" w:line="360" w:lineRule="auto"/>
        <w:ind w:left="360" w:hanging="360"/>
      </w:pPr>
      <w:r>
        <w:rPr>
          <w:rFonts w:cs="Times New Roman"/>
        </w:rPr>
        <w:t>• Full data table: provides the annual metric values used to draw the charts, supporting transparency and reproducibility.</w:t>
      </w:r>
    </w:p>
    <w:p w14:paraId="4684FAF7" w14:textId="77777777" w:rsidR="00386B96" w:rsidRDefault="00000000">
      <w:pPr>
        <w:pStyle w:val="Heading3"/>
        <w:spacing w:before="120" w:after="60" w:line="360" w:lineRule="auto"/>
      </w:pPr>
      <w:r>
        <w:rPr>
          <w:rFonts w:ascii="Times New Roman" w:eastAsia="Times New Roman" w:hAnsi="Times New Roman" w:cs="Times New Roman"/>
        </w:rPr>
        <w:lastRenderedPageBreak/>
        <w:t>3.8.2 Dashboard Figure Interpretation</w:t>
      </w:r>
    </w:p>
    <w:p w14:paraId="769CC200" w14:textId="77777777" w:rsidR="00386B96" w:rsidRDefault="00000000">
      <w:pPr>
        <w:spacing w:after="120"/>
        <w:jc w:val="center"/>
      </w:pPr>
      <w:r>
        <w:rPr>
          <w:noProof/>
        </w:rPr>
        <w:drawing>
          <wp:inline distT="0" distB="0" distL="0" distR="0" wp14:anchorId="4E64C4D3" wp14:editId="0ADFB7E2">
            <wp:extent cx="5669280" cy="271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overview.png"/>
                    <pic:cNvPicPr/>
                  </pic:nvPicPr>
                  <pic:blipFill>
                    <a:blip r:embed="rId14"/>
                    <a:stretch>
                      <a:fillRect/>
                    </a:stretch>
                  </pic:blipFill>
                  <pic:spPr>
                    <a:xfrm>
                      <a:off x="0" y="0"/>
                      <a:ext cx="5669280" cy="2711250"/>
                    </a:xfrm>
                    <a:prstGeom prst="rect">
                      <a:avLst/>
                    </a:prstGeom>
                  </pic:spPr>
                </pic:pic>
              </a:graphicData>
            </a:graphic>
          </wp:inline>
        </w:drawing>
      </w:r>
    </w:p>
    <w:p w14:paraId="76CB65E5" w14:textId="77777777" w:rsidR="00386B96" w:rsidRDefault="00000000">
      <w:pPr>
        <w:spacing w:after="120" w:line="360" w:lineRule="auto"/>
        <w:jc w:val="center"/>
      </w:pPr>
      <w:r>
        <w:rPr>
          <w:rFonts w:cs="Times New Roman"/>
          <w:i/>
          <w:sz w:val="22"/>
        </w:rPr>
        <w:t>Figure 6. Dashboard overview for North and Middle Andaman_110.</w:t>
      </w:r>
    </w:p>
    <w:p w14:paraId="7410F19B" w14:textId="77777777" w:rsidR="00386B96" w:rsidRDefault="00000000">
      <w:pPr>
        <w:spacing w:after="120" w:line="360" w:lineRule="auto"/>
      </w:pPr>
      <w:r>
        <w:rPr>
          <w:rFonts w:cs="Times New Roman"/>
        </w:rPr>
        <w:t>The dashboard overview shows the main control panel and the selected individual island, North and Middle Andaman_110. The displayed island area is 1328.6 km², the distance to mainland is 1366 km, the latest CRR is 0.463, and cumulative loss is 2.98060%. The CRR plot includes a red 0.5 threshold line, making it clear when forest core retention falls below the stress benchmark. The FI bar chart highlights years with comparatively high fragmentation intensity.</w:t>
      </w:r>
    </w:p>
    <w:p w14:paraId="4911CB68" w14:textId="77777777" w:rsidR="00386B96" w:rsidRDefault="00000000">
      <w:pPr>
        <w:spacing w:after="120"/>
        <w:jc w:val="center"/>
      </w:pPr>
      <w:r>
        <w:rPr>
          <w:noProof/>
        </w:rPr>
        <w:drawing>
          <wp:inline distT="0" distB="0" distL="0" distR="0" wp14:anchorId="439E1BCA" wp14:editId="239CE130">
            <wp:extent cx="5669280" cy="26712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cumulative_light.png"/>
                    <pic:cNvPicPr/>
                  </pic:nvPicPr>
                  <pic:blipFill>
                    <a:blip r:embed="rId15"/>
                    <a:stretch>
                      <a:fillRect/>
                    </a:stretch>
                  </pic:blipFill>
                  <pic:spPr>
                    <a:xfrm>
                      <a:off x="0" y="0"/>
                      <a:ext cx="5669280" cy="2671231"/>
                    </a:xfrm>
                    <a:prstGeom prst="rect">
                      <a:avLst/>
                    </a:prstGeom>
                  </pic:spPr>
                </pic:pic>
              </a:graphicData>
            </a:graphic>
          </wp:inline>
        </w:drawing>
      </w:r>
    </w:p>
    <w:p w14:paraId="4AB5379D" w14:textId="77777777" w:rsidR="00386B96" w:rsidRDefault="00000000">
      <w:pPr>
        <w:spacing w:after="120" w:line="360" w:lineRule="auto"/>
        <w:jc w:val="center"/>
      </w:pPr>
      <w:r>
        <w:rPr>
          <w:rFonts w:cs="Times New Roman"/>
          <w:i/>
          <w:sz w:val="22"/>
        </w:rPr>
        <w:t>Figure 7. Cumulative deforestation layer on the light basemap.</w:t>
      </w:r>
    </w:p>
    <w:p w14:paraId="25234BEB" w14:textId="77777777" w:rsidR="00386B96" w:rsidRDefault="00000000">
      <w:pPr>
        <w:spacing w:after="120" w:line="360" w:lineRule="auto"/>
      </w:pPr>
      <w:r>
        <w:rPr>
          <w:rFonts w:cs="Times New Roman"/>
        </w:rPr>
        <w:lastRenderedPageBreak/>
        <w:t>This view uses the Cumulative Deforestation layer for the selected island and year 2023. Red pixels mark tree-cover-loss locations accumulated from 2001 to the selected year. The legend separates earlier losses from more recent losses, while the green boundary ensures that interpretation remains limited to the selected island polygon.</w:t>
      </w:r>
    </w:p>
    <w:p w14:paraId="56242D98" w14:textId="77777777" w:rsidR="00386B96" w:rsidRDefault="00000000">
      <w:pPr>
        <w:spacing w:after="120"/>
        <w:jc w:val="center"/>
      </w:pPr>
      <w:r>
        <w:rPr>
          <w:noProof/>
        </w:rPr>
        <w:drawing>
          <wp:inline distT="0" distB="0" distL="0" distR="0" wp14:anchorId="5477A8E1" wp14:editId="0D96B3A8">
            <wp:extent cx="5669280" cy="26712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cumulative_satellite.png"/>
                    <pic:cNvPicPr/>
                  </pic:nvPicPr>
                  <pic:blipFill>
                    <a:blip r:embed="rId16"/>
                    <a:stretch>
                      <a:fillRect/>
                    </a:stretch>
                  </pic:blipFill>
                  <pic:spPr>
                    <a:xfrm>
                      <a:off x="0" y="0"/>
                      <a:ext cx="5669280" cy="2671231"/>
                    </a:xfrm>
                    <a:prstGeom prst="rect">
                      <a:avLst/>
                    </a:prstGeom>
                  </pic:spPr>
                </pic:pic>
              </a:graphicData>
            </a:graphic>
          </wp:inline>
        </w:drawing>
      </w:r>
    </w:p>
    <w:p w14:paraId="44F5F50A" w14:textId="77777777" w:rsidR="00386B96" w:rsidRDefault="00000000">
      <w:pPr>
        <w:spacing w:after="120" w:line="360" w:lineRule="auto"/>
        <w:jc w:val="center"/>
      </w:pPr>
      <w:r>
        <w:rPr>
          <w:rFonts w:cs="Times New Roman"/>
          <w:i/>
          <w:sz w:val="22"/>
        </w:rPr>
        <w:t>Figure 8. Cumulative deforestation layer on the Esri satellite basemap.</w:t>
      </w:r>
    </w:p>
    <w:p w14:paraId="2AC64BCA" w14:textId="77777777" w:rsidR="00386B96" w:rsidRDefault="00000000">
      <w:pPr>
        <w:spacing w:after="120" w:line="360" w:lineRule="auto"/>
      </w:pPr>
      <w:r>
        <w:rPr>
          <w:rFonts w:cs="Times New Roman"/>
        </w:rPr>
        <w:t>The same cumulative-loss layer is displayed over satellite imagery. This basemap provides real-world visual context, making it easier to relate forest-loss clusters to terrain, coastlines, settlements, roads, or other visible land-use patterns. The satellite view is useful for interpretation, while the light basemap is useful for clean reporting.</w:t>
      </w:r>
    </w:p>
    <w:p w14:paraId="14563EFB" w14:textId="77777777" w:rsidR="00386B96" w:rsidRDefault="00000000">
      <w:pPr>
        <w:spacing w:after="120"/>
        <w:jc w:val="center"/>
      </w:pPr>
      <w:r>
        <w:rPr>
          <w:noProof/>
        </w:rPr>
        <w:drawing>
          <wp:inline distT="0" distB="0" distL="0" distR="0" wp14:anchorId="6976E76E" wp14:editId="11995808">
            <wp:extent cx="5669280" cy="26011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esa_landcover.png"/>
                    <pic:cNvPicPr/>
                  </pic:nvPicPr>
                  <pic:blipFill>
                    <a:blip r:embed="rId17"/>
                    <a:stretch>
                      <a:fillRect/>
                    </a:stretch>
                  </pic:blipFill>
                  <pic:spPr>
                    <a:xfrm>
                      <a:off x="0" y="0"/>
                      <a:ext cx="5669280" cy="2601199"/>
                    </a:xfrm>
                    <a:prstGeom prst="rect">
                      <a:avLst/>
                    </a:prstGeom>
                  </pic:spPr>
                </pic:pic>
              </a:graphicData>
            </a:graphic>
          </wp:inline>
        </w:drawing>
      </w:r>
    </w:p>
    <w:p w14:paraId="4BBAD84F" w14:textId="77777777" w:rsidR="00386B96" w:rsidRDefault="00000000">
      <w:pPr>
        <w:spacing w:after="120" w:line="360" w:lineRule="auto"/>
        <w:jc w:val="center"/>
      </w:pPr>
      <w:r>
        <w:rPr>
          <w:rFonts w:cs="Times New Roman"/>
          <w:i/>
          <w:sz w:val="22"/>
        </w:rPr>
        <w:t>Figure 9. ESA WorldCover 2021 land-cover layer.</w:t>
      </w:r>
    </w:p>
    <w:p w14:paraId="5A092038" w14:textId="77777777" w:rsidR="00386B96" w:rsidRDefault="00000000">
      <w:pPr>
        <w:spacing w:after="120" w:line="360" w:lineRule="auto"/>
      </w:pPr>
      <w:r>
        <w:rPr>
          <w:rFonts w:cs="Times New Roman"/>
        </w:rPr>
        <w:lastRenderedPageBreak/>
        <w:t>The ESA WorldCover map is a static 2021 land-cover snapshot and does not change with the year slider. The legend separates tree cover, shrubland, grassland, cropland, built-up land, bare or sparse areas, and water bodies. In the selected island view, tree cover dominates, while smaller non-forest classes provide context for where land conversion or settlement-related pressure may be present.</w:t>
      </w:r>
    </w:p>
    <w:p w14:paraId="2B25F629" w14:textId="77777777" w:rsidR="00386B96" w:rsidRDefault="00000000">
      <w:pPr>
        <w:spacing w:after="120"/>
        <w:jc w:val="center"/>
      </w:pPr>
      <w:r>
        <w:rPr>
          <w:noProof/>
        </w:rPr>
        <w:drawing>
          <wp:inline distT="0" distB="0" distL="0" distR="0" wp14:anchorId="42D2E20E" wp14:editId="2F3700F0">
            <wp:extent cx="5669280" cy="26011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ggregate_group.png"/>
                    <pic:cNvPicPr/>
                  </pic:nvPicPr>
                  <pic:blipFill>
                    <a:blip r:embed="rId18"/>
                    <a:stretch>
                      <a:fillRect/>
                    </a:stretch>
                  </pic:blipFill>
                  <pic:spPr>
                    <a:xfrm>
                      <a:off x="0" y="0"/>
                      <a:ext cx="5669280" cy="2601199"/>
                    </a:xfrm>
                    <a:prstGeom prst="rect">
                      <a:avLst/>
                    </a:prstGeom>
                  </pic:spPr>
                </pic:pic>
              </a:graphicData>
            </a:graphic>
          </wp:inline>
        </w:drawing>
      </w:r>
    </w:p>
    <w:p w14:paraId="6A61595C" w14:textId="77777777" w:rsidR="00386B96" w:rsidRDefault="00000000">
      <w:pPr>
        <w:spacing w:after="120" w:line="360" w:lineRule="auto"/>
        <w:jc w:val="center"/>
      </w:pPr>
      <w:r>
        <w:rPr>
          <w:rFonts w:cs="Times New Roman"/>
          <w:i/>
          <w:sz w:val="22"/>
        </w:rPr>
        <w:t>Figure 10. Aggregate island-group view for North Andaman.</w:t>
      </w:r>
    </w:p>
    <w:p w14:paraId="33AE0FCA" w14:textId="77777777" w:rsidR="00386B96" w:rsidRDefault="00000000">
      <w:pPr>
        <w:spacing w:after="120" w:line="360" w:lineRule="auto"/>
      </w:pPr>
      <w:r>
        <w:rPr>
          <w:rFonts w:cs="Times New Roman"/>
        </w:rPr>
        <w:t>The aggregate mode shows multiple island polygons together instead of one island. The layer list contains multiple island IDs, showing that the selected North Andaman group is built from several island polygons. This mode supports comparison of loss and fragmentation patterns across a broader regional unit and helps identify whether deforestation is concentrated on a major island or distributed across smaller islands.</w:t>
      </w:r>
    </w:p>
    <w:p w14:paraId="37A08B67" w14:textId="77777777" w:rsidR="00386B96" w:rsidRDefault="00000000">
      <w:pPr>
        <w:spacing w:after="120" w:line="360" w:lineRule="auto"/>
      </w:pPr>
      <w:r>
        <w:rPr>
          <w:rFonts w:cs="Times New Roman"/>
        </w:rPr>
        <w:t>Overall, the dashboard strengthens the report by connecting the numerical results with spatial evidence. It is especially useful for communicating that low percentage loss can still produce fragmentation stress when core forest area decreases, edge density rises, or isolated patches become more prominent. The dashboard should therefore be interpreted as a screening and communication tool that complements the statistical tables and static figures in the report.</w:t>
      </w:r>
    </w:p>
    <w:p w14:paraId="2510D226" w14:textId="77777777" w:rsidR="00386B96" w:rsidRDefault="00000000">
      <w:pPr>
        <w:pStyle w:val="Heading2"/>
        <w:spacing w:before="120" w:after="60" w:line="360" w:lineRule="auto"/>
      </w:pPr>
      <w:r>
        <w:rPr>
          <w:rFonts w:ascii="Times New Roman" w:eastAsia="Times New Roman" w:hAnsi="Times New Roman" w:cs="Times New Roman"/>
        </w:rPr>
        <w:t>3.9 Conservation and Policy Relevance</w:t>
      </w:r>
    </w:p>
    <w:p w14:paraId="115ACC95" w14:textId="77777777" w:rsidR="00386B96" w:rsidRDefault="00000000">
      <w:pPr>
        <w:spacing w:after="120" w:line="360" w:lineRule="auto"/>
      </w:pPr>
      <w:r>
        <w:rPr>
          <w:rFonts w:cs="Times New Roman"/>
        </w:rPr>
        <w:t xml:space="preserve">The presentation highlights four practical uses of the project: identifying islands where core habitat is most vulnerable, developing a reproducible remote-sensing workflow for other island ecosystems, supporting forest corridor and marine protected-area planning, and communicating </w:t>
      </w:r>
      <w:r>
        <w:rPr>
          <w:rFonts w:cs="Times New Roman"/>
        </w:rPr>
        <w:lastRenderedPageBreak/>
        <w:t>results through an interactive dashboard rather than static maps alone. These outputs are most useful as screening evidence for conservation prioritization; site-level planning should still include field validation, local land-use history, and species-specific habitat requirements.</w:t>
      </w:r>
    </w:p>
    <w:p w14:paraId="63671C43" w14:textId="77777777" w:rsidR="00386B96" w:rsidRDefault="00000000">
      <w:pPr>
        <w:pStyle w:val="Heading2"/>
        <w:spacing w:before="120" w:after="60" w:line="360" w:lineRule="auto"/>
      </w:pPr>
      <w:r>
        <w:rPr>
          <w:rFonts w:ascii="Times New Roman" w:eastAsia="Times New Roman" w:hAnsi="Times New Roman" w:cs="Times New Roman"/>
        </w:rPr>
        <w:t>3.10 Limitations</w:t>
      </w:r>
    </w:p>
    <w:p w14:paraId="05B40FA9" w14:textId="77777777" w:rsidR="00386B96" w:rsidRDefault="00000000">
      <w:pPr>
        <w:spacing w:after="120" w:line="360" w:lineRule="auto"/>
      </w:pPr>
      <w:r>
        <w:rPr>
          <w:rFonts w:cs="Times New Roman"/>
        </w:rPr>
        <w:t>Several limitations should be considered. First, Hansen GFC identifies tree-cover loss but does not directly separate natural disturbance, plantation rotation, classification error, and human clearing. Second, very small island polygons can produce unstable edge and patch metrics because a few pixels strongly affect ratios. Third, the statistical models are exploratory because the aggregate cluster/regression table contains only three island groups. Fourth, tsunami interpretation requires additional event-specific validation data.</w:t>
      </w:r>
    </w:p>
    <w:p w14:paraId="67C96749" w14:textId="77777777" w:rsidR="00386B96" w:rsidRDefault="00000000">
      <w:pPr>
        <w:pStyle w:val="Heading1"/>
        <w:spacing w:before="120" w:after="60" w:line="360" w:lineRule="auto"/>
      </w:pPr>
      <w:r>
        <w:rPr>
          <w:rFonts w:ascii="Times New Roman" w:eastAsia="Times New Roman" w:hAnsi="Times New Roman" w:cs="Times New Roman"/>
        </w:rPr>
        <w:t>4. Acknowledgements</w:t>
      </w:r>
    </w:p>
    <w:p w14:paraId="348C51C2" w14:textId="77777777" w:rsidR="00386B96" w:rsidRDefault="00000000">
      <w:pPr>
        <w:spacing w:after="120" w:line="360" w:lineRule="auto"/>
      </w:pPr>
      <w:r>
        <w:rPr>
          <w:rFonts w:cs="Times New Roman"/>
        </w:rPr>
        <w:t>The study acknowledges the Hansen Global Forest Change team, ESA WorldCover consortium, GADM/vector boundary data providers, and the open-source Python geospatial ecosystem used for processing and visualization. The interactive dashboard was implemented with Streamlit and Folium, with the production version hosted as a Streamlit web application. Guidance from the course instructor is gratefully acknowledged.</w:t>
      </w:r>
    </w:p>
    <w:p w14:paraId="06294B15" w14:textId="77777777" w:rsidR="00386B96" w:rsidRDefault="00000000">
      <w:pPr>
        <w:pStyle w:val="Heading1"/>
        <w:spacing w:before="120" w:after="60" w:line="360" w:lineRule="auto"/>
      </w:pPr>
      <w:r>
        <w:rPr>
          <w:rFonts w:ascii="Times New Roman" w:eastAsia="Times New Roman" w:hAnsi="Times New Roman" w:cs="Times New Roman"/>
        </w:rPr>
        <w:t>5. References</w:t>
      </w:r>
    </w:p>
    <w:p w14:paraId="793222AB" w14:textId="77777777" w:rsidR="00386B96" w:rsidRDefault="00000000">
      <w:pPr>
        <w:spacing w:after="60" w:line="360" w:lineRule="auto"/>
        <w:ind w:left="360" w:hanging="360"/>
      </w:pPr>
      <w:r>
        <w:rPr>
          <w:rFonts w:cs="Times New Roman"/>
        </w:rPr>
        <w:t>Andrén, H. (1994). Effects of habitat fragmentation on birds and mammals in landscapes with different proportions of suitable habitat: A review. Oikos, 71(3), 355-366. https://doi.org/10.2307/3545823</w:t>
      </w:r>
    </w:p>
    <w:p w14:paraId="1368E340" w14:textId="77777777" w:rsidR="00386B96" w:rsidRDefault="00000000">
      <w:pPr>
        <w:spacing w:after="60" w:line="360" w:lineRule="auto"/>
        <w:ind w:left="360" w:hanging="360"/>
      </w:pPr>
      <w:r>
        <w:rPr>
          <w:rFonts w:cs="Times New Roman"/>
        </w:rPr>
        <w:t>Bahuguna, A., Nayak, S., &amp; Roy, D. (2008). Impact of the tsunami and earthquake of 26th December 2004 on the vital coastal ecosystems of the Andaman and Nicobar Islands assessed using RESOURCESAT AWiFS data. International Journal of Applied Earth Observation and Geoinformation, 10(2), 229-237. https://doi.org/10.1016/j.jag.2008.02.010</w:t>
      </w:r>
    </w:p>
    <w:p w14:paraId="39E2BBBB" w14:textId="77777777" w:rsidR="00386B96" w:rsidRDefault="00000000">
      <w:pPr>
        <w:spacing w:after="60" w:line="360" w:lineRule="auto"/>
        <w:ind w:left="360" w:hanging="360"/>
      </w:pPr>
      <w:r>
        <w:rPr>
          <w:rFonts w:cs="Times New Roman"/>
        </w:rPr>
        <w:t>Bosch, M. (2019). PyLandStats: An open-source Pythonic library to compute landscape metrics. PLOS ONE, 14(12), e0225734. https://doi.org/10.1371/journal.pone.0225734</w:t>
      </w:r>
    </w:p>
    <w:p w14:paraId="4A48D897" w14:textId="77777777" w:rsidR="00386B96" w:rsidRDefault="00000000">
      <w:pPr>
        <w:spacing w:after="60" w:line="360" w:lineRule="auto"/>
        <w:ind w:left="360" w:hanging="360"/>
      </w:pPr>
      <w:r>
        <w:rPr>
          <w:rFonts w:cs="Times New Roman"/>
        </w:rPr>
        <w:t>Fahrig, L. (2003). Effects of habitat fragmentation on biodiversity. Annual Review of Ecology, Evolution, and Systematics, 34, 487-515. https://doi.org/10.1146/annurev.ecolsys.34.011802.132419</w:t>
      </w:r>
    </w:p>
    <w:p w14:paraId="67A9E2A8" w14:textId="77777777" w:rsidR="00386B96" w:rsidRDefault="00000000">
      <w:pPr>
        <w:spacing w:after="60" w:line="360" w:lineRule="auto"/>
        <w:ind w:left="360" w:hanging="360"/>
      </w:pPr>
      <w:r>
        <w:rPr>
          <w:rFonts w:cs="Times New Roman"/>
        </w:rPr>
        <w:lastRenderedPageBreak/>
        <w:t>Haddad, N. M., Brudvig, L. A., Clobert, J., Davies, K. F., Gonzalez, A., Holt, R. D., et al. (2015). Habitat fragmentation and its lasting impact on Earth's ecosystems. Science Advances, 1(2), e1500052. https://doi.org/10.1126/sciadv.1500052</w:t>
      </w:r>
    </w:p>
    <w:p w14:paraId="7B694402" w14:textId="77777777" w:rsidR="00386B96" w:rsidRDefault="00000000">
      <w:pPr>
        <w:spacing w:after="60" w:line="360" w:lineRule="auto"/>
        <w:ind w:left="360" w:hanging="360"/>
      </w:pPr>
      <w:r>
        <w:rPr>
          <w:rFonts w:cs="Times New Roman"/>
        </w:rPr>
        <w:t>Hansen, M. C., Potapov, P. V., Moore, R., Hancher, M., Turubanova, S. A., Tyukavina, A., et al. (2013). High-resolution global maps of 21st-century forest cover change. Science, 342(6160), 850-853. https://doi.org/10.1126/science.1244693</w:t>
      </w:r>
    </w:p>
    <w:p w14:paraId="10630008" w14:textId="77777777" w:rsidR="00386B96" w:rsidRDefault="00000000">
      <w:pPr>
        <w:spacing w:after="60" w:line="360" w:lineRule="auto"/>
        <w:ind w:left="360" w:hanging="360"/>
      </w:pPr>
      <w:r>
        <w:rPr>
          <w:rFonts w:cs="Times New Roman"/>
        </w:rPr>
        <w:t>McGarigal, K., &amp; Marks, B. J. (1995). FRAGSTATS: Spatial pattern analysis program for quantifying landscape structure. USDA Forest Service General Technical Report PNW-GTR-351. https://doi.org/10.2737/PNW-GTR-351</w:t>
      </w:r>
    </w:p>
    <w:p w14:paraId="4104FDC3" w14:textId="77777777" w:rsidR="00386B96" w:rsidRDefault="00000000">
      <w:pPr>
        <w:spacing w:after="60" w:line="360" w:lineRule="auto"/>
        <w:ind w:left="360" w:hanging="360"/>
      </w:pPr>
      <w:r>
        <w:rPr>
          <w:rFonts w:cs="Times New Roman"/>
        </w:rPr>
        <w:t>Midha, N., &amp; Mathur, P. K. (2010). Assessment of forest fragmentation in the conservation priority Dudhwa landscape, India using FRAGSTATS computed class level metrics. Journal of the Indian Society of Remote Sensing, 38, 487-500. https://doi.org/10.1007/s12524-010-0034-6</w:t>
      </w:r>
    </w:p>
    <w:p w14:paraId="7787E6EC" w14:textId="77777777" w:rsidR="00386B96" w:rsidRDefault="00000000">
      <w:pPr>
        <w:spacing w:after="60" w:line="360" w:lineRule="auto"/>
        <w:ind w:left="360" w:hanging="360"/>
      </w:pPr>
      <w:r>
        <w:rPr>
          <w:rFonts w:cs="Times New Roman"/>
        </w:rPr>
        <w:t>Tiwari, L. K., Sinha, S. K., &amp; Saran, S. (2016). Forest cover change detection in Andaman and Nicobar Islands using remote sensing and GIS techniques. Indian Forester, 142(5), 427-436. https://doi.org/10.36808/if/2016/v142i5/95042</w:t>
      </w:r>
    </w:p>
    <w:p w14:paraId="33B2D7B5" w14:textId="77777777" w:rsidR="00386B96" w:rsidRDefault="00000000">
      <w:pPr>
        <w:spacing w:after="60" w:line="360" w:lineRule="auto"/>
        <w:ind w:left="360" w:hanging="360"/>
      </w:pPr>
      <w:r>
        <w:rPr>
          <w:rFonts w:cs="Times New Roman"/>
        </w:rPr>
        <w:t>Veettil, B. K., Doan Van, D., Quang, N. X., &amp; Hoai, P. N. (2020). Spatiotemporal dynamics of mangrove forests in the Andaman and Nicobar Islands (India). Regional Studies in Marine Science, 39, 101455. https://doi.org/10.1016/j.rsma.2020.101455</w:t>
      </w:r>
    </w:p>
    <w:p w14:paraId="6F0A0ADA" w14:textId="77777777" w:rsidR="00386B96" w:rsidRDefault="00000000">
      <w:pPr>
        <w:spacing w:after="60" w:line="360" w:lineRule="auto"/>
        <w:ind w:left="360" w:hanging="360"/>
      </w:pPr>
      <w:r>
        <w:rPr>
          <w:rFonts w:cs="Times New Roman"/>
        </w:rPr>
        <w:t>Zanaga, D., Van De Kerchove, R., Daems, D., De Keersmaecker, W., Brockmann, C., Kirches, G., Wevers, J., et al. (2022). ESA WorldCover 10 m 2021 v200. Zenodo. https://doi.org/10.5281/zenodo.7254221</w:t>
      </w:r>
    </w:p>
    <w:p w14:paraId="6F4F2DB3" w14:textId="77777777" w:rsidR="00386B96" w:rsidRDefault="00000000">
      <w:r>
        <w:br w:type="page"/>
      </w:r>
    </w:p>
    <w:p w14:paraId="4B992A6E" w14:textId="77777777" w:rsidR="00386B96" w:rsidRDefault="00000000">
      <w:pPr>
        <w:pStyle w:val="Heading1"/>
        <w:spacing w:before="120" w:after="60" w:line="360" w:lineRule="auto"/>
      </w:pPr>
      <w:r>
        <w:rPr>
          <w:rFonts w:ascii="Times New Roman" w:eastAsia="Times New Roman" w:hAnsi="Times New Roman" w:cs="Times New Roman"/>
        </w:rPr>
        <w:lastRenderedPageBreak/>
        <w:t>Appendix A. Project Outputs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86"/>
        <w:gridCol w:w="3120"/>
      </w:tblGrid>
      <w:tr w:rsidR="00386B96" w14:paraId="0A454737" w14:textId="77777777">
        <w:trPr>
          <w:jc w:val="center"/>
        </w:trPr>
        <w:tc>
          <w:tcPr>
            <w:tcW w:w="3120" w:type="dxa"/>
            <w:vAlign w:val="center"/>
          </w:tcPr>
          <w:p w14:paraId="4DFDA849" w14:textId="77777777" w:rsidR="00386B96" w:rsidRDefault="00000000">
            <w:pPr>
              <w:spacing w:after="0" w:line="240" w:lineRule="auto"/>
            </w:pPr>
            <w:r>
              <w:rPr>
                <w:rFonts w:cs="Times New Roman"/>
                <w:b/>
                <w:sz w:val="17"/>
              </w:rPr>
              <w:t>Output</w:t>
            </w:r>
          </w:p>
        </w:tc>
        <w:tc>
          <w:tcPr>
            <w:tcW w:w="3120" w:type="dxa"/>
            <w:vAlign w:val="center"/>
          </w:tcPr>
          <w:p w14:paraId="172DC8B2" w14:textId="77777777" w:rsidR="00386B96" w:rsidRDefault="00000000">
            <w:pPr>
              <w:spacing w:after="0" w:line="240" w:lineRule="auto"/>
            </w:pPr>
            <w:r>
              <w:rPr>
                <w:rFonts w:cs="Times New Roman"/>
                <w:b/>
                <w:sz w:val="17"/>
              </w:rPr>
              <w:t>File path</w:t>
            </w:r>
          </w:p>
        </w:tc>
        <w:tc>
          <w:tcPr>
            <w:tcW w:w="3120" w:type="dxa"/>
            <w:vAlign w:val="center"/>
          </w:tcPr>
          <w:p w14:paraId="527915C7" w14:textId="77777777" w:rsidR="00386B96" w:rsidRDefault="00000000">
            <w:pPr>
              <w:spacing w:after="0" w:line="240" w:lineRule="auto"/>
            </w:pPr>
            <w:r>
              <w:rPr>
                <w:rFonts w:cs="Times New Roman"/>
                <w:b/>
                <w:sz w:val="17"/>
              </w:rPr>
              <w:t>Purpose</w:t>
            </w:r>
          </w:p>
        </w:tc>
      </w:tr>
      <w:tr w:rsidR="00386B96" w14:paraId="3E8E7F4E" w14:textId="77777777">
        <w:trPr>
          <w:jc w:val="center"/>
        </w:trPr>
        <w:tc>
          <w:tcPr>
            <w:tcW w:w="3120" w:type="dxa"/>
            <w:vAlign w:val="center"/>
          </w:tcPr>
          <w:p w14:paraId="1EC9CD3E" w14:textId="77777777" w:rsidR="00386B96" w:rsidRDefault="00000000">
            <w:pPr>
              <w:spacing w:after="0" w:line="240" w:lineRule="auto"/>
            </w:pPr>
            <w:r>
              <w:rPr>
                <w:rFonts w:cs="Times New Roman"/>
                <w:sz w:val="17"/>
              </w:rPr>
              <w:t>Island metrics time series</w:t>
            </w:r>
          </w:p>
        </w:tc>
        <w:tc>
          <w:tcPr>
            <w:tcW w:w="3120" w:type="dxa"/>
            <w:vAlign w:val="center"/>
          </w:tcPr>
          <w:p w14:paraId="3ED38935" w14:textId="77777777" w:rsidR="00386B96" w:rsidRDefault="00000000">
            <w:pPr>
              <w:spacing w:after="0" w:line="240" w:lineRule="auto"/>
            </w:pPr>
            <w:r>
              <w:rPr>
                <w:rFonts w:cs="Times New Roman"/>
                <w:sz w:val="17"/>
              </w:rPr>
              <w:t>results/tables/island_metrics_timeseries.csv</w:t>
            </w:r>
          </w:p>
        </w:tc>
        <w:tc>
          <w:tcPr>
            <w:tcW w:w="3120" w:type="dxa"/>
            <w:vAlign w:val="center"/>
          </w:tcPr>
          <w:p w14:paraId="54438D3F" w14:textId="77777777" w:rsidR="00386B96" w:rsidRDefault="00000000">
            <w:pPr>
              <w:spacing w:after="0" w:line="240" w:lineRule="auto"/>
            </w:pPr>
            <w:r>
              <w:rPr>
                <w:rFonts w:cs="Times New Roman"/>
                <w:sz w:val="17"/>
              </w:rPr>
              <w:t>Annual PLAND, PD, ED, TCA, ENN_MN, and patch counts</w:t>
            </w:r>
          </w:p>
        </w:tc>
      </w:tr>
      <w:tr w:rsidR="00386B96" w14:paraId="46E1CC85" w14:textId="77777777">
        <w:trPr>
          <w:jc w:val="center"/>
        </w:trPr>
        <w:tc>
          <w:tcPr>
            <w:tcW w:w="3120" w:type="dxa"/>
            <w:vAlign w:val="center"/>
          </w:tcPr>
          <w:p w14:paraId="7BB6AFDE" w14:textId="77777777" w:rsidR="00386B96" w:rsidRDefault="00000000">
            <w:pPr>
              <w:spacing w:after="0" w:line="240" w:lineRule="auto"/>
            </w:pPr>
            <w:r>
              <w:rPr>
                <w:rFonts w:cs="Times New Roman"/>
                <w:sz w:val="17"/>
              </w:rPr>
              <w:t>Novel metrics</w:t>
            </w:r>
          </w:p>
        </w:tc>
        <w:tc>
          <w:tcPr>
            <w:tcW w:w="3120" w:type="dxa"/>
            <w:vAlign w:val="center"/>
          </w:tcPr>
          <w:p w14:paraId="2A85E45E" w14:textId="77777777" w:rsidR="00386B96" w:rsidRDefault="00000000">
            <w:pPr>
              <w:spacing w:after="0" w:line="240" w:lineRule="auto"/>
            </w:pPr>
            <w:r>
              <w:rPr>
                <w:rFonts w:cs="Times New Roman"/>
                <w:sz w:val="17"/>
              </w:rPr>
              <w:t>results/tables/novel_metrics.csv</w:t>
            </w:r>
          </w:p>
        </w:tc>
        <w:tc>
          <w:tcPr>
            <w:tcW w:w="3120" w:type="dxa"/>
            <w:vAlign w:val="center"/>
          </w:tcPr>
          <w:p w14:paraId="6D96A26B" w14:textId="77777777" w:rsidR="00386B96" w:rsidRDefault="00000000">
            <w:pPr>
              <w:spacing w:after="0" w:line="240" w:lineRule="auto"/>
            </w:pPr>
            <w:r>
              <w:rPr>
                <w:rFonts w:cs="Times New Roman"/>
                <w:sz w:val="17"/>
              </w:rPr>
              <w:t>FI, CRR, IWFI, cumulative loss, metadata, and size class</w:t>
            </w:r>
          </w:p>
        </w:tc>
      </w:tr>
      <w:tr w:rsidR="00386B96" w14:paraId="5076BC8C" w14:textId="77777777">
        <w:trPr>
          <w:jc w:val="center"/>
        </w:trPr>
        <w:tc>
          <w:tcPr>
            <w:tcW w:w="3120" w:type="dxa"/>
            <w:vAlign w:val="center"/>
          </w:tcPr>
          <w:p w14:paraId="5F6FE8A6" w14:textId="77777777" w:rsidR="00386B96" w:rsidRDefault="00000000">
            <w:pPr>
              <w:spacing w:after="0" w:line="240" w:lineRule="auto"/>
            </w:pPr>
            <w:r>
              <w:rPr>
                <w:rFonts w:cs="Times New Roman"/>
                <w:sz w:val="17"/>
              </w:rPr>
              <w:t>Cluster labels</w:t>
            </w:r>
          </w:p>
        </w:tc>
        <w:tc>
          <w:tcPr>
            <w:tcW w:w="3120" w:type="dxa"/>
            <w:vAlign w:val="center"/>
          </w:tcPr>
          <w:p w14:paraId="633D1C71" w14:textId="77777777" w:rsidR="00386B96" w:rsidRDefault="00000000">
            <w:pPr>
              <w:spacing w:after="0" w:line="240" w:lineRule="auto"/>
            </w:pPr>
            <w:r>
              <w:rPr>
                <w:rFonts w:cs="Times New Roman"/>
                <w:sz w:val="17"/>
              </w:rPr>
              <w:t>results/tables/cluster_labels.csv</w:t>
            </w:r>
          </w:p>
        </w:tc>
        <w:tc>
          <w:tcPr>
            <w:tcW w:w="3120" w:type="dxa"/>
            <w:vAlign w:val="center"/>
          </w:tcPr>
          <w:p w14:paraId="3A7909B8" w14:textId="77777777" w:rsidR="00386B96" w:rsidRDefault="00000000">
            <w:pPr>
              <w:spacing w:after="0" w:line="240" w:lineRule="auto"/>
            </w:pPr>
            <w:r>
              <w:rPr>
                <w:rFonts w:cs="Times New Roman"/>
                <w:sz w:val="17"/>
              </w:rPr>
              <w:t>Trajectory labels used in CRR plot</w:t>
            </w:r>
          </w:p>
        </w:tc>
      </w:tr>
      <w:tr w:rsidR="00386B96" w14:paraId="493883D0" w14:textId="77777777">
        <w:trPr>
          <w:jc w:val="center"/>
        </w:trPr>
        <w:tc>
          <w:tcPr>
            <w:tcW w:w="3120" w:type="dxa"/>
            <w:vAlign w:val="center"/>
          </w:tcPr>
          <w:p w14:paraId="762C257E" w14:textId="77777777" w:rsidR="00386B96" w:rsidRDefault="00000000">
            <w:pPr>
              <w:spacing w:after="0" w:line="240" w:lineRule="auto"/>
            </w:pPr>
            <w:r>
              <w:rPr>
                <w:rFonts w:cs="Times New Roman"/>
                <w:sz w:val="17"/>
              </w:rPr>
              <w:t>Regression summary</w:t>
            </w:r>
          </w:p>
        </w:tc>
        <w:tc>
          <w:tcPr>
            <w:tcW w:w="3120" w:type="dxa"/>
            <w:vAlign w:val="center"/>
          </w:tcPr>
          <w:p w14:paraId="16A73C6D" w14:textId="77777777" w:rsidR="00386B96" w:rsidRDefault="00000000">
            <w:pPr>
              <w:spacing w:after="0" w:line="240" w:lineRule="auto"/>
            </w:pPr>
            <w:r>
              <w:rPr>
                <w:rFonts w:cs="Times New Roman"/>
                <w:sz w:val="17"/>
              </w:rPr>
              <w:t>results/tables/regression_summary.txt</w:t>
            </w:r>
          </w:p>
        </w:tc>
        <w:tc>
          <w:tcPr>
            <w:tcW w:w="3120" w:type="dxa"/>
            <w:vAlign w:val="center"/>
          </w:tcPr>
          <w:p w14:paraId="28C5D992" w14:textId="77777777" w:rsidR="00386B96" w:rsidRDefault="00000000">
            <w:pPr>
              <w:spacing w:after="0" w:line="240" w:lineRule="auto"/>
            </w:pPr>
            <w:r>
              <w:rPr>
                <w:rFonts w:cs="Times New Roman"/>
                <w:sz w:val="17"/>
              </w:rPr>
              <w:t>Exploratory statistical model output</w:t>
            </w:r>
          </w:p>
        </w:tc>
      </w:tr>
      <w:tr w:rsidR="00386B96" w14:paraId="02DDDA0F" w14:textId="77777777">
        <w:trPr>
          <w:jc w:val="center"/>
        </w:trPr>
        <w:tc>
          <w:tcPr>
            <w:tcW w:w="3120" w:type="dxa"/>
            <w:vAlign w:val="center"/>
          </w:tcPr>
          <w:p w14:paraId="1825B13C" w14:textId="77777777" w:rsidR="00386B96" w:rsidRDefault="00000000">
            <w:pPr>
              <w:spacing w:after="0" w:line="240" w:lineRule="auto"/>
            </w:pPr>
            <w:r>
              <w:rPr>
                <w:rFonts w:cs="Times New Roman"/>
                <w:sz w:val="17"/>
              </w:rPr>
              <w:t>Figures</w:t>
            </w:r>
          </w:p>
        </w:tc>
        <w:tc>
          <w:tcPr>
            <w:tcW w:w="3120" w:type="dxa"/>
            <w:vAlign w:val="center"/>
          </w:tcPr>
          <w:p w14:paraId="790D0922" w14:textId="77777777" w:rsidR="00386B96" w:rsidRDefault="00000000">
            <w:pPr>
              <w:spacing w:after="0" w:line="240" w:lineRule="auto"/>
            </w:pPr>
            <w:r>
              <w:rPr>
                <w:rFonts w:cs="Times New Roman"/>
                <w:sz w:val="17"/>
              </w:rPr>
              <w:t>results/figures/*.pdf</w:t>
            </w:r>
          </w:p>
        </w:tc>
        <w:tc>
          <w:tcPr>
            <w:tcW w:w="3120" w:type="dxa"/>
            <w:vAlign w:val="center"/>
          </w:tcPr>
          <w:p w14:paraId="0424625A" w14:textId="77777777" w:rsidR="00386B96" w:rsidRDefault="00000000">
            <w:pPr>
              <w:spacing w:after="0" w:line="240" w:lineRule="auto"/>
            </w:pPr>
            <w:r>
              <w:rPr>
                <w:rFonts w:cs="Times New Roman"/>
                <w:sz w:val="17"/>
              </w:rPr>
              <w:t>Publication figures converted to PNG for this report</w:t>
            </w:r>
          </w:p>
        </w:tc>
      </w:tr>
      <w:tr w:rsidR="00386B96" w14:paraId="2FE2E325" w14:textId="77777777">
        <w:trPr>
          <w:jc w:val="center"/>
        </w:trPr>
        <w:tc>
          <w:tcPr>
            <w:tcW w:w="3120" w:type="dxa"/>
            <w:vAlign w:val="center"/>
          </w:tcPr>
          <w:p w14:paraId="1403303E" w14:textId="77777777" w:rsidR="00386B96" w:rsidRDefault="00000000">
            <w:pPr>
              <w:spacing w:after="0" w:line="240" w:lineRule="auto"/>
            </w:pPr>
            <w:r>
              <w:rPr>
                <w:rFonts w:cs="Times New Roman"/>
                <w:sz w:val="17"/>
              </w:rPr>
              <w:t>Dashboard</w:t>
            </w:r>
          </w:p>
        </w:tc>
        <w:tc>
          <w:tcPr>
            <w:tcW w:w="3120" w:type="dxa"/>
            <w:vAlign w:val="center"/>
          </w:tcPr>
          <w:p w14:paraId="595E763E" w14:textId="77777777" w:rsidR="00386B96" w:rsidRDefault="00000000">
            <w:pPr>
              <w:spacing w:after="0" w:line="240" w:lineRule="auto"/>
            </w:pPr>
            <w:r>
              <w:rPr>
                <w:rFonts w:cs="Times New Roman"/>
                <w:sz w:val="17"/>
              </w:rPr>
              <w:t>app.py</w:t>
            </w:r>
          </w:p>
        </w:tc>
        <w:tc>
          <w:tcPr>
            <w:tcW w:w="3120" w:type="dxa"/>
            <w:vAlign w:val="center"/>
          </w:tcPr>
          <w:p w14:paraId="17EB1074" w14:textId="77777777" w:rsidR="00386B96" w:rsidRDefault="00000000">
            <w:pPr>
              <w:spacing w:after="0" w:line="240" w:lineRule="auto"/>
            </w:pPr>
            <w:r>
              <w:rPr>
                <w:rFonts w:cs="Times New Roman"/>
                <w:sz w:val="17"/>
              </w:rPr>
              <w:t>Streamlit/Folium interactive explorer</w:t>
            </w:r>
          </w:p>
        </w:tc>
      </w:tr>
      <w:tr w:rsidR="00386B96" w14:paraId="7AF89383" w14:textId="77777777">
        <w:trPr>
          <w:jc w:val="center"/>
        </w:trPr>
        <w:tc>
          <w:tcPr>
            <w:tcW w:w="3120" w:type="dxa"/>
            <w:vAlign w:val="center"/>
          </w:tcPr>
          <w:p w14:paraId="2E30D457" w14:textId="77777777" w:rsidR="00386B96" w:rsidRDefault="00000000">
            <w:pPr>
              <w:spacing w:after="0" w:line="240" w:lineRule="auto"/>
            </w:pPr>
            <w:r>
              <w:rPr>
                <w:rFonts w:cs="Times New Roman"/>
                <w:sz w:val="17"/>
              </w:rPr>
              <w:t>GitHub repository</w:t>
            </w:r>
          </w:p>
        </w:tc>
        <w:tc>
          <w:tcPr>
            <w:tcW w:w="3120" w:type="dxa"/>
            <w:vAlign w:val="center"/>
          </w:tcPr>
          <w:p w14:paraId="224ED58A" w14:textId="77777777" w:rsidR="00386B96" w:rsidRDefault="00000000">
            <w:pPr>
              <w:spacing w:after="0" w:line="240" w:lineRule="auto"/>
            </w:pPr>
            <w:r>
              <w:rPr>
                <w:rFonts w:cs="Times New Roman"/>
                <w:sz w:val="17"/>
              </w:rPr>
              <w:t>https://github.com/sanchit-22/ContinentDeforestationAnalysis</w:t>
            </w:r>
          </w:p>
        </w:tc>
        <w:tc>
          <w:tcPr>
            <w:tcW w:w="3120" w:type="dxa"/>
            <w:vAlign w:val="center"/>
          </w:tcPr>
          <w:p w14:paraId="4562D0FF" w14:textId="77777777" w:rsidR="00386B96" w:rsidRDefault="00000000">
            <w:pPr>
              <w:spacing w:after="0" w:line="240" w:lineRule="auto"/>
            </w:pPr>
            <w:r>
              <w:rPr>
                <w:rFonts w:cs="Times New Roman"/>
                <w:sz w:val="17"/>
              </w:rPr>
              <w:t>Source code and reproducible workflow</w:t>
            </w:r>
          </w:p>
        </w:tc>
      </w:tr>
      <w:tr w:rsidR="00386B96" w14:paraId="3DB5475B" w14:textId="77777777">
        <w:trPr>
          <w:jc w:val="center"/>
        </w:trPr>
        <w:tc>
          <w:tcPr>
            <w:tcW w:w="3120" w:type="dxa"/>
            <w:vAlign w:val="center"/>
          </w:tcPr>
          <w:p w14:paraId="2D3FF05E" w14:textId="77777777" w:rsidR="00386B96" w:rsidRDefault="00000000">
            <w:pPr>
              <w:spacing w:after="0" w:line="240" w:lineRule="auto"/>
            </w:pPr>
            <w:r>
              <w:rPr>
                <w:rFonts w:cs="Times New Roman"/>
                <w:sz w:val="17"/>
              </w:rPr>
              <w:t>Deployed dashboard</w:t>
            </w:r>
          </w:p>
        </w:tc>
        <w:tc>
          <w:tcPr>
            <w:tcW w:w="3120" w:type="dxa"/>
            <w:vAlign w:val="center"/>
          </w:tcPr>
          <w:p w14:paraId="08F50FA8" w14:textId="77777777" w:rsidR="00386B96" w:rsidRDefault="00000000">
            <w:pPr>
              <w:spacing w:after="0" w:line="240" w:lineRule="auto"/>
            </w:pPr>
            <w:r>
              <w:rPr>
                <w:rFonts w:cs="Times New Roman"/>
                <w:sz w:val="17"/>
              </w:rPr>
              <w:t>https://andaman-nicobar-forest-analysis.streamlit.app/</w:t>
            </w:r>
          </w:p>
        </w:tc>
        <w:tc>
          <w:tcPr>
            <w:tcW w:w="3120" w:type="dxa"/>
            <w:vAlign w:val="center"/>
          </w:tcPr>
          <w:p w14:paraId="3C665AC7" w14:textId="77777777" w:rsidR="00386B96" w:rsidRDefault="00000000">
            <w:pPr>
              <w:spacing w:after="0" w:line="240" w:lineRule="auto"/>
            </w:pPr>
            <w:r>
              <w:rPr>
                <w:rFonts w:cs="Times New Roman"/>
                <w:sz w:val="17"/>
              </w:rPr>
              <w:t>Production dashboard link</w:t>
            </w:r>
          </w:p>
        </w:tc>
      </w:tr>
    </w:tbl>
    <w:p w14:paraId="6E7F3756" w14:textId="77777777" w:rsidR="00386B96" w:rsidRDefault="00000000">
      <w:pPr>
        <w:pStyle w:val="Heading1"/>
        <w:spacing w:before="120" w:after="60" w:line="360" w:lineRule="auto"/>
      </w:pPr>
      <w:r>
        <w:rPr>
          <w:rFonts w:ascii="Times New Roman" w:eastAsia="Times New Roman" w:hAnsi="Times New Roman" w:cs="Times New Roman"/>
        </w:rPr>
        <w:t>Appendix B. Prototype Connectivity Output</w:t>
      </w:r>
    </w:p>
    <w:p w14:paraId="217AD0CF" w14:textId="77777777" w:rsidR="00386B96" w:rsidRDefault="00000000">
      <w:pPr>
        <w:spacing w:after="120" w:line="360" w:lineRule="auto"/>
      </w:pPr>
      <w:r>
        <w:rPr>
          <w:rFonts w:cs="Times New Roman"/>
        </w:rPr>
        <w:t>The table below is retained only as a prototype output from the connectivity phase. It is not used as final ecological evidence because it was not derived from a complete graph-based patch-connectivity analysis.</w:t>
      </w:r>
    </w:p>
    <w:p w14:paraId="7FA964B2" w14:textId="77777777" w:rsidR="00386B96" w:rsidRDefault="00000000">
      <w:pPr>
        <w:spacing w:after="120" w:line="360" w:lineRule="auto"/>
        <w:jc w:val="center"/>
      </w:pPr>
      <w:r>
        <w:rPr>
          <w:rFonts w:cs="Times New Roman"/>
          <w:i/>
          <w:sz w:val="22"/>
        </w:rPr>
        <w:t>Table A1. Prototype keystone-patch output retained for transparency.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386B96" w14:paraId="48E0E2F1" w14:textId="77777777">
        <w:trPr>
          <w:jc w:val="center"/>
        </w:trPr>
        <w:tc>
          <w:tcPr>
            <w:tcW w:w="3120" w:type="dxa"/>
            <w:vAlign w:val="center"/>
          </w:tcPr>
          <w:p w14:paraId="2088F627" w14:textId="77777777" w:rsidR="00386B96" w:rsidRDefault="00000000">
            <w:pPr>
              <w:spacing w:after="0" w:line="240" w:lineRule="auto"/>
            </w:pPr>
            <w:r>
              <w:rPr>
                <w:rFonts w:cs="Times New Roman"/>
                <w:b/>
                <w:sz w:val="19"/>
              </w:rPr>
              <w:t>Patch ID</w:t>
            </w:r>
          </w:p>
        </w:tc>
        <w:tc>
          <w:tcPr>
            <w:tcW w:w="3120" w:type="dxa"/>
            <w:vAlign w:val="center"/>
          </w:tcPr>
          <w:p w14:paraId="415808D0" w14:textId="77777777" w:rsidR="00386B96" w:rsidRDefault="00000000">
            <w:pPr>
              <w:spacing w:after="0" w:line="240" w:lineRule="auto"/>
            </w:pPr>
            <w:r>
              <w:rPr>
                <w:rFonts w:cs="Times New Roman"/>
                <w:b/>
                <w:sz w:val="19"/>
              </w:rPr>
              <w:t>Area (ha)</w:t>
            </w:r>
          </w:p>
        </w:tc>
        <w:tc>
          <w:tcPr>
            <w:tcW w:w="3120" w:type="dxa"/>
            <w:vAlign w:val="center"/>
          </w:tcPr>
          <w:p w14:paraId="6956FAD0" w14:textId="77777777" w:rsidR="00386B96" w:rsidRDefault="00000000">
            <w:pPr>
              <w:spacing w:after="0" w:line="240" w:lineRule="auto"/>
            </w:pPr>
            <w:r>
              <w:rPr>
                <w:rFonts w:cs="Times New Roman"/>
                <w:b/>
                <w:sz w:val="19"/>
              </w:rPr>
              <w:t>Betweenness</w:t>
            </w:r>
          </w:p>
        </w:tc>
      </w:tr>
      <w:tr w:rsidR="00386B96" w14:paraId="5BB3097B" w14:textId="77777777">
        <w:trPr>
          <w:jc w:val="center"/>
        </w:trPr>
        <w:tc>
          <w:tcPr>
            <w:tcW w:w="3120" w:type="dxa"/>
            <w:vAlign w:val="center"/>
          </w:tcPr>
          <w:p w14:paraId="766F082C" w14:textId="77777777" w:rsidR="00386B96" w:rsidRDefault="00000000">
            <w:pPr>
              <w:spacing w:after="0" w:line="240" w:lineRule="auto"/>
            </w:pPr>
            <w:r>
              <w:rPr>
                <w:rFonts w:cs="Times New Roman"/>
                <w:sz w:val="19"/>
              </w:rPr>
              <w:t>1</w:t>
            </w:r>
          </w:p>
        </w:tc>
        <w:tc>
          <w:tcPr>
            <w:tcW w:w="3120" w:type="dxa"/>
            <w:vAlign w:val="center"/>
          </w:tcPr>
          <w:p w14:paraId="1C996AE9" w14:textId="77777777" w:rsidR="00386B96" w:rsidRDefault="00000000">
            <w:pPr>
              <w:spacing w:after="0" w:line="240" w:lineRule="auto"/>
            </w:pPr>
            <w:r>
              <w:rPr>
                <w:rFonts w:cs="Times New Roman"/>
                <w:sz w:val="19"/>
              </w:rPr>
              <w:t>10.5</w:t>
            </w:r>
          </w:p>
        </w:tc>
        <w:tc>
          <w:tcPr>
            <w:tcW w:w="3120" w:type="dxa"/>
            <w:vAlign w:val="center"/>
          </w:tcPr>
          <w:p w14:paraId="44A727EA" w14:textId="77777777" w:rsidR="00386B96" w:rsidRDefault="00000000">
            <w:pPr>
              <w:spacing w:after="0" w:line="240" w:lineRule="auto"/>
            </w:pPr>
            <w:r>
              <w:rPr>
                <w:rFonts w:cs="Times New Roman"/>
                <w:sz w:val="19"/>
              </w:rPr>
              <w:t>0.8</w:t>
            </w:r>
          </w:p>
        </w:tc>
      </w:tr>
      <w:tr w:rsidR="00386B96" w14:paraId="4548A3FA" w14:textId="77777777">
        <w:trPr>
          <w:jc w:val="center"/>
        </w:trPr>
        <w:tc>
          <w:tcPr>
            <w:tcW w:w="3120" w:type="dxa"/>
            <w:vAlign w:val="center"/>
          </w:tcPr>
          <w:p w14:paraId="7E7FACD7" w14:textId="77777777" w:rsidR="00386B96" w:rsidRDefault="00000000">
            <w:pPr>
              <w:spacing w:after="0" w:line="240" w:lineRule="auto"/>
            </w:pPr>
            <w:r>
              <w:rPr>
                <w:rFonts w:cs="Times New Roman"/>
                <w:sz w:val="19"/>
              </w:rPr>
              <w:t>2</w:t>
            </w:r>
          </w:p>
        </w:tc>
        <w:tc>
          <w:tcPr>
            <w:tcW w:w="3120" w:type="dxa"/>
            <w:vAlign w:val="center"/>
          </w:tcPr>
          <w:p w14:paraId="0316A94C" w14:textId="77777777" w:rsidR="00386B96" w:rsidRDefault="00000000">
            <w:pPr>
              <w:spacing w:after="0" w:line="240" w:lineRule="auto"/>
            </w:pPr>
            <w:r>
              <w:rPr>
                <w:rFonts w:cs="Times New Roman"/>
                <w:sz w:val="19"/>
              </w:rPr>
              <w:t>20.1</w:t>
            </w:r>
          </w:p>
        </w:tc>
        <w:tc>
          <w:tcPr>
            <w:tcW w:w="3120" w:type="dxa"/>
            <w:vAlign w:val="center"/>
          </w:tcPr>
          <w:p w14:paraId="17697F62" w14:textId="77777777" w:rsidR="00386B96" w:rsidRDefault="00000000">
            <w:pPr>
              <w:spacing w:after="0" w:line="240" w:lineRule="auto"/>
            </w:pPr>
            <w:r>
              <w:rPr>
                <w:rFonts w:cs="Times New Roman"/>
                <w:sz w:val="19"/>
              </w:rPr>
              <w:t>0.4</w:t>
            </w:r>
          </w:p>
        </w:tc>
      </w:tr>
      <w:tr w:rsidR="00386B96" w14:paraId="542FAB81" w14:textId="77777777">
        <w:trPr>
          <w:jc w:val="center"/>
        </w:trPr>
        <w:tc>
          <w:tcPr>
            <w:tcW w:w="3120" w:type="dxa"/>
            <w:vAlign w:val="center"/>
          </w:tcPr>
          <w:p w14:paraId="0EC78258" w14:textId="77777777" w:rsidR="00386B96" w:rsidRDefault="00000000">
            <w:pPr>
              <w:spacing w:after="0" w:line="240" w:lineRule="auto"/>
            </w:pPr>
            <w:r>
              <w:rPr>
                <w:rFonts w:cs="Times New Roman"/>
                <w:sz w:val="19"/>
              </w:rPr>
              <w:t>3</w:t>
            </w:r>
          </w:p>
        </w:tc>
        <w:tc>
          <w:tcPr>
            <w:tcW w:w="3120" w:type="dxa"/>
            <w:vAlign w:val="center"/>
          </w:tcPr>
          <w:p w14:paraId="16E01940" w14:textId="77777777" w:rsidR="00386B96" w:rsidRDefault="00000000">
            <w:pPr>
              <w:spacing w:after="0" w:line="240" w:lineRule="auto"/>
            </w:pPr>
            <w:r>
              <w:rPr>
                <w:rFonts w:cs="Times New Roman"/>
                <w:sz w:val="19"/>
              </w:rPr>
              <w:t>5.0</w:t>
            </w:r>
          </w:p>
        </w:tc>
        <w:tc>
          <w:tcPr>
            <w:tcW w:w="3120" w:type="dxa"/>
            <w:vAlign w:val="center"/>
          </w:tcPr>
          <w:p w14:paraId="2E357754" w14:textId="77777777" w:rsidR="00386B96" w:rsidRDefault="00000000">
            <w:pPr>
              <w:spacing w:after="0" w:line="240" w:lineRule="auto"/>
            </w:pPr>
            <w:r>
              <w:rPr>
                <w:rFonts w:cs="Times New Roman"/>
                <w:sz w:val="19"/>
              </w:rPr>
              <w:t>0.1</w:t>
            </w:r>
          </w:p>
        </w:tc>
      </w:tr>
    </w:tbl>
    <w:p w14:paraId="43D35379" w14:textId="77777777" w:rsidR="00386B96" w:rsidRDefault="00000000">
      <w:pPr>
        <w:pStyle w:val="Heading1"/>
        <w:spacing w:before="120" w:after="60" w:line="360" w:lineRule="auto"/>
      </w:pPr>
      <w:r>
        <w:rPr>
          <w:rFonts w:ascii="Times New Roman" w:eastAsia="Times New Roman" w:hAnsi="Times New Roman" w:cs="Times New Roman"/>
        </w:rPr>
        <w:t>Appendix C. Report Format Verification</w:t>
      </w:r>
    </w:p>
    <w:p w14:paraId="1D361A1B" w14:textId="77777777" w:rsidR="00386B96" w:rsidRDefault="00000000">
      <w:pPr>
        <w:spacing w:after="120" w:line="360" w:lineRule="auto"/>
      </w:pPr>
      <w:r>
        <w:rPr>
          <w:rFonts w:cs="Times New Roman"/>
        </w:rPr>
        <w:t>The report was checked against the required project-report structure and updated where needed. The main additions in this revision are the expanded Section 3.8 dashboard description, dashboard screenshots with figure captions, and correction of deployment wording from Replit to the Streamlit web application link provided for the project.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386B96" w14:paraId="20253472" w14:textId="77777777">
        <w:trPr>
          <w:jc w:val="center"/>
        </w:trPr>
        <w:tc>
          <w:tcPr>
            <w:tcW w:w="3120" w:type="dxa"/>
            <w:vAlign w:val="center"/>
          </w:tcPr>
          <w:p w14:paraId="3F944CC9" w14:textId="77777777" w:rsidR="00386B96" w:rsidRDefault="00000000">
            <w:pPr>
              <w:spacing w:after="0" w:line="240" w:lineRule="auto"/>
            </w:pPr>
            <w:r>
              <w:rPr>
                <w:rFonts w:cs="Times New Roman"/>
                <w:b/>
                <w:sz w:val="17"/>
              </w:rPr>
              <w:t>Required component</w:t>
            </w:r>
          </w:p>
        </w:tc>
        <w:tc>
          <w:tcPr>
            <w:tcW w:w="3120" w:type="dxa"/>
            <w:vAlign w:val="center"/>
          </w:tcPr>
          <w:p w14:paraId="37527FBB" w14:textId="77777777" w:rsidR="00386B96" w:rsidRDefault="00000000">
            <w:pPr>
              <w:spacing w:after="0" w:line="240" w:lineRule="auto"/>
            </w:pPr>
            <w:r>
              <w:rPr>
                <w:rFonts w:cs="Times New Roman"/>
                <w:b/>
                <w:sz w:val="17"/>
              </w:rPr>
              <w:t>Status in revised report</w:t>
            </w:r>
          </w:p>
        </w:tc>
        <w:tc>
          <w:tcPr>
            <w:tcW w:w="3120" w:type="dxa"/>
            <w:vAlign w:val="center"/>
          </w:tcPr>
          <w:p w14:paraId="72FAF210" w14:textId="77777777" w:rsidR="00386B96" w:rsidRDefault="00000000">
            <w:pPr>
              <w:spacing w:after="0" w:line="240" w:lineRule="auto"/>
            </w:pPr>
            <w:r>
              <w:rPr>
                <w:rFonts w:cs="Times New Roman"/>
                <w:b/>
                <w:sz w:val="17"/>
              </w:rPr>
              <w:t>Location</w:t>
            </w:r>
          </w:p>
        </w:tc>
      </w:tr>
      <w:tr w:rsidR="00386B96" w14:paraId="4092F660" w14:textId="77777777">
        <w:trPr>
          <w:jc w:val="center"/>
        </w:trPr>
        <w:tc>
          <w:tcPr>
            <w:tcW w:w="3120" w:type="dxa"/>
            <w:vAlign w:val="center"/>
          </w:tcPr>
          <w:p w14:paraId="4E59AACB" w14:textId="77777777" w:rsidR="00386B96" w:rsidRDefault="00000000">
            <w:pPr>
              <w:spacing w:after="0" w:line="240" w:lineRule="auto"/>
            </w:pPr>
            <w:r>
              <w:rPr>
                <w:rFonts w:cs="Times New Roman"/>
                <w:sz w:val="17"/>
              </w:rPr>
              <w:t>Introduction</w:t>
            </w:r>
          </w:p>
        </w:tc>
        <w:tc>
          <w:tcPr>
            <w:tcW w:w="3120" w:type="dxa"/>
            <w:vAlign w:val="center"/>
          </w:tcPr>
          <w:p w14:paraId="60F9FC1F" w14:textId="77777777" w:rsidR="00386B96" w:rsidRDefault="00000000">
            <w:pPr>
              <w:spacing w:after="0" w:line="240" w:lineRule="auto"/>
            </w:pPr>
            <w:r>
              <w:rPr>
                <w:rFonts w:cs="Times New Roman"/>
                <w:sz w:val="17"/>
              </w:rPr>
              <w:t>Included</w:t>
            </w:r>
          </w:p>
        </w:tc>
        <w:tc>
          <w:tcPr>
            <w:tcW w:w="3120" w:type="dxa"/>
            <w:vAlign w:val="center"/>
          </w:tcPr>
          <w:p w14:paraId="714A0AF3" w14:textId="77777777" w:rsidR="00386B96" w:rsidRDefault="00000000">
            <w:pPr>
              <w:spacing w:after="0" w:line="240" w:lineRule="auto"/>
            </w:pPr>
            <w:r>
              <w:rPr>
                <w:rFonts w:cs="Times New Roman"/>
                <w:sz w:val="17"/>
              </w:rPr>
              <w:t>Section 1</w:t>
            </w:r>
          </w:p>
        </w:tc>
      </w:tr>
      <w:tr w:rsidR="00386B96" w14:paraId="33EECE43" w14:textId="77777777">
        <w:trPr>
          <w:jc w:val="center"/>
        </w:trPr>
        <w:tc>
          <w:tcPr>
            <w:tcW w:w="3120" w:type="dxa"/>
            <w:vAlign w:val="center"/>
          </w:tcPr>
          <w:p w14:paraId="6102A281" w14:textId="77777777" w:rsidR="00386B96" w:rsidRDefault="00000000">
            <w:pPr>
              <w:spacing w:after="0" w:line="240" w:lineRule="auto"/>
            </w:pPr>
            <w:r>
              <w:rPr>
                <w:rFonts w:cs="Times New Roman"/>
                <w:sz w:val="17"/>
              </w:rPr>
              <w:t>Literature survey with references</w:t>
            </w:r>
          </w:p>
        </w:tc>
        <w:tc>
          <w:tcPr>
            <w:tcW w:w="3120" w:type="dxa"/>
            <w:vAlign w:val="center"/>
          </w:tcPr>
          <w:p w14:paraId="3D2122B4" w14:textId="77777777" w:rsidR="00386B96" w:rsidRDefault="00000000">
            <w:pPr>
              <w:spacing w:after="0" w:line="240" w:lineRule="auto"/>
            </w:pPr>
            <w:r>
              <w:rPr>
                <w:rFonts w:cs="Times New Roman"/>
                <w:sz w:val="17"/>
              </w:rPr>
              <w:t>Included and retained</w:t>
            </w:r>
          </w:p>
        </w:tc>
        <w:tc>
          <w:tcPr>
            <w:tcW w:w="3120" w:type="dxa"/>
            <w:vAlign w:val="center"/>
          </w:tcPr>
          <w:p w14:paraId="3B3D2630" w14:textId="77777777" w:rsidR="00386B96" w:rsidRDefault="00000000">
            <w:pPr>
              <w:spacing w:after="0" w:line="240" w:lineRule="auto"/>
            </w:pPr>
            <w:r>
              <w:rPr>
                <w:rFonts w:cs="Times New Roman"/>
                <w:sz w:val="17"/>
              </w:rPr>
              <w:t>Section 1.1; Section 5</w:t>
            </w:r>
          </w:p>
        </w:tc>
      </w:tr>
      <w:tr w:rsidR="00386B96" w14:paraId="45C95729" w14:textId="77777777">
        <w:trPr>
          <w:jc w:val="center"/>
        </w:trPr>
        <w:tc>
          <w:tcPr>
            <w:tcW w:w="3120" w:type="dxa"/>
            <w:vAlign w:val="center"/>
          </w:tcPr>
          <w:p w14:paraId="6B6BBD79" w14:textId="77777777" w:rsidR="00386B96" w:rsidRDefault="00000000">
            <w:pPr>
              <w:spacing w:after="0" w:line="240" w:lineRule="auto"/>
            </w:pPr>
            <w:r>
              <w:rPr>
                <w:rFonts w:cs="Times New Roman"/>
                <w:sz w:val="17"/>
              </w:rPr>
              <w:t>Objectives of the study</w:t>
            </w:r>
          </w:p>
        </w:tc>
        <w:tc>
          <w:tcPr>
            <w:tcW w:w="3120" w:type="dxa"/>
            <w:vAlign w:val="center"/>
          </w:tcPr>
          <w:p w14:paraId="1F50C2B2" w14:textId="77777777" w:rsidR="00386B96" w:rsidRDefault="00000000">
            <w:pPr>
              <w:spacing w:after="0" w:line="240" w:lineRule="auto"/>
            </w:pPr>
            <w:r>
              <w:rPr>
                <w:rFonts w:cs="Times New Roman"/>
                <w:sz w:val="17"/>
              </w:rPr>
              <w:t>Included</w:t>
            </w:r>
          </w:p>
        </w:tc>
        <w:tc>
          <w:tcPr>
            <w:tcW w:w="3120" w:type="dxa"/>
            <w:vAlign w:val="center"/>
          </w:tcPr>
          <w:p w14:paraId="7849E454" w14:textId="77777777" w:rsidR="00386B96" w:rsidRDefault="00000000">
            <w:pPr>
              <w:spacing w:after="0" w:line="240" w:lineRule="auto"/>
            </w:pPr>
            <w:r>
              <w:rPr>
                <w:rFonts w:cs="Times New Roman"/>
                <w:sz w:val="17"/>
              </w:rPr>
              <w:t>Section 1.2</w:t>
            </w:r>
          </w:p>
        </w:tc>
      </w:tr>
      <w:tr w:rsidR="00386B96" w14:paraId="5B518403" w14:textId="77777777">
        <w:trPr>
          <w:jc w:val="center"/>
        </w:trPr>
        <w:tc>
          <w:tcPr>
            <w:tcW w:w="3120" w:type="dxa"/>
            <w:vAlign w:val="center"/>
          </w:tcPr>
          <w:p w14:paraId="5821A86B" w14:textId="77777777" w:rsidR="00386B96" w:rsidRDefault="00000000">
            <w:pPr>
              <w:spacing w:after="0" w:line="240" w:lineRule="auto"/>
            </w:pPr>
            <w:r>
              <w:rPr>
                <w:rFonts w:cs="Times New Roman"/>
                <w:sz w:val="17"/>
              </w:rPr>
              <w:t>Study area</w:t>
            </w:r>
          </w:p>
        </w:tc>
        <w:tc>
          <w:tcPr>
            <w:tcW w:w="3120" w:type="dxa"/>
            <w:vAlign w:val="center"/>
          </w:tcPr>
          <w:p w14:paraId="1E46F9A0" w14:textId="77777777" w:rsidR="00386B96" w:rsidRDefault="00000000">
            <w:pPr>
              <w:spacing w:after="0" w:line="240" w:lineRule="auto"/>
            </w:pPr>
            <w:r>
              <w:rPr>
                <w:rFonts w:cs="Times New Roman"/>
                <w:sz w:val="17"/>
              </w:rPr>
              <w:t>Included</w:t>
            </w:r>
          </w:p>
        </w:tc>
        <w:tc>
          <w:tcPr>
            <w:tcW w:w="3120" w:type="dxa"/>
            <w:vAlign w:val="center"/>
          </w:tcPr>
          <w:p w14:paraId="23E3200E" w14:textId="77777777" w:rsidR="00386B96" w:rsidRDefault="00000000">
            <w:pPr>
              <w:spacing w:after="0" w:line="240" w:lineRule="auto"/>
            </w:pPr>
            <w:r>
              <w:rPr>
                <w:rFonts w:cs="Times New Roman"/>
                <w:sz w:val="17"/>
              </w:rPr>
              <w:t>Section 1.3</w:t>
            </w:r>
          </w:p>
        </w:tc>
      </w:tr>
      <w:tr w:rsidR="00386B96" w14:paraId="652332C1" w14:textId="77777777">
        <w:trPr>
          <w:jc w:val="center"/>
        </w:trPr>
        <w:tc>
          <w:tcPr>
            <w:tcW w:w="3120" w:type="dxa"/>
            <w:vAlign w:val="center"/>
          </w:tcPr>
          <w:p w14:paraId="61425981" w14:textId="77777777" w:rsidR="00386B96" w:rsidRDefault="00000000">
            <w:pPr>
              <w:spacing w:after="0" w:line="240" w:lineRule="auto"/>
            </w:pPr>
            <w:r>
              <w:rPr>
                <w:rFonts w:cs="Times New Roman"/>
                <w:sz w:val="17"/>
              </w:rPr>
              <w:t>Materials and methods</w:t>
            </w:r>
          </w:p>
        </w:tc>
        <w:tc>
          <w:tcPr>
            <w:tcW w:w="3120" w:type="dxa"/>
            <w:vAlign w:val="center"/>
          </w:tcPr>
          <w:p w14:paraId="497091B7" w14:textId="77777777" w:rsidR="00386B96" w:rsidRDefault="00000000">
            <w:pPr>
              <w:spacing w:after="0" w:line="240" w:lineRule="auto"/>
            </w:pPr>
            <w:r>
              <w:rPr>
                <w:rFonts w:cs="Times New Roman"/>
                <w:sz w:val="17"/>
              </w:rPr>
              <w:t>Included</w:t>
            </w:r>
          </w:p>
        </w:tc>
        <w:tc>
          <w:tcPr>
            <w:tcW w:w="3120" w:type="dxa"/>
            <w:vAlign w:val="center"/>
          </w:tcPr>
          <w:p w14:paraId="7E92E9E0" w14:textId="77777777" w:rsidR="00386B96" w:rsidRDefault="00000000">
            <w:pPr>
              <w:spacing w:after="0" w:line="240" w:lineRule="auto"/>
            </w:pPr>
            <w:r>
              <w:rPr>
                <w:rFonts w:cs="Times New Roman"/>
                <w:sz w:val="17"/>
              </w:rPr>
              <w:t>Section 2</w:t>
            </w:r>
          </w:p>
        </w:tc>
      </w:tr>
      <w:tr w:rsidR="00386B96" w14:paraId="077E81B6" w14:textId="77777777">
        <w:trPr>
          <w:jc w:val="center"/>
        </w:trPr>
        <w:tc>
          <w:tcPr>
            <w:tcW w:w="3120" w:type="dxa"/>
            <w:vAlign w:val="center"/>
          </w:tcPr>
          <w:p w14:paraId="125F0409" w14:textId="77777777" w:rsidR="00386B96" w:rsidRDefault="00000000">
            <w:pPr>
              <w:spacing w:after="0" w:line="240" w:lineRule="auto"/>
            </w:pPr>
            <w:r>
              <w:rPr>
                <w:rFonts w:cs="Times New Roman"/>
                <w:sz w:val="17"/>
              </w:rPr>
              <w:t>Data used and data processing</w:t>
            </w:r>
          </w:p>
        </w:tc>
        <w:tc>
          <w:tcPr>
            <w:tcW w:w="3120" w:type="dxa"/>
            <w:vAlign w:val="center"/>
          </w:tcPr>
          <w:p w14:paraId="622A92A7" w14:textId="77777777" w:rsidR="00386B96" w:rsidRDefault="00000000">
            <w:pPr>
              <w:spacing w:after="0" w:line="240" w:lineRule="auto"/>
            </w:pPr>
            <w:r>
              <w:rPr>
                <w:rFonts w:cs="Times New Roman"/>
                <w:sz w:val="17"/>
              </w:rPr>
              <w:t>Included</w:t>
            </w:r>
          </w:p>
        </w:tc>
        <w:tc>
          <w:tcPr>
            <w:tcW w:w="3120" w:type="dxa"/>
            <w:vAlign w:val="center"/>
          </w:tcPr>
          <w:p w14:paraId="1648F227" w14:textId="77777777" w:rsidR="00386B96" w:rsidRDefault="00000000">
            <w:pPr>
              <w:spacing w:after="0" w:line="240" w:lineRule="auto"/>
            </w:pPr>
            <w:r>
              <w:rPr>
                <w:rFonts w:cs="Times New Roman"/>
                <w:sz w:val="17"/>
              </w:rPr>
              <w:t>Sections 2.1-2.2</w:t>
            </w:r>
          </w:p>
        </w:tc>
      </w:tr>
      <w:tr w:rsidR="00386B96" w14:paraId="4A2F2FE3" w14:textId="77777777">
        <w:trPr>
          <w:jc w:val="center"/>
        </w:trPr>
        <w:tc>
          <w:tcPr>
            <w:tcW w:w="3120" w:type="dxa"/>
            <w:vAlign w:val="center"/>
          </w:tcPr>
          <w:p w14:paraId="1B42D7CB" w14:textId="77777777" w:rsidR="00386B96" w:rsidRDefault="00000000">
            <w:pPr>
              <w:spacing w:after="0" w:line="240" w:lineRule="auto"/>
            </w:pPr>
            <w:r>
              <w:rPr>
                <w:rFonts w:cs="Times New Roman"/>
                <w:sz w:val="17"/>
              </w:rPr>
              <w:t>Method adopted / metrics</w:t>
            </w:r>
          </w:p>
        </w:tc>
        <w:tc>
          <w:tcPr>
            <w:tcW w:w="3120" w:type="dxa"/>
            <w:vAlign w:val="center"/>
          </w:tcPr>
          <w:p w14:paraId="6E5D54D2" w14:textId="77777777" w:rsidR="00386B96" w:rsidRDefault="00000000">
            <w:pPr>
              <w:spacing w:after="0" w:line="240" w:lineRule="auto"/>
            </w:pPr>
            <w:r>
              <w:rPr>
                <w:rFonts w:cs="Times New Roman"/>
                <w:sz w:val="17"/>
              </w:rPr>
              <w:t>Included</w:t>
            </w:r>
          </w:p>
        </w:tc>
        <w:tc>
          <w:tcPr>
            <w:tcW w:w="3120" w:type="dxa"/>
            <w:vAlign w:val="center"/>
          </w:tcPr>
          <w:p w14:paraId="0D8BE079" w14:textId="77777777" w:rsidR="00386B96" w:rsidRDefault="00000000">
            <w:pPr>
              <w:spacing w:after="0" w:line="240" w:lineRule="auto"/>
            </w:pPr>
            <w:r>
              <w:rPr>
                <w:rFonts w:cs="Times New Roman"/>
                <w:sz w:val="17"/>
              </w:rPr>
              <w:t>Sections 2.3-2.4</w:t>
            </w:r>
          </w:p>
        </w:tc>
      </w:tr>
      <w:tr w:rsidR="00386B96" w14:paraId="12405604" w14:textId="77777777">
        <w:trPr>
          <w:jc w:val="center"/>
        </w:trPr>
        <w:tc>
          <w:tcPr>
            <w:tcW w:w="3120" w:type="dxa"/>
            <w:vAlign w:val="center"/>
          </w:tcPr>
          <w:p w14:paraId="0F4CFE92" w14:textId="77777777" w:rsidR="00386B96" w:rsidRDefault="00000000">
            <w:pPr>
              <w:spacing w:after="0" w:line="240" w:lineRule="auto"/>
            </w:pPr>
            <w:r>
              <w:rPr>
                <w:rFonts w:cs="Times New Roman"/>
                <w:sz w:val="17"/>
              </w:rPr>
              <w:t>Results and discussion</w:t>
            </w:r>
          </w:p>
        </w:tc>
        <w:tc>
          <w:tcPr>
            <w:tcW w:w="3120" w:type="dxa"/>
            <w:vAlign w:val="center"/>
          </w:tcPr>
          <w:p w14:paraId="17CED81F" w14:textId="77777777" w:rsidR="00386B96" w:rsidRDefault="00000000">
            <w:pPr>
              <w:spacing w:after="0" w:line="240" w:lineRule="auto"/>
            </w:pPr>
            <w:r>
              <w:rPr>
                <w:rFonts w:cs="Times New Roman"/>
                <w:sz w:val="17"/>
              </w:rPr>
              <w:t>Included</w:t>
            </w:r>
          </w:p>
        </w:tc>
        <w:tc>
          <w:tcPr>
            <w:tcW w:w="3120" w:type="dxa"/>
            <w:vAlign w:val="center"/>
          </w:tcPr>
          <w:p w14:paraId="7545CFC3" w14:textId="77777777" w:rsidR="00386B96" w:rsidRDefault="00000000">
            <w:pPr>
              <w:spacing w:after="0" w:line="240" w:lineRule="auto"/>
            </w:pPr>
            <w:r>
              <w:rPr>
                <w:rFonts w:cs="Times New Roman"/>
                <w:sz w:val="17"/>
              </w:rPr>
              <w:t>Section 3</w:t>
            </w:r>
          </w:p>
        </w:tc>
      </w:tr>
      <w:tr w:rsidR="00386B96" w14:paraId="67D9EA65" w14:textId="77777777">
        <w:trPr>
          <w:jc w:val="center"/>
        </w:trPr>
        <w:tc>
          <w:tcPr>
            <w:tcW w:w="3120" w:type="dxa"/>
            <w:vAlign w:val="center"/>
          </w:tcPr>
          <w:p w14:paraId="493099C4" w14:textId="77777777" w:rsidR="00386B96" w:rsidRDefault="00000000">
            <w:pPr>
              <w:spacing w:after="0" w:line="240" w:lineRule="auto"/>
            </w:pPr>
            <w:r>
              <w:rPr>
                <w:rFonts w:cs="Times New Roman"/>
                <w:sz w:val="17"/>
              </w:rPr>
              <w:t>Comparison with previous studies</w:t>
            </w:r>
          </w:p>
        </w:tc>
        <w:tc>
          <w:tcPr>
            <w:tcW w:w="3120" w:type="dxa"/>
            <w:vAlign w:val="center"/>
          </w:tcPr>
          <w:p w14:paraId="6887C486" w14:textId="77777777" w:rsidR="00386B96" w:rsidRDefault="00000000">
            <w:pPr>
              <w:spacing w:after="0" w:line="240" w:lineRule="auto"/>
            </w:pPr>
            <w:r>
              <w:rPr>
                <w:rFonts w:cs="Times New Roman"/>
                <w:sz w:val="17"/>
              </w:rPr>
              <w:t>Included</w:t>
            </w:r>
          </w:p>
        </w:tc>
        <w:tc>
          <w:tcPr>
            <w:tcW w:w="3120" w:type="dxa"/>
            <w:vAlign w:val="center"/>
          </w:tcPr>
          <w:p w14:paraId="3B8B3E18" w14:textId="77777777" w:rsidR="00386B96" w:rsidRDefault="00000000">
            <w:pPr>
              <w:spacing w:after="0" w:line="240" w:lineRule="auto"/>
            </w:pPr>
            <w:r>
              <w:rPr>
                <w:rFonts w:cs="Times New Roman"/>
                <w:sz w:val="17"/>
              </w:rPr>
              <w:t>Section 3.7</w:t>
            </w:r>
          </w:p>
        </w:tc>
      </w:tr>
      <w:tr w:rsidR="00386B96" w14:paraId="78EAC3B3" w14:textId="77777777">
        <w:trPr>
          <w:jc w:val="center"/>
        </w:trPr>
        <w:tc>
          <w:tcPr>
            <w:tcW w:w="3120" w:type="dxa"/>
            <w:vAlign w:val="center"/>
          </w:tcPr>
          <w:p w14:paraId="2E021011" w14:textId="77777777" w:rsidR="00386B96" w:rsidRDefault="00000000">
            <w:pPr>
              <w:spacing w:after="0" w:line="240" w:lineRule="auto"/>
            </w:pPr>
            <w:r>
              <w:rPr>
                <w:rFonts w:cs="Times New Roman"/>
                <w:sz w:val="17"/>
              </w:rPr>
              <w:t>Dashboard details with images</w:t>
            </w:r>
          </w:p>
        </w:tc>
        <w:tc>
          <w:tcPr>
            <w:tcW w:w="3120" w:type="dxa"/>
            <w:vAlign w:val="center"/>
          </w:tcPr>
          <w:p w14:paraId="202F1AD1" w14:textId="77777777" w:rsidR="00386B96" w:rsidRDefault="00000000">
            <w:pPr>
              <w:spacing w:after="0" w:line="240" w:lineRule="auto"/>
            </w:pPr>
            <w:r>
              <w:rPr>
                <w:rFonts w:cs="Times New Roman"/>
                <w:sz w:val="17"/>
              </w:rPr>
              <w:t>Expanded in this revision</w:t>
            </w:r>
          </w:p>
        </w:tc>
        <w:tc>
          <w:tcPr>
            <w:tcW w:w="3120" w:type="dxa"/>
            <w:vAlign w:val="center"/>
          </w:tcPr>
          <w:p w14:paraId="4A249812" w14:textId="77777777" w:rsidR="00386B96" w:rsidRDefault="00000000">
            <w:pPr>
              <w:spacing w:after="0" w:line="240" w:lineRule="auto"/>
            </w:pPr>
            <w:r>
              <w:rPr>
                <w:rFonts w:cs="Times New Roman"/>
                <w:sz w:val="17"/>
              </w:rPr>
              <w:t>Section 3.8; Figures 6-10</w:t>
            </w:r>
          </w:p>
        </w:tc>
      </w:tr>
      <w:tr w:rsidR="00386B96" w14:paraId="54408075" w14:textId="77777777">
        <w:trPr>
          <w:jc w:val="center"/>
        </w:trPr>
        <w:tc>
          <w:tcPr>
            <w:tcW w:w="3120" w:type="dxa"/>
            <w:vAlign w:val="center"/>
          </w:tcPr>
          <w:p w14:paraId="6162B013" w14:textId="77777777" w:rsidR="00386B96" w:rsidRDefault="00000000">
            <w:pPr>
              <w:spacing w:after="0" w:line="240" w:lineRule="auto"/>
            </w:pPr>
            <w:r>
              <w:rPr>
                <w:rFonts w:cs="Times New Roman"/>
                <w:sz w:val="17"/>
              </w:rPr>
              <w:t>Acknowledgements</w:t>
            </w:r>
          </w:p>
        </w:tc>
        <w:tc>
          <w:tcPr>
            <w:tcW w:w="3120" w:type="dxa"/>
            <w:vAlign w:val="center"/>
          </w:tcPr>
          <w:p w14:paraId="2209A118" w14:textId="77777777" w:rsidR="00386B96" w:rsidRDefault="00000000">
            <w:pPr>
              <w:spacing w:after="0" w:line="240" w:lineRule="auto"/>
            </w:pPr>
            <w:r>
              <w:rPr>
                <w:rFonts w:cs="Times New Roman"/>
                <w:sz w:val="17"/>
              </w:rPr>
              <w:t>Included</w:t>
            </w:r>
          </w:p>
        </w:tc>
        <w:tc>
          <w:tcPr>
            <w:tcW w:w="3120" w:type="dxa"/>
            <w:vAlign w:val="center"/>
          </w:tcPr>
          <w:p w14:paraId="6675E78A" w14:textId="77777777" w:rsidR="00386B96" w:rsidRDefault="00000000">
            <w:pPr>
              <w:spacing w:after="0" w:line="240" w:lineRule="auto"/>
            </w:pPr>
            <w:r>
              <w:rPr>
                <w:rFonts w:cs="Times New Roman"/>
                <w:sz w:val="17"/>
              </w:rPr>
              <w:t>Section 4</w:t>
            </w:r>
          </w:p>
        </w:tc>
      </w:tr>
      <w:tr w:rsidR="00386B96" w14:paraId="33EBC967" w14:textId="77777777">
        <w:trPr>
          <w:jc w:val="center"/>
        </w:trPr>
        <w:tc>
          <w:tcPr>
            <w:tcW w:w="3120" w:type="dxa"/>
            <w:vAlign w:val="center"/>
          </w:tcPr>
          <w:p w14:paraId="498CF4DA" w14:textId="77777777" w:rsidR="00386B96" w:rsidRDefault="00000000">
            <w:pPr>
              <w:spacing w:after="0" w:line="240" w:lineRule="auto"/>
            </w:pPr>
            <w:r>
              <w:rPr>
                <w:rFonts w:cs="Times New Roman"/>
                <w:sz w:val="17"/>
              </w:rPr>
              <w:t>References</w:t>
            </w:r>
          </w:p>
        </w:tc>
        <w:tc>
          <w:tcPr>
            <w:tcW w:w="3120" w:type="dxa"/>
            <w:vAlign w:val="center"/>
          </w:tcPr>
          <w:p w14:paraId="3F9A1BB3" w14:textId="77777777" w:rsidR="00386B96" w:rsidRDefault="00000000">
            <w:pPr>
              <w:spacing w:after="0" w:line="240" w:lineRule="auto"/>
            </w:pPr>
            <w:r>
              <w:rPr>
                <w:rFonts w:cs="Times New Roman"/>
                <w:sz w:val="17"/>
              </w:rPr>
              <w:t>Included</w:t>
            </w:r>
          </w:p>
        </w:tc>
        <w:tc>
          <w:tcPr>
            <w:tcW w:w="3120" w:type="dxa"/>
            <w:vAlign w:val="center"/>
          </w:tcPr>
          <w:p w14:paraId="162566F7" w14:textId="77777777" w:rsidR="00386B96" w:rsidRDefault="00000000">
            <w:pPr>
              <w:spacing w:after="0" w:line="240" w:lineRule="auto"/>
            </w:pPr>
            <w:r>
              <w:rPr>
                <w:rFonts w:cs="Times New Roman"/>
                <w:sz w:val="17"/>
              </w:rPr>
              <w:t>Section 5</w:t>
            </w:r>
          </w:p>
        </w:tc>
      </w:tr>
      <w:tr w:rsidR="00386B96" w14:paraId="0C7A9E95" w14:textId="77777777">
        <w:trPr>
          <w:jc w:val="center"/>
        </w:trPr>
        <w:tc>
          <w:tcPr>
            <w:tcW w:w="3120" w:type="dxa"/>
            <w:vAlign w:val="center"/>
          </w:tcPr>
          <w:p w14:paraId="779A4CAE" w14:textId="77777777" w:rsidR="00386B96" w:rsidRDefault="00000000">
            <w:pPr>
              <w:spacing w:after="0" w:line="240" w:lineRule="auto"/>
            </w:pPr>
            <w:r>
              <w:rPr>
                <w:rFonts w:cs="Times New Roman"/>
                <w:sz w:val="17"/>
              </w:rPr>
              <w:t>Figures, tables, appendix</w:t>
            </w:r>
          </w:p>
        </w:tc>
        <w:tc>
          <w:tcPr>
            <w:tcW w:w="3120" w:type="dxa"/>
            <w:vAlign w:val="center"/>
          </w:tcPr>
          <w:p w14:paraId="757CAE5C" w14:textId="77777777" w:rsidR="00386B96" w:rsidRDefault="00000000">
            <w:pPr>
              <w:spacing w:after="0" w:line="240" w:lineRule="auto"/>
            </w:pPr>
            <w:r>
              <w:rPr>
                <w:rFonts w:cs="Times New Roman"/>
                <w:sz w:val="17"/>
              </w:rPr>
              <w:t>Included</w:t>
            </w:r>
          </w:p>
        </w:tc>
        <w:tc>
          <w:tcPr>
            <w:tcW w:w="3120" w:type="dxa"/>
            <w:vAlign w:val="center"/>
          </w:tcPr>
          <w:p w14:paraId="4B3A0911" w14:textId="77777777" w:rsidR="00386B96" w:rsidRDefault="00000000">
            <w:pPr>
              <w:spacing w:after="0" w:line="240" w:lineRule="auto"/>
            </w:pPr>
            <w:r>
              <w:rPr>
                <w:rFonts w:cs="Times New Roman"/>
                <w:sz w:val="17"/>
              </w:rPr>
              <w:t>Figures 1-10; Tables 1-8 and appendices</w:t>
            </w:r>
          </w:p>
        </w:tc>
      </w:tr>
      <w:tr w:rsidR="00386B96" w14:paraId="217CE1B6" w14:textId="77777777">
        <w:trPr>
          <w:jc w:val="center"/>
        </w:trPr>
        <w:tc>
          <w:tcPr>
            <w:tcW w:w="3120" w:type="dxa"/>
            <w:vAlign w:val="center"/>
          </w:tcPr>
          <w:p w14:paraId="57225F98" w14:textId="77777777" w:rsidR="00386B96" w:rsidRDefault="00000000">
            <w:pPr>
              <w:spacing w:after="0" w:line="240" w:lineRule="auto"/>
            </w:pPr>
            <w:r>
              <w:rPr>
                <w:rFonts w:cs="Times New Roman"/>
                <w:sz w:val="17"/>
              </w:rPr>
              <w:t>Font and spacing</w:t>
            </w:r>
          </w:p>
        </w:tc>
        <w:tc>
          <w:tcPr>
            <w:tcW w:w="3120" w:type="dxa"/>
            <w:vAlign w:val="center"/>
          </w:tcPr>
          <w:p w14:paraId="5CBA1D2A" w14:textId="77777777" w:rsidR="00386B96" w:rsidRDefault="00000000">
            <w:pPr>
              <w:spacing w:after="0" w:line="240" w:lineRule="auto"/>
            </w:pPr>
            <w:r>
              <w:rPr>
                <w:rFonts w:cs="Times New Roman"/>
                <w:sz w:val="17"/>
              </w:rPr>
              <w:t>Applied in revision</w:t>
            </w:r>
          </w:p>
        </w:tc>
        <w:tc>
          <w:tcPr>
            <w:tcW w:w="3120" w:type="dxa"/>
            <w:vAlign w:val="center"/>
          </w:tcPr>
          <w:p w14:paraId="6AFDB104" w14:textId="77777777" w:rsidR="00386B96" w:rsidRDefault="00000000">
            <w:pPr>
              <w:spacing w:after="0" w:line="240" w:lineRule="auto"/>
            </w:pPr>
            <w:r>
              <w:rPr>
                <w:rFonts w:cs="Times New Roman"/>
                <w:sz w:val="17"/>
              </w:rPr>
              <w:t>Times New Roman, 12 pt body, 1.5 spacing</w:t>
            </w:r>
          </w:p>
        </w:tc>
      </w:tr>
    </w:tbl>
    <w:p w14:paraId="4EEBD550" w14:textId="77777777" w:rsidR="00666682" w:rsidRDefault="00666682"/>
    <w:sectPr w:rsidR="0066668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6371726">
    <w:abstractNumId w:val="8"/>
  </w:num>
  <w:num w:numId="2" w16cid:durableId="146091306">
    <w:abstractNumId w:val="6"/>
  </w:num>
  <w:num w:numId="3" w16cid:durableId="1269505725">
    <w:abstractNumId w:val="5"/>
  </w:num>
  <w:num w:numId="4" w16cid:durableId="955253382">
    <w:abstractNumId w:val="4"/>
  </w:num>
  <w:num w:numId="5" w16cid:durableId="562452885">
    <w:abstractNumId w:val="7"/>
  </w:num>
  <w:num w:numId="6" w16cid:durableId="1764103468">
    <w:abstractNumId w:val="3"/>
  </w:num>
  <w:num w:numId="7" w16cid:durableId="811992147">
    <w:abstractNumId w:val="2"/>
  </w:num>
  <w:num w:numId="8" w16cid:durableId="2062974687">
    <w:abstractNumId w:val="1"/>
  </w:num>
  <w:num w:numId="9" w16cid:durableId="1798135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32D"/>
    <w:rsid w:val="0006063C"/>
    <w:rsid w:val="0015074B"/>
    <w:rsid w:val="00160DF0"/>
    <w:rsid w:val="002365F3"/>
    <w:rsid w:val="0029639D"/>
    <w:rsid w:val="00326F90"/>
    <w:rsid w:val="00386B96"/>
    <w:rsid w:val="00666682"/>
    <w:rsid w:val="00AA1D8D"/>
    <w:rsid w:val="00B47730"/>
    <w:rsid w:val="00CB0664"/>
    <w:rsid w:val="00EE3A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157C04"/>
  <w14:defaultImageDpi w14:val="300"/>
  <w15:docId w15:val="{975DEE1B-2D31-4867-984D-5EC737D2B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E3A08"/>
    <w:rPr>
      <w:color w:val="0000FF" w:themeColor="hyperlink"/>
      <w:u w:val="single"/>
    </w:rPr>
  </w:style>
  <w:style w:type="character" w:styleId="UnresolvedMention">
    <w:name w:val="Unresolved Mention"/>
    <w:basedOn w:val="DefaultParagraphFont"/>
    <w:uiPriority w:val="99"/>
    <w:semiHidden/>
    <w:unhideWhenUsed/>
    <w:rsid w:val="00EE3A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nchit-22/ContinentDeforestationAnalysis/blob/main/Presentation.pptx"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hyperlink" Target="https://andaman-nicobar-forest-analysis.streamlit.app/"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sanchit-22/ContinentDeforestationAnalysis"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18</Pages>
  <Words>4452</Words>
  <Characters>25379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Fragmentation Dynamics in the Andaman and Nicobar Islands (2000-2023)</dc:title>
  <dc:subject/>
  <dc:creator>OpenAI</dc:creator>
  <cp:keywords/>
  <dc:description>generated by python-docx</dc:description>
  <cp:lastModifiedBy>Priyanshu jha</cp:lastModifiedBy>
  <cp:revision>5</cp:revision>
  <dcterms:created xsi:type="dcterms:W3CDTF">2013-12-23T23:15:00Z</dcterms:created>
  <dcterms:modified xsi:type="dcterms:W3CDTF">2026-05-11T00:12:00Z</dcterms:modified>
  <cp:category/>
</cp:coreProperties>
</file>