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60"/>
      </w:pPr>
      <w:r>
        <w:t xml:space="preserve">Project Management Plan &amp; Estimation Specification</w:t>
      </w:r>
    </w:p>
    <w:p>
      <w:pPr>
        <w:pStyle w:val="Heading1"/>
        <w:spacing w:after="120" w:before="280"/>
      </w:pPr>
      <w:r>
        <w:t xml:space="preserve">Project WikiMove – Migrating a Company Knowledge Base to a New Platform</w:t>
      </w:r>
    </w:p>
    <w:p>
      <w:pPr>
        <w:spacing w:after="120" w:line="260"/>
      </w:pPr>
      <w:r>
        <w:rPr>
          <w:b/>
          <w:bCs/>
          <w:color w:val="1E293B"/>
        </w:rPr>
        <w:t xml:space="preserve">Document Identifier:</w:t>
      </w:r>
      <w:r>
        <w:rPr>
          <w:b w:val="false"/>
          <w:bCs w:val="false"/>
          <w:color w:val="334155"/>
        </w:rPr>
        <w:t xml:space="preserve"> WM-PMP-1.0</w:t>
      </w:r>
    </w:p>
    <w:p>
      <w:pPr>
        <w:spacing w:after="120" w:line="260"/>
      </w:pPr>
      <w:r>
        <w:rPr>
          <w:b/>
          <w:bCs/>
          <w:color w:val="1E293B"/>
        </w:rPr>
        <w:t xml:space="preserve">Project Name:</w:t>
      </w:r>
      <w:r>
        <w:rPr>
          <w:b w:val="false"/>
          <w:bCs w:val="false"/>
          <w:color w:val="334155"/>
        </w:rPr>
        <w:t xml:space="preserve"> WikiMove</w:t>
      </w:r>
    </w:p>
    <w:p>
      <w:pPr>
        <w:spacing w:after="120" w:line="260"/>
      </w:pPr>
      <w:r>
        <w:rPr>
          <w:b/>
          <w:bCs/>
          <w:color w:val="1E293B"/>
        </w:rPr>
        <w:t xml:space="preserve">Course:</w:t>
      </w:r>
      <w:r>
        <w:rPr>
          <w:b w:val="false"/>
          <w:bCs w:val="false"/>
          <w:color w:val="334155"/>
        </w:rPr>
        <w:t xml:space="preserve"> Software Engineering &amp; Project Management</w:t>
      </w:r>
    </w:p>
    <w:p>
      <w:pPr>
        <w:spacing w:after="120" w:line="260"/>
      </w:pPr>
      <w:r>
        <w:rPr>
          <w:b/>
          <w:bCs/>
          <w:color w:val="1E293B"/>
        </w:rPr>
        <w:t xml:space="preserve">Academic Term:</w:t>
      </w:r>
      <w:r>
        <w:rPr>
          <w:b w:val="false"/>
          <w:bCs w:val="false"/>
          <w:color w:val="334155"/>
        </w:rPr>
        <w:t xml:space="preserve"> Final Academic Submission</w:t>
      </w:r>
    </w:p>
    <w:p>
      <w:pPr>
        <w:spacing w:after="120" w:line="260"/>
      </w:pPr>
      <w:r>
        <w:rPr>
          <w:b/>
          <w:bCs/>
          <w:color w:val="1E293B"/>
        </w:rPr>
        <w:t xml:space="preserve">Student Name:</w:t>
      </w:r>
      <w:r>
        <w:rPr>
          <w:b w:val="false"/>
          <w:bCs w:val="false"/>
          <w:color w:val="334155"/>
        </w:rPr>
        <w:t xml:space="preserve"> Sanchita Suryawanshi</w:t>
      </w:r>
    </w:p>
    <w:p>
      <w:pPr>
        <w:spacing w:after="120" w:line="260"/>
      </w:pPr>
      <w:r>
        <w:rPr>
          <w:b/>
          <w:bCs/>
          <w:color w:val="1E293B"/>
        </w:rPr>
        <w:t xml:space="preserve">Roll Number:</w:t>
      </w:r>
      <w:r>
        <w:rPr>
          <w:b w:val="false"/>
          <w:bCs w:val="false"/>
          <w:color w:val="334155"/>
        </w:rPr>
        <w:t xml:space="preserve"> 150096724115</w:t>
      </w:r>
    </w:p>
    <w:p>
      <w:pPr>
        <w:spacing w:after="120" w:line="260"/>
      </w:pPr>
      <w:r>
        <w:rPr>
          <w:b/>
          <w:bCs/>
          <w:color w:val="1E293B"/>
        </w:rPr>
        <w:t xml:space="preserve">Institution:</w:t>
      </w:r>
      <w:r>
        <w:rPr>
          <w:b w:val="false"/>
          <w:bCs w:val="false"/>
          <w:color w:val="334155"/>
        </w:rPr>
        <w:t xml:space="preserve"> [Department of Computer Science &amp; Engineering / University Placeholder]</w:t>
      </w:r>
    </w:p>
    <w:p>
      <w:pPr>
        <w:spacing w:after="120" w:line="260"/>
      </w:pPr>
      <w:r>
        <w:rPr>
          <w:b/>
          <w:bCs/>
          <w:color w:val="1E293B"/>
        </w:rPr>
        <w:t xml:space="preserve">Date:</w:t>
      </w:r>
      <w:r>
        <w:rPr>
          <w:b w:val="false"/>
          <w:bCs w:val="false"/>
          <w:color w:val="334155"/>
        </w:rPr>
        <w:t xml:space="preserve"> Academic Term 2026</w:t>
      </w:r>
    </w:p>
    <w:p>
      <w:pPr>
        <w:spacing w:after="120" w:line="260"/>
      </w:pPr>
      <w:r>
        <w:rPr>
          <w:b/>
          <w:bCs/>
          <w:color w:val="1E293B"/>
        </w:rPr>
        <w:t xml:space="preserve">Status:</w:t>
      </w:r>
      <w:r>
        <w:rPr>
          <w:b w:val="false"/>
          <w:bCs w:val="false"/>
          <w:color w:val="334155"/>
        </w:rPr>
        <w:t xml:space="preserve"> Approved for Academic Submission</w:t>
      </w:r>
    </w:p>
    <w:p>
      <w:pPr>
        <w:pBdr>
          <w:bottom w:val="single" w:color="CBD5E1" w:sz="8"/>
        </w:pBdr>
        <w:spacing w:after="160" w:before="120"/>
      </w:pPr>
    </w:p>
    <w:p>
      <w:pPr>
        <w:pStyle w:val="Heading2"/>
        <w:spacing w:after="100" w:before="200"/>
      </w:pPr>
      <w:r>
        <w:t xml:space="preserve">Table of Contents</w:t>
      </w:r>
    </w:p>
    <w:p>
      <w:pPr>
        <w:spacing w:after="80" w:line="260"/>
        <w:ind w:left="400" w:hanging="280"/>
      </w:pPr>
      <w:r>
        <w:rPr>
          <w:b/>
          <w:bCs/>
          <w:color w:val="2563EB"/>
        </w:rPr>
        <w:t xml:space="preserve">1.  </w:t>
      </w:r>
      <w:r>
        <w:rPr>
          <w:b w:val="false"/>
          <w:bCs w:val="false"/>
          <w:color w:val="334155"/>
        </w:rPr>
        <w:t xml:space="preserve">Executive Summary &amp; Project Context</w:t>
      </w:r>
    </w:p>
    <w:p>
      <w:pPr>
        <w:spacing w:after="80" w:line="260"/>
        <w:ind w:left="400" w:hanging="280"/>
      </w:pPr>
      <w:r>
        <w:rPr>
          <w:b/>
          <w:bCs/>
          <w:color w:val="2563EB"/>
        </w:rPr>
        <w:t xml:space="preserve">2.  </w:t>
      </w:r>
      <w:r>
        <w:rPr>
          <w:b w:val="false"/>
          <w:bCs w:val="false"/>
          <w:color w:val="334155"/>
        </w:rPr>
        <w:t xml:space="preserve">Project Objectives &amp; Boundary Management</w:t>
      </w:r>
    </w:p>
    <w:p>
      <w:pPr>
        <w:spacing w:after="80" w:line="260"/>
        <w:ind w:left="400" w:hanging="280"/>
      </w:pPr>
      <w:r>
        <w:rPr>
          <w:b/>
          <w:bCs/>
          <w:color w:val="2563EB"/>
        </w:rPr>
        <w:t xml:space="preserve">3.  </w:t>
      </w:r>
      <w:r>
        <w:rPr>
          <w:b w:val="false"/>
          <w:bCs w:val="false"/>
          <w:color w:val="334155"/>
        </w:rPr>
        <w:t xml:space="preserve">Project Phases &amp; Lifecycle Model</w:t>
      </w:r>
    </w:p>
    <w:p>
      <w:pPr>
        <w:spacing w:after="80" w:line="260"/>
        <w:ind w:left="400" w:hanging="280"/>
      </w:pPr>
      <w:r>
        <w:rPr>
          <w:b/>
          <w:bCs/>
          <w:color w:val="2563EB"/>
        </w:rPr>
        <w:t xml:space="preserve">4.  </w:t>
      </w:r>
      <w:r>
        <w:rPr>
          <w:b w:val="false"/>
          <w:bCs w:val="false"/>
          <w:color w:val="334155"/>
        </w:rPr>
        <w:t xml:space="preserve">Work Breakdown Structure (WBS)</w:t>
      </w:r>
    </w:p>
    <w:p>
      <w:pPr>
        <w:spacing w:after="80" w:line="260"/>
        <w:ind w:left="400" w:hanging="280"/>
      </w:pPr>
      <w:r>
        <w:rPr>
          <w:b/>
          <w:bCs/>
          <w:color w:val="2563EB"/>
        </w:rPr>
        <w:t xml:space="preserve">5.  </w:t>
      </w:r>
      <w:r>
        <w:rPr>
          <w:b w:val="false"/>
          <w:bCs w:val="false"/>
          <w:color w:val="334155"/>
        </w:rPr>
        <w:t xml:space="preserve">Activity Precedence &amp; Dependencies</w:t>
      </w:r>
    </w:p>
    <w:p>
      <w:pPr>
        <w:spacing w:after="80" w:line="260"/>
        <w:ind w:left="400" w:hanging="280"/>
      </w:pPr>
      <w:r>
        <w:rPr>
          <w:b/>
          <w:bCs/>
          <w:color w:val="2563EB"/>
        </w:rPr>
        <w:t xml:space="preserve">6.  </w:t>
      </w:r>
      <w:r>
        <w:rPr>
          <w:b w:val="false"/>
          <w:bCs w:val="false"/>
          <w:color w:val="334155"/>
        </w:rPr>
        <w:t xml:space="preserve">Milestones &amp; Target Schedule</w:t>
      </w:r>
    </w:p>
    <w:p>
      <w:pPr>
        <w:spacing w:after="80" w:line="260"/>
        <w:ind w:left="400" w:hanging="280"/>
      </w:pPr>
      <w:r>
        <w:rPr>
          <w:b/>
          <w:bCs/>
          <w:color w:val="2563EB"/>
        </w:rPr>
        <w:t xml:space="preserve">7.  </w:t>
      </w:r>
      <w:r>
        <w:rPr>
          <w:b w:val="false"/>
          <w:bCs w:val="false"/>
          <w:color w:val="334155"/>
        </w:rPr>
        <w:t xml:space="preserve">Resource Allocation &amp; Weekly Capacity Modeling</w:t>
      </w:r>
    </w:p>
    <w:p>
      <w:pPr>
        <w:spacing w:after="80" w:line="260"/>
        <w:ind w:left="400" w:hanging="280"/>
      </w:pPr>
      <w:r>
        <w:rPr>
          <w:b/>
          <w:bCs/>
          <w:color w:val="2563EB"/>
        </w:rPr>
        <w:t xml:space="preserve">8.  </w:t>
      </w:r>
      <w:r>
        <w:rPr>
          <w:b w:val="false"/>
          <w:bCs w:val="false"/>
          <w:color w:val="334155"/>
        </w:rPr>
        <w:t xml:space="preserve">Mathematical Estimation Sheet (Detailed Formulas)</w:t>
      </w:r>
    </w:p>
    <w:p>
      <w:pPr>
        <w:spacing w:after="80" w:line="260"/>
        <w:ind w:left="400" w:hanging="280"/>
      </w:pPr>
      <w:r>
        <w:rPr>
          <w:b/>
          <w:bCs/>
          <w:color w:val="2563EB"/>
        </w:rPr>
        <w:t xml:space="preserve">9.  </w:t>
      </w:r>
      <w:r>
        <w:rPr>
          <w:b w:val="false"/>
          <w:bCs w:val="false"/>
          <w:color w:val="334155"/>
        </w:rPr>
        <w:t xml:space="preserve">Gantt Chart Representation (42 Weeks vs. 39 Weeks)</w:t>
      </w:r>
    </w:p>
    <w:p>
      <w:pPr>
        <w:spacing w:after="80" w:line="260"/>
        <w:ind w:left="400" w:hanging="280"/>
      </w:pPr>
      <w:r>
        <w:rPr>
          <w:b/>
          <w:bCs/>
          <w:color w:val="2563EB"/>
        </w:rPr>
        <w:t xml:space="preserve">10.  </w:t>
      </w:r>
      <w:r>
        <w:rPr>
          <w:b w:val="false"/>
          <w:bCs w:val="false"/>
          <w:color w:val="334155"/>
        </w:rPr>
        <w:t xml:space="preserve">Critical Path Method (CPM) Analysis</w:t>
      </w:r>
    </w:p>
    <w:p>
      <w:pPr>
        <w:spacing w:after="80" w:line="260"/>
        <w:ind w:left="400" w:hanging="280"/>
      </w:pPr>
      <w:r>
        <w:rPr>
          <w:b/>
          <w:bCs/>
          <w:color w:val="2563EB"/>
        </w:rPr>
        <w:t xml:space="preserve">11.  </w:t>
      </w:r>
      <w:r>
        <w:rPr>
          <w:b w:val="false"/>
          <w:bCs w:val="false"/>
          <w:color w:val="334155"/>
        </w:rPr>
        <w:t xml:space="preserve">Licence Expiry Gap Analysis &amp; Mitigation Strategies</w:t>
      </w:r>
    </w:p>
    <w:p>
      <w:pPr>
        <w:pBdr>
          <w:bottom w:val="single" w:color="CBD5E1" w:sz="8"/>
        </w:pBdr>
        <w:spacing w:after="160" w:before="120"/>
      </w:pPr>
    </w:p>
    <w:p>
      <w:pPr>
        <w:pStyle w:val="Heading2"/>
        <w:spacing w:after="100" w:before="200"/>
      </w:pPr>
      <w:r>
        <w:t xml:space="preserve">1. Executive Summary &amp; Project Context</w:t>
      </w:r>
    </w:p>
    <w:p>
      <w:pPr>
        <w:spacing w:after="120" w:line="260"/>
      </w:pPr>
      <w:r>
        <w:rPr>
          <w:b w:val="false"/>
          <w:bCs w:val="false"/>
          <w:color w:val="334155"/>
        </w:rPr>
        <w:t xml:space="preserve">Project WikiMove is an enterprise-scale software engineering documentation and migration initiative designed to decommission an aging, ungoverned internal wiki comprising </w:t>
      </w:r>
      <w:r>
        <w:rPr>
          <w:b/>
          <w:bCs/>
          <w:color w:val="1E293B"/>
        </w:rPr>
        <w:t xml:space="preserve">14,000 pages</w:t>
      </w:r>
      <w:r>
        <w:rPr>
          <w:b w:val="false"/>
          <w:bCs w:val="false"/>
          <w:color w:val="334155"/>
        </w:rPr>
        <w:t xml:space="preserve"> accumulated over 11 years. The organizational imperative is driven by an immovable external constraint: </w:t>
      </w:r>
      <w:r>
        <w:rPr>
          <w:b/>
          <w:bCs/>
          <w:color w:val="1E293B"/>
        </w:rPr>
        <w:t xml:space="preserve">the legacy platform software licence expires in 9 months (~39 weeks)</w:t>
      </w:r>
      <w:r>
        <w:rPr>
          <w:b w:val="false"/>
          <w:bCs w:val="false"/>
          <w:color w:val="334155"/>
        </w:rPr>
        <w:t xml:space="preserve">.</w:t>
      </w:r>
    </w:p>
    <w:p>
      <w:pPr>
        <w:spacing w:after="120" w:line="260"/>
      </w:pPr>
      <w:r>
        <w:rPr>
          <w:b w:val="false"/>
          <w:bCs w:val="false"/>
          <w:color w:val="334155"/>
        </w:rPr>
        <w:t xml:space="preserve">The initiative is led by a dedicated Technical Writer operating on a part-time project allocation of </w:t>
      </w:r>
      <w:r>
        <w:rPr>
          <w:b/>
          <w:bCs/>
          <w:color w:val="1E293B"/>
        </w:rPr>
        <w:t xml:space="preserve">3 person-days per week</w:t>
      </w:r>
      <w:r>
        <w:rPr>
          <w:b w:val="false"/>
          <w:bCs w:val="false"/>
          <w:color w:val="334155"/>
        </w:rPr>
        <w:t xml:space="preserve">, supported by </w:t>
      </w:r>
      <w:r>
        <w:rPr>
          <w:b/>
          <w:bCs/>
          <w:color w:val="1E293B"/>
        </w:rPr>
        <w:t xml:space="preserve">12 engineering teams</w:t>
      </w:r>
      <w:r>
        <w:rPr>
          <w:b w:val="false"/>
          <w:bCs w:val="false"/>
          <w:color w:val="334155"/>
        </w:rPr>
        <w:t xml:space="preserve"> contributing </w:t>
      </w:r>
      <w:r>
        <w:rPr>
          <w:b/>
          <w:bCs/>
          <w:color w:val="1E293B"/>
        </w:rPr>
        <w:t xml:space="preserve">1 person-day per week each</w:t>
      </w:r>
      <w:r>
        <w:rPr>
          <w:b w:val="false"/>
          <w:bCs w:val="false"/>
          <w:color w:val="334155"/>
        </w:rPr>
        <w:t xml:space="preserve">. The core challenge is addressing the mathematical schedule conflict between total required effort (630 person-days = 42.0 weeks) and the 39-week licence window, while instituting sustainable content ownership to prevent future wiki decay.</w:t>
      </w:r>
    </w:p>
    <w:p>
      <w:pPr>
        <w:pBdr>
          <w:bottom w:val="single" w:color="CBD5E1" w:sz="8"/>
        </w:pBdr>
        <w:spacing w:after="160" w:before="120"/>
      </w:pPr>
    </w:p>
    <w:p>
      <w:pPr>
        <w:pStyle w:val="Heading2"/>
        <w:spacing w:after="100" w:before="200"/>
      </w:pPr>
      <w:r>
        <w:t xml:space="preserve">2. Project Objectives &amp; Boundary Management</w:t>
      </w:r>
    </w:p>
    <w:p>
      <w:pPr>
        <w:pStyle w:val="Heading3"/>
        <w:spacing w:after="80" w:before="160"/>
      </w:pPr>
      <w:r>
        <w:t xml:space="preserve">2.1 Project Objectives</w:t>
      </w:r>
    </w:p>
    <w:p>
      <w:pPr>
        <w:spacing w:after="80" w:line="260"/>
        <w:ind w:left="360" w:hanging="240"/>
      </w:pPr>
      <w:r>
        <w:rPr>
          <w:b/>
          <w:bCs/>
          <w:color w:val="2563EB"/>
        </w:rPr>
        <w:t xml:space="preserve">•  </w:t>
      </w:r>
      <w:r>
        <w:rPr>
          <w:b/>
          <w:bCs/>
          <w:color w:val="1E293B"/>
        </w:rPr>
        <w:t xml:space="preserve">OBJ-01:</w:t>
      </w:r>
      <w:r>
        <w:rPr>
          <w:b w:val="false"/>
          <w:bCs w:val="false"/>
          <w:color w:val="334155"/>
        </w:rPr>
        <w:t xml:space="preserve"> Complete 100% triage of all 14,000 legacy pages into Keep, Archive, or Delete.</w:t>
      </w:r>
    </w:p>
    <w:p>
      <w:pPr>
        <w:spacing w:after="80" w:line="260"/>
        <w:ind w:left="360" w:hanging="240"/>
      </w:pPr>
      <w:r>
        <w:rPr>
          <w:b/>
          <w:bCs/>
          <w:color w:val="2563EB"/>
        </w:rPr>
        <w:t xml:space="preserve">•  </w:t>
      </w:r>
      <w:r>
        <w:rPr>
          <w:b/>
          <w:bCs/>
          <w:color w:val="1E293B"/>
        </w:rPr>
        <w:t xml:space="preserve">OBJ-02:</w:t>
      </w:r>
      <w:r>
        <w:rPr>
          <w:b w:val="false"/>
          <w:bCs w:val="false"/>
          <w:color w:val="334155"/>
        </w:rPr>
        <w:t xml:space="preserve"> Execute high-fidelity migration of exactly 7,000 retained pages (50% assumption) to the new platform.</w:t>
      </w:r>
    </w:p>
    <w:p>
      <w:pPr>
        <w:spacing w:after="80" w:line="260"/>
        <w:ind w:left="360" w:hanging="240"/>
      </w:pPr>
      <w:r>
        <w:rPr>
          <w:b/>
          <w:bCs/>
          <w:color w:val="2563EB"/>
        </w:rPr>
        <w:t xml:space="preserve">•  </w:t>
      </w:r>
      <w:r>
        <w:rPr>
          <w:b/>
          <w:bCs/>
          <w:color w:val="1E293B"/>
        </w:rPr>
        <w:t xml:space="preserve">OBJ-03:</w:t>
      </w:r>
      <w:r>
        <w:rPr>
          <w:b w:val="false"/>
          <w:bCs w:val="false"/>
          <w:color w:val="334155"/>
        </w:rPr>
        <w:t xml:space="preserve"> Assign 100% of migrated content to validated named human custodians (Zero Orphan Policy).</w:t>
      </w:r>
    </w:p>
    <w:p>
      <w:pPr>
        <w:spacing w:after="80" w:line="260"/>
        <w:ind w:left="360" w:hanging="240"/>
      </w:pPr>
      <w:r>
        <w:rPr>
          <w:b/>
          <w:bCs/>
          <w:color w:val="2563EB"/>
        </w:rPr>
        <w:t xml:space="preserve">•  </w:t>
      </w:r>
      <w:r>
        <w:rPr>
          <w:b/>
          <w:bCs/>
          <w:color w:val="1E293B"/>
        </w:rPr>
        <w:t xml:space="preserve">OBJ-04:</w:t>
      </w:r>
      <w:r>
        <w:rPr>
          <w:b w:val="false"/>
          <w:bCs w:val="false"/>
          <w:color w:val="334155"/>
        </w:rPr>
        <w:t xml:space="preserve"> Achieve 0.0% broken internal links (NFR-01) and sub-second search discoverability (NFR-02).</w:t>
      </w:r>
    </w:p>
    <w:p>
      <w:pPr>
        <w:spacing w:after="80" w:line="260"/>
        <w:ind w:left="360" w:hanging="240"/>
      </w:pPr>
      <w:r>
        <w:rPr>
          <w:b/>
          <w:bCs/>
          <w:color w:val="2563EB"/>
        </w:rPr>
        <w:t xml:space="preserve">•  </w:t>
      </w:r>
      <w:r>
        <w:rPr>
          <w:b/>
          <w:bCs/>
          <w:color w:val="1E293B"/>
        </w:rPr>
        <w:t xml:space="preserve">OBJ-05:</w:t>
      </w:r>
      <w:r>
        <w:rPr>
          <w:b w:val="false"/>
          <w:bCs w:val="false"/>
          <w:color w:val="334155"/>
        </w:rPr>
        <w:t xml:space="preserve"> Formulate and manage contingency options for the 3-week schedule gap.</w:t>
      </w:r>
    </w:p>
    <w:p>
      <w:pPr>
        <w:pStyle w:val="Heading3"/>
        <w:spacing w:after="80" w:before="160"/>
      </w:pPr>
      <w:r>
        <w:t xml:space="preserve">2.2 Boundary Management (Academic Scope)</w:t>
      </w:r>
    </w:p>
    <w:p>
      <w:pPr>
        <w:spacing w:after="120" w:line="260"/>
      </w:pPr>
      <w:r>
        <w:rPr>
          <w:b w:val="false"/>
          <w:bCs w:val="false"/>
          <w:color w:val="334155"/>
        </w:rPr>
        <w:t xml:space="preserve">In accordance with academic instructions, WikiMove is an academic software engineering and project management proposed system. Project deliverables focus on complete technical specifications, rigorous mathematical estimation, WBS, Gantt scheduling, risk frameworks, and static UI mockups. No backend services, cloud infrastructures, databases, or production APIs are deployed.</w:t>
      </w:r>
    </w:p>
    <w:p>
      <w:pPr>
        <w:pBdr>
          <w:bottom w:val="single" w:color="CBD5E1" w:sz="8"/>
        </w:pBdr>
        <w:spacing w:after="160" w:before="120"/>
      </w:pPr>
    </w:p>
    <w:p>
      <w:pPr>
        <w:pStyle w:val="Heading2"/>
        <w:spacing w:after="100" w:before="200"/>
      </w:pPr>
      <w:r>
        <w:t xml:space="preserve">3. Project Phases &amp; Lifecycle Model</w:t>
      </w:r>
    </w:p>
    <w:p>
      <w:pPr>
        <w:spacing w:after="120" w:line="260"/>
      </w:pPr>
      <w:r>
        <w:rPr>
          <w:b w:val="false"/>
          <w:bCs w:val="false"/>
          <w:color w:val="334155"/>
        </w:rPr>
        <w:t xml:space="preserve">WikiMove adopts a phased linear-iterative lifecycle structured into 9 coherent academic phases:</w:t>
      </w:r>
    </w:p>
    <w:p>
      <w:pPr>
        <w:shd w:fill="F8FAFC" w:val="clear"/>
        <w:spacing w:after="40" w:line="240"/>
      </w:pPr>
      <w:r>
        <w:rPr>
          <w:rFonts w:ascii="Consolas" w:cs="Consolas" w:eastAsia="Consolas" w:hAnsi="Consolas"/>
          <w:color w:val="334155"/>
          <w:sz w:val="18"/>
          <w:szCs w:val="18"/>
        </w:rPr>
        <w:t xml:space="preserve">graph TD</w:t>
      </w:r>
    </w:p>
    <w:p>
      <w:pPr>
        <w:shd w:fill="F8FAFC" w:val="clear"/>
        <w:spacing w:after="40" w:line="240"/>
      </w:pPr>
      <w:r>
        <w:rPr>
          <w:rFonts w:ascii="Consolas" w:cs="Consolas" w:eastAsia="Consolas" w:hAnsi="Consolas"/>
          <w:color w:val="334155"/>
          <w:sz w:val="18"/>
          <w:szCs w:val="18"/>
        </w:rPr>
        <w:t xml:space="preserve">    P1[Phase 1: Project Initiation] --&gt; P2[Phase 2: Requirements &amp; Architecture]</w:t>
      </w:r>
    </w:p>
    <w:p>
      <w:pPr>
        <w:shd w:fill="F8FAFC" w:val="clear"/>
        <w:spacing w:after="40" w:line="240"/>
      </w:pPr>
      <w:r>
        <w:rPr>
          <w:rFonts w:ascii="Consolas" w:cs="Consolas" w:eastAsia="Consolas" w:hAnsi="Consolas"/>
          <w:color w:val="334155"/>
          <w:sz w:val="18"/>
          <w:szCs w:val="18"/>
        </w:rPr>
        <w:t xml:space="preserve">    P2 --&gt; P3[Phase 3: Wiki Inventory &amp; Cataloging]</w:t>
      </w:r>
    </w:p>
    <w:p>
      <w:pPr>
        <w:shd w:fill="F8FAFC" w:val="clear"/>
        <w:spacing w:after="40" w:line="240"/>
      </w:pPr>
      <w:r>
        <w:rPr>
          <w:rFonts w:ascii="Consolas" w:cs="Consolas" w:eastAsia="Consolas" w:hAnsi="Consolas"/>
          <w:color w:val="334155"/>
          <w:sz w:val="18"/>
          <w:szCs w:val="18"/>
        </w:rPr>
        <w:t xml:space="preserve">    P3 --&gt; P4[Phase 4: Content Triage 40 p/d]</w:t>
      </w:r>
    </w:p>
    <w:p>
      <w:pPr>
        <w:shd w:fill="F8FAFC" w:val="clear"/>
        <w:spacing w:after="40" w:line="240"/>
      </w:pPr>
      <w:r>
        <w:rPr>
          <w:rFonts w:ascii="Consolas" w:cs="Consolas" w:eastAsia="Consolas" w:hAnsi="Consolas"/>
          <w:color w:val="334155"/>
          <w:sz w:val="18"/>
          <w:szCs w:val="18"/>
        </w:rPr>
        <w:t xml:space="preserve">    P4 --&gt; P5[Phase 5: Migration Preparation]</w:t>
      </w:r>
    </w:p>
    <w:p>
      <w:pPr>
        <w:shd w:fill="F8FAFC" w:val="clear"/>
        <w:spacing w:after="40" w:line="240"/>
      </w:pPr>
      <w:r>
        <w:rPr>
          <w:rFonts w:ascii="Consolas" w:cs="Consolas" w:eastAsia="Consolas" w:hAnsi="Consolas"/>
          <w:color w:val="334155"/>
          <w:sz w:val="18"/>
          <w:szCs w:val="18"/>
        </w:rPr>
        <w:t xml:space="preserve">    P5 --&gt; P6[Phase 6: Content Migration 25 p/d]</w:t>
      </w:r>
    </w:p>
    <w:p>
      <w:pPr>
        <w:shd w:fill="F8FAFC" w:val="clear"/>
        <w:spacing w:after="40" w:line="240"/>
      </w:pPr>
      <w:r>
        <w:rPr>
          <w:rFonts w:ascii="Consolas" w:cs="Consolas" w:eastAsia="Consolas" w:hAnsi="Consolas"/>
          <w:color w:val="334155"/>
          <w:sz w:val="18"/>
          <w:szCs w:val="18"/>
        </w:rPr>
        <w:t xml:space="preserve">    P6 --&gt; P7[Phase 7: Testing &amp; QA Validation]</w:t>
      </w:r>
    </w:p>
    <w:p>
      <w:pPr>
        <w:shd w:fill="F8FAFC" w:val="clear"/>
        <w:spacing w:after="40" w:line="240"/>
      </w:pPr>
      <w:r>
        <w:rPr>
          <w:rFonts w:ascii="Consolas" w:cs="Consolas" w:eastAsia="Consolas" w:hAnsi="Consolas"/>
          <w:color w:val="334155"/>
          <w:sz w:val="18"/>
          <w:szCs w:val="18"/>
        </w:rPr>
        <w:t xml:space="preserve">    P7 --&gt; P8[Phase 8: Ownership &amp; Governance]</w:t>
      </w:r>
    </w:p>
    <w:p>
      <w:pPr>
        <w:shd w:fill="F8FAFC" w:val="clear"/>
        <w:spacing w:after="40" w:line="240"/>
      </w:pPr>
      <w:r>
        <w:rPr>
          <w:rFonts w:ascii="Consolas" w:cs="Consolas" w:eastAsia="Consolas" w:hAnsi="Consolas"/>
          <w:color w:val="334155"/>
          <w:sz w:val="18"/>
          <w:szCs w:val="18"/>
        </w:rPr>
        <w:t xml:space="preserve">    P8 --&gt; P9[Phase 9: Project Closure]</w:t>
      </w:r>
    </w:p>
    <w:p>
      <w:pPr>
        <w:spacing w:after="80" w:line="260"/>
        <w:ind w:left="360" w:hanging="240"/>
      </w:pPr>
      <w:r>
        <w:rPr>
          <w:b/>
          <w:bCs/>
          <w:color w:val="2563EB"/>
        </w:rPr>
        <w:t xml:space="preserve">•  </w:t>
      </w:r>
      <w:r>
        <w:rPr>
          <w:b/>
          <w:bCs/>
          <w:color w:val="1E293B"/>
        </w:rPr>
        <w:t xml:space="preserve">Phase 1 — Initiation (Weeks 1–2):</w:t>
      </w:r>
      <w:r>
        <w:rPr>
          <w:b w:val="false"/>
          <w:bCs w:val="false"/>
          <w:color w:val="334155"/>
        </w:rPr>
        <w:t xml:space="preserve"> Project charter approval, stakeholder alignment, governance setup.</w:t>
      </w:r>
    </w:p>
    <w:p>
      <w:pPr>
        <w:spacing w:after="80" w:line="260"/>
        <w:ind w:left="360" w:hanging="240"/>
      </w:pPr>
      <w:r>
        <w:rPr>
          <w:b/>
          <w:bCs/>
          <w:color w:val="2563EB"/>
        </w:rPr>
        <w:t xml:space="preserve">•  </w:t>
      </w:r>
      <w:r>
        <w:rPr>
          <w:b/>
          <w:bCs/>
          <w:color w:val="1E293B"/>
        </w:rPr>
        <w:t xml:space="preserve">Phase 2 — Requirements &amp; Architecture (Weeks 3–4):</w:t>
      </w:r>
      <w:r>
        <w:rPr>
          <w:b w:val="false"/>
          <w:bCs w:val="false"/>
          <w:color w:val="334155"/>
        </w:rPr>
        <w:t xml:space="preserve"> IEEE 830 SRS, BRD baseline, UML modeling, UI prototyping.</w:t>
      </w:r>
    </w:p>
    <w:p>
      <w:pPr>
        <w:spacing w:after="80" w:line="260"/>
        <w:ind w:left="360" w:hanging="240"/>
      </w:pPr>
      <w:r>
        <w:rPr>
          <w:b/>
          <w:bCs/>
          <w:color w:val="2563EB"/>
        </w:rPr>
        <w:t xml:space="preserve">•  </w:t>
      </w:r>
      <w:r>
        <w:rPr>
          <w:b/>
          <w:bCs/>
          <w:color w:val="1E293B"/>
        </w:rPr>
        <w:t xml:space="preserve">Phase 3 — Wiki Inventory (Weeks 5–6):</w:t>
      </w:r>
      <w:r>
        <w:rPr>
          <w:b w:val="false"/>
          <w:bCs w:val="false"/>
          <w:color w:val="334155"/>
        </w:rPr>
        <w:t xml:space="preserve"> Automated metadata export of 14,000 pages, team domain mapping.</w:t>
      </w:r>
    </w:p>
    <w:p>
      <w:pPr>
        <w:spacing w:after="80" w:line="260"/>
        <w:ind w:left="360" w:hanging="240"/>
      </w:pPr>
      <w:r>
        <w:rPr>
          <w:b/>
          <w:bCs/>
          <w:color w:val="2563EB"/>
        </w:rPr>
        <w:t xml:space="preserve">•  </w:t>
      </w:r>
      <w:r>
        <w:rPr>
          <w:b/>
          <w:bCs/>
          <w:color w:val="1E293B"/>
        </w:rPr>
        <w:t xml:space="preserve">Phase 4 — Content Triage (Weeks 7–22):</w:t>
      </w:r>
      <w:r>
        <w:rPr>
          <w:b w:val="false"/>
          <w:bCs w:val="false"/>
          <w:color w:val="334155"/>
        </w:rPr>
        <w:t xml:space="preserve"> 14,000 pages triaged at 40 pages/day across 12 teams + TW.</w:t>
      </w:r>
    </w:p>
    <w:p>
      <w:pPr>
        <w:spacing w:after="80" w:line="260"/>
        <w:ind w:left="360" w:hanging="240"/>
      </w:pPr>
      <w:r>
        <w:rPr>
          <w:b/>
          <w:bCs/>
          <w:color w:val="2563EB"/>
        </w:rPr>
        <w:t xml:space="preserve">•  </w:t>
      </w:r>
      <w:r>
        <w:rPr>
          <w:b/>
          <w:bCs/>
          <w:color w:val="1E293B"/>
        </w:rPr>
        <w:t xml:space="preserve">Phase 5 — Migration Preparation (Weeks 20–22):</w:t>
      </w:r>
      <w:r>
        <w:rPr>
          <w:b w:val="false"/>
          <w:bCs w:val="false"/>
          <w:color w:val="334155"/>
        </w:rPr>
        <w:t xml:space="preserve"> URL rewrite registry, formatting templates, target schema setup.</w:t>
      </w:r>
    </w:p>
    <w:p>
      <w:pPr>
        <w:spacing w:after="80" w:line="260"/>
        <w:ind w:left="360" w:hanging="240"/>
      </w:pPr>
      <w:r>
        <w:rPr>
          <w:b/>
          <w:bCs/>
          <w:color w:val="2563EB"/>
        </w:rPr>
        <w:t xml:space="preserve">•  </w:t>
      </w:r>
      <w:r>
        <w:rPr>
          <w:b/>
          <w:bCs/>
          <w:color w:val="1E293B"/>
        </w:rPr>
        <w:t xml:space="preserve">Phase 6 — Content Migration (Weeks 23–36):</w:t>
      </w:r>
      <w:r>
        <w:rPr>
          <w:b w:val="false"/>
          <w:bCs w:val="false"/>
          <w:color w:val="334155"/>
        </w:rPr>
        <w:t xml:space="preserve"> 7,000 kept pages migrated in sprint batches at 25 pages/day.</w:t>
      </w:r>
    </w:p>
    <w:p>
      <w:pPr>
        <w:spacing w:after="80" w:line="260"/>
        <w:ind w:left="360" w:hanging="240"/>
      </w:pPr>
      <w:r>
        <w:rPr>
          <w:b/>
          <w:bCs/>
          <w:color w:val="2563EB"/>
        </w:rPr>
        <w:t xml:space="preserve">•  </w:t>
      </w:r>
      <w:r>
        <w:rPr>
          <w:b/>
          <w:bCs/>
          <w:color w:val="1E293B"/>
        </w:rPr>
        <w:t xml:space="preserve">Phase 7 — Testing &amp; QA Validation (Weeks 34–38):</w:t>
      </w:r>
      <w:r>
        <w:rPr>
          <w:b w:val="false"/>
          <w:bCs w:val="false"/>
          <w:color w:val="334155"/>
        </w:rPr>
        <w:t xml:space="preserve"> Link integrity scanning, search indexing QA, defect resolution.</w:t>
      </w:r>
    </w:p>
    <w:p>
      <w:pPr>
        <w:spacing w:after="80" w:line="260"/>
        <w:ind w:left="360" w:hanging="240"/>
      </w:pPr>
      <w:r>
        <w:rPr>
          <w:b/>
          <w:bCs/>
          <w:color w:val="2563EB"/>
        </w:rPr>
        <w:t xml:space="preserve">•  </w:t>
      </w:r>
      <w:r>
        <w:rPr>
          <w:b/>
          <w:bCs/>
          <w:color w:val="1E293B"/>
        </w:rPr>
        <w:t xml:space="preserve">Phase 8 — Ownership &amp; Governance (Weeks 37–40):</w:t>
      </w:r>
      <w:r>
        <w:rPr>
          <w:b w:val="false"/>
          <w:bCs w:val="false"/>
          <w:color w:val="334155"/>
        </w:rPr>
        <w:t xml:space="preserve"> Named owner binding, 90-day review rules, handover.</w:t>
      </w:r>
    </w:p>
    <w:p>
      <w:pPr>
        <w:spacing w:after="80" w:line="260"/>
        <w:ind w:left="360" w:hanging="240"/>
      </w:pPr>
      <w:r>
        <w:rPr>
          <w:b/>
          <w:bCs/>
          <w:color w:val="2563EB"/>
        </w:rPr>
        <w:t xml:space="preserve">•  </w:t>
      </w:r>
      <w:r>
        <w:rPr>
          <w:b/>
          <w:bCs/>
          <w:color w:val="1E293B"/>
        </w:rPr>
        <w:t xml:space="preserve">Phase 9 — Project Closure (Weeks 41–42):</w:t>
      </w:r>
      <w:r>
        <w:rPr>
          <w:b w:val="false"/>
          <w:bCs w:val="false"/>
          <w:color w:val="334155"/>
        </w:rPr>
        <w:t xml:space="preserve"> Final audit, closure note, lessons learned, legacy shutdown.</w:t>
      </w:r>
    </w:p>
    <w:p>
      <w:pPr>
        <w:pBdr>
          <w:bottom w:val="single" w:color="CBD5E1" w:sz="8"/>
        </w:pBdr>
        <w:spacing w:after="160" w:before="120"/>
      </w:pPr>
    </w:p>
    <w:p>
      <w:pPr>
        <w:pStyle w:val="Heading2"/>
        <w:spacing w:after="100" w:before="200"/>
      </w:pPr>
      <w:r>
        <w:t xml:space="preserve">4. Work Breakdown Structure (WBS)</w:t>
      </w:r>
    </w:p>
    <w:p>
      <w:pPr>
        <w:shd w:fill="F8FAFC" w:val="clear"/>
        <w:spacing w:after="40" w:line="240"/>
      </w:pPr>
      <w:r>
        <w:rPr>
          <w:rFonts w:ascii="Consolas" w:cs="Consolas" w:eastAsia="Consolas" w:hAnsi="Consolas"/>
          <w:color w:val="334155"/>
          <w:sz w:val="18"/>
          <w:szCs w:val="18"/>
        </w:rPr>
        <w:t xml:space="preserve">1.0 Project WikiMove</w:t>
      </w:r>
    </w:p>
    <w:p>
      <w:pPr>
        <w:shd w:fill="F8FAFC" w:val="clear"/>
        <w:spacing w:after="40" w:line="240"/>
      </w:pPr>
      <w:r>
        <w:rPr>
          <w:rFonts w:ascii="Consolas" w:cs="Consolas" w:eastAsia="Consolas" w:hAnsi="Consolas"/>
          <w:color w:val="334155"/>
          <w:sz w:val="18"/>
          <w:szCs w:val="18"/>
        </w:rPr>
        <w:t xml:space="preserve">├── 1.1 Project Initiation &amp; Governance</w:t>
      </w:r>
    </w:p>
    <w:p>
      <w:pPr>
        <w:shd w:fill="F8FAFC" w:val="clear"/>
        <w:spacing w:after="40" w:line="240"/>
      </w:pPr>
      <w:r>
        <w:rPr>
          <w:rFonts w:ascii="Consolas" w:cs="Consolas" w:eastAsia="Consolas" w:hAnsi="Consolas"/>
          <w:color w:val="334155"/>
          <w:sz w:val="18"/>
          <w:szCs w:val="18"/>
        </w:rPr>
        <w:t xml:space="preserve">│   ├── 1.1.1 Project Charter &amp; Stakeholder Matrix</w:t>
      </w:r>
    </w:p>
    <w:p>
      <w:pPr>
        <w:shd w:fill="F8FAFC" w:val="clear"/>
        <w:spacing w:after="40" w:line="240"/>
      </w:pPr>
      <w:r>
        <w:rPr>
          <w:rFonts w:ascii="Consolas" w:cs="Consolas" w:eastAsia="Consolas" w:hAnsi="Consolas"/>
          <w:color w:val="334155"/>
          <w:sz w:val="18"/>
          <w:szCs w:val="18"/>
        </w:rPr>
        <w:t xml:space="preserve">│   └── 1.1.2 Team Allocation &amp; Cadence Setup (15 p-d/wk)</w:t>
      </w:r>
    </w:p>
    <w:p>
      <w:pPr>
        <w:shd w:fill="F8FAFC" w:val="clear"/>
        <w:spacing w:after="40" w:line="240"/>
      </w:pPr>
      <w:r>
        <w:rPr>
          <w:rFonts w:ascii="Consolas" w:cs="Consolas" w:eastAsia="Consolas" w:hAnsi="Consolas"/>
          <w:color w:val="334155"/>
          <w:sz w:val="18"/>
          <w:szCs w:val="18"/>
        </w:rPr>
        <w:t xml:space="preserve">├── 1.2 Requirements &amp; Architecture</w:t>
      </w:r>
    </w:p>
    <w:p>
      <w:pPr>
        <w:shd w:fill="F8FAFC" w:val="clear"/>
        <w:spacing w:after="40" w:line="240"/>
      </w:pPr>
      <w:r>
        <w:rPr>
          <w:rFonts w:ascii="Consolas" w:cs="Consolas" w:eastAsia="Consolas" w:hAnsi="Consolas"/>
          <w:color w:val="334155"/>
          <w:sz w:val="18"/>
          <w:szCs w:val="18"/>
        </w:rPr>
        <w:t xml:space="preserve">│   ├── 1.2.1 Business Requirements Document (BRD)</w:t>
      </w:r>
    </w:p>
    <w:p>
      <w:pPr>
        <w:shd w:fill="F8FAFC" w:val="clear"/>
        <w:spacing w:after="40" w:line="240"/>
      </w:pPr>
      <w:r>
        <w:rPr>
          <w:rFonts w:ascii="Consolas" w:cs="Consolas" w:eastAsia="Consolas" w:hAnsi="Consolas"/>
          <w:color w:val="334155"/>
          <w:sz w:val="18"/>
          <w:szCs w:val="18"/>
        </w:rPr>
        <w:t xml:space="preserve">│   ├── 1.2.2 IEEE 830 Software Requirements Specification (SRS)</w:t>
      </w:r>
    </w:p>
    <w:p>
      <w:pPr>
        <w:shd w:fill="F8FAFC" w:val="clear"/>
        <w:spacing w:after="40" w:line="240"/>
      </w:pPr>
      <w:r>
        <w:rPr>
          <w:rFonts w:ascii="Consolas" w:cs="Consolas" w:eastAsia="Consolas" w:hAnsi="Consolas"/>
          <w:color w:val="334155"/>
          <w:sz w:val="18"/>
          <w:szCs w:val="18"/>
        </w:rPr>
        <w:t xml:space="preserve">│   ├── 1.2.3 UML Design Package (7 Diagrams)</w:t>
      </w:r>
    </w:p>
    <w:p>
      <w:pPr>
        <w:shd w:fill="F8FAFC" w:val="clear"/>
        <w:spacing w:after="40" w:line="240"/>
      </w:pPr>
      <w:r>
        <w:rPr>
          <w:rFonts w:ascii="Consolas" w:cs="Consolas" w:eastAsia="Consolas" w:hAnsi="Consolas"/>
          <w:color w:val="334155"/>
          <w:sz w:val="18"/>
          <w:szCs w:val="18"/>
        </w:rPr>
        <w:t xml:space="preserve">│   └── 1.2.4 Static UI Prototype Design (6 Screens)</w:t>
      </w:r>
    </w:p>
    <w:p>
      <w:pPr>
        <w:shd w:fill="F8FAFC" w:val="clear"/>
        <w:spacing w:after="40" w:line="240"/>
      </w:pPr>
      <w:r>
        <w:rPr>
          <w:rFonts w:ascii="Consolas" w:cs="Consolas" w:eastAsia="Consolas" w:hAnsi="Consolas"/>
          <w:color w:val="334155"/>
          <w:sz w:val="18"/>
          <w:szCs w:val="18"/>
        </w:rPr>
        <w:t xml:space="preserve">├── 1.3 Wiki Inventory &amp; Ingestion</w:t>
      </w:r>
    </w:p>
    <w:p>
      <w:pPr>
        <w:shd w:fill="F8FAFC" w:val="clear"/>
        <w:spacing w:after="40" w:line="240"/>
      </w:pPr>
      <w:r>
        <w:rPr>
          <w:rFonts w:ascii="Consolas" w:cs="Consolas" w:eastAsia="Consolas" w:hAnsi="Consolas"/>
          <w:color w:val="334155"/>
          <w:sz w:val="18"/>
          <w:szCs w:val="18"/>
        </w:rPr>
        <w:t xml:space="preserve">│   ├── 1.3.1 14,000 Page Legacy Extraction</w:t>
      </w:r>
    </w:p>
    <w:p>
      <w:pPr>
        <w:shd w:fill="F8FAFC" w:val="clear"/>
        <w:spacing w:after="40" w:line="240"/>
      </w:pPr>
      <w:r>
        <w:rPr>
          <w:rFonts w:ascii="Consolas" w:cs="Consolas" w:eastAsia="Consolas" w:hAnsi="Consolas"/>
          <w:color w:val="334155"/>
          <w:sz w:val="18"/>
          <w:szCs w:val="18"/>
        </w:rPr>
        <w:t xml:space="preserve">│   └── 1.3.2 Domain Tagging &amp; 12 Team Partitioning</w:t>
      </w:r>
    </w:p>
    <w:p>
      <w:pPr>
        <w:shd w:fill="F8FAFC" w:val="clear"/>
        <w:spacing w:after="40" w:line="240"/>
      </w:pPr>
      <w:r>
        <w:rPr>
          <w:rFonts w:ascii="Consolas" w:cs="Consolas" w:eastAsia="Consolas" w:hAnsi="Consolas"/>
          <w:color w:val="334155"/>
          <w:sz w:val="18"/>
          <w:szCs w:val="18"/>
        </w:rPr>
        <w:t xml:space="preserve">├── 1.4 Content Triage (14,000 Pages @ 40 p/d = 350 p-d)</w:t>
      </w:r>
    </w:p>
    <w:p>
      <w:pPr>
        <w:shd w:fill="F8FAFC" w:val="clear"/>
        <w:spacing w:after="40" w:line="240"/>
      </w:pPr>
      <w:r>
        <w:rPr>
          <w:rFonts w:ascii="Consolas" w:cs="Consolas" w:eastAsia="Consolas" w:hAnsi="Consolas"/>
          <w:color w:val="334155"/>
          <w:sz w:val="18"/>
          <w:szCs w:val="18"/>
        </w:rPr>
        <w:t xml:space="preserve">│   ├── 1.4.1 Engineering Domain Review (Keep / Archive / Delete)</w:t>
      </w:r>
    </w:p>
    <w:p>
      <w:pPr>
        <w:shd w:fill="F8FAFC" w:val="clear"/>
        <w:spacing w:after="40" w:line="240"/>
      </w:pPr>
      <w:r>
        <w:rPr>
          <w:rFonts w:ascii="Consolas" w:cs="Consolas" w:eastAsia="Consolas" w:hAnsi="Consolas"/>
          <w:color w:val="334155"/>
          <w:sz w:val="18"/>
          <w:szCs w:val="18"/>
        </w:rPr>
        <w:t xml:space="preserve">│   ├── 1.4.2 Orphan Page Reclamation by Technical Writer</w:t>
      </w:r>
    </w:p>
    <w:p>
      <w:pPr>
        <w:shd w:fill="F8FAFC" w:val="clear"/>
        <w:spacing w:after="40" w:line="240"/>
      </w:pPr>
      <w:r>
        <w:rPr>
          <w:rFonts w:ascii="Consolas" w:cs="Consolas" w:eastAsia="Consolas" w:hAnsi="Consolas"/>
          <w:color w:val="334155"/>
          <w:sz w:val="18"/>
          <w:szCs w:val="18"/>
        </w:rPr>
        <w:t xml:space="preserve">│   └── 1.4.3 Archival Cold Storage Packaging (3,500 Pages)</w:t>
      </w:r>
    </w:p>
    <w:p>
      <w:pPr>
        <w:shd w:fill="F8FAFC" w:val="clear"/>
        <w:spacing w:after="40" w:line="240"/>
      </w:pPr>
      <w:r>
        <w:rPr>
          <w:rFonts w:ascii="Consolas" w:cs="Consolas" w:eastAsia="Consolas" w:hAnsi="Consolas"/>
          <w:color w:val="334155"/>
          <w:sz w:val="18"/>
          <w:szCs w:val="18"/>
        </w:rPr>
        <w:t xml:space="preserve">├── 1.5 Migration Planning &amp; Tooling Setup</w:t>
      </w:r>
    </w:p>
    <w:p>
      <w:pPr>
        <w:shd w:fill="F8FAFC" w:val="clear"/>
        <w:spacing w:after="40" w:line="240"/>
      </w:pPr>
      <w:r>
        <w:rPr>
          <w:rFonts w:ascii="Consolas" w:cs="Consolas" w:eastAsia="Consolas" w:hAnsi="Consolas"/>
          <w:color w:val="334155"/>
          <w:sz w:val="18"/>
          <w:szCs w:val="18"/>
        </w:rPr>
        <w:t xml:space="preserve">│   ├── 1.5.1 URL Rewrite Engine &amp; 301 Redirection Schema</w:t>
      </w:r>
    </w:p>
    <w:p>
      <w:pPr>
        <w:shd w:fill="F8FAFC" w:val="clear"/>
        <w:spacing w:after="40" w:line="240"/>
      </w:pPr>
      <w:r>
        <w:rPr>
          <w:rFonts w:ascii="Consolas" w:cs="Consolas" w:eastAsia="Consolas" w:hAnsi="Consolas"/>
          <w:color w:val="334155"/>
          <w:sz w:val="18"/>
          <w:szCs w:val="18"/>
        </w:rPr>
        <w:t xml:space="preserve">│   └── 1.5.2 Migration Batch Construction (7,000 Kept Pages)</w:t>
      </w:r>
    </w:p>
    <w:p>
      <w:pPr>
        <w:shd w:fill="F8FAFC" w:val="clear"/>
        <w:spacing w:after="40" w:line="240"/>
      </w:pPr>
      <w:r>
        <w:rPr>
          <w:rFonts w:ascii="Consolas" w:cs="Consolas" w:eastAsia="Consolas" w:hAnsi="Consolas"/>
          <w:color w:val="334155"/>
          <w:sz w:val="18"/>
          <w:szCs w:val="18"/>
        </w:rPr>
        <w:t xml:space="preserve">├── 1.6 Content Migration (7,000 Kept Pages @ 25 p/d = 280 p-d)</w:t>
      </w:r>
    </w:p>
    <w:p>
      <w:pPr>
        <w:shd w:fill="F8FAFC" w:val="clear"/>
        <w:spacing w:after="40" w:line="240"/>
      </w:pPr>
      <w:r>
        <w:rPr>
          <w:rFonts w:ascii="Consolas" w:cs="Consolas" w:eastAsia="Consolas" w:hAnsi="Consolas"/>
          <w:color w:val="334155"/>
          <w:sz w:val="18"/>
          <w:szCs w:val="18"/>
        </w:rPr>
        <w:t xml:space="preserve">│   ├── 1.6.1 Batch Execution (Sprint Batches 1..10)</w:t>
      </w:r>
    </w:p>
    <w:p>
      <w:pPr>
        <w:shd w:fill="F8FAFC" w:val="clear"/>
        <w:spacing w:after="40" w:line="240"/>
      </w:pPr>
      <w:r>
        <w:rPr>
          <w:rFonts w:ascii="Consolas" w:cs="Consolas" w:eastAsia="Consolas" w:hAnsi="Consolas"/>
          <w:color w:val="334155"/>
          <w:sz w:val="18"/>
          <w:szCs w:val="18"/>
        </w:rPr>
        <w:t xml:space="preserve">│   └── 1.6.2 Asset &amp; Code Snippet Formatting Transposition</w:t>
      </w:r>
    </w:p>
    <w:p>
      <w:pPr>
        <w:shd w:fill="F8FAFC" w:val="clear"/>
        <w:spacing w:after="40" w:line="240"/>
      </w:pPr>
      <w:r>
        <w:rPr>
          <w:rFonts w:ascii="Consolas" w:cs="Consolas" w:eastAsia="Consolas" w:hAnsi="Consolas"/>
          <w:color w:val="334155"/>
          <w:sz w:val="18"/>
          <w:szCs w:val="18"/>
        </w:rPr>
        <w:t xml:space="preserve">├── 1.7 Testing, Verification &amp; Quality Assurance</w:t>
      </w:r>
    </w:p>
    <w:p>
      <w:pPr>
        <w:shd w:fill="F8FAFC" w:val="clear"/>
        <w:spacing w:after="40" w:line="240"/>
      </w:pPr>
      <w:r>
        <w:rPr>
          <w:rFonts w:ascii="Consolas" w:cs="Consolas" w:eastAsia="Consolas" w:hAnsi="Consolas"/>
          <w:color w:val="334155"/>
          <w:sz w:val="18"/>
          <w:szCs w:val="18"/>
        </w:rPr>
        <w:t xml:space="preserve">│   ├── 1.7.1 Automated Link Integrity Crawler (NFR-01)</w:t>
      </w:r>
    </w:p>
    <w:p>
      <w:pPr>
        <w:shd w:fill="F8FAFC" w:val="clear"/>
        <w:spacing w:after="40" w:line="240"/>
      </w:pPr>
      <w:r>
        <w:rPr>
          <w:rFonts w:ascii="Consolas" w:cs="Consolas" w:eastAsia="Consolas" w:hAnsi="Consolas"/>
          <w:color w:val="334155"/>
          <w:sz w:val="18"/>
          <w:szCs w:val="18"/>
        </w:rPr>
        <w:t xml:space="preserve">│   ├── 1.7.2 Search Index &amp; Ranking Validation (NFR-02)</w:t>
      </w:r>
    </w:p>
    <w:p>
      <w:pPr>
        <w:shd w:fill="F8FAFC" w:val="clear"/>
        <w:spacing w:after="40" w:line="240"/>
      </w:pPr>
      <w:r>
        <w:rPr>
          <w:rFonts w:ascii="Consolas" w:cs="Consolas" w:eastAsia="Consolas" w:hAnsi="Consolas"/>
          <w:color w:val="334155"/>
          <w:sz w:val="18"/>
          <w:szCs w:val="18"/>
        </w:rPr>
        <w:t xml:space="preserve">│   └── 1.7.3 DRE &amp; Defect Density Metric Logging</w:t>
      </w:r>
    </w:p>
    <w:p>
      <w:pPr>
        <w:shd w:fill="F8FAFC" w:val="clear"/>
        <w:spacing w:after="40" w:line="240"/>
      </w:pPr>
      <w:r>
        <w:rPr>
          <w:rFonts w:ascii="Consolas" w:cs="Consolas" w:eastAsia="Consolas" w:hAnsi="Consolas"/>
          <w:color w:val="334155"/>
          <w:sz w:val="18"/>
          <w:szCs w:val="18"/>
        </w:rPr>
        <w:t xml:space="preserve">├── 1.8 Ownership &amp; Post-Migration Governance</w:t>
      </w:r>
    </w:p>
    <w:p>
      <w:pPr>
        <w:shd w:fill="F8FAFC" w:val="clear"/>
        <w:spacing w:after="40" w:line="240"/>
      </w:pPr>
      <w:r>
        <w:rPr>
          <w:rFonts w:ascii="Consolas" w:cs="Consolas" w:eastAsia="Consolas" w:hAnsi="Consolas"/>
          <w:color w:val="334155"/>
          <w:sz w:val="18"/>
          <w:szCs w:val="18"/>
        </w:rPr>
        <w:t xml:space="preserve">│   ├── 1.8.1 Named Owner Binding (Zero Orphan Policy)</w:t>
      </w:r>
    </w:p>
    <w:p>
      <w:pPr>
        <w:shd w:fill="F8FAFC" w:val="clear"/>
        <w:spacing w:after="40" w:line="240"/>
      </w:pPr>
      <w:r>
        <w:rPr>
          <w:rFonts w:ascii="Consolas" w:cs="Consolas" w:eastAsia="Consolas" w:hAnsi="Consolas"/>
          <w:color w:val="334155"/>
          <w:sz w:val="18"/>
          <w:szCs w:val="18"/>
        </w:rPr>
        <w:t xml:space="preserve">│   └── 1.8.2 90-Day Periodic Review Workflow Configuration</w:t>
      </w:r>
    </w:p>
    <w:p>
      <w:pPr>
        <w:shd w:fill="F8FAFC" w:val="clear"/>
        <w:spacing w:after="40" w:line="240"/>
      </w:pPr>
      <w:r>
        <w:rPr>
          <w:rFonts w:ascii="Consolas" w:cs="Consolas" w:eastAsia="Consolas" w:hAnsi="Consolas"/>
          <w:color w:val="334155"/>
          <w:sz w:val="18"/>
          <w:szCs w:val="18"/>
        </w:rPr>
        <w:t xml:space="preserve">└── 1.9 Project Closure &amp; Handover</w:t>
      </w:r>
    </w:p>
    <w:p>
      <w:pPr>
        <w:shd w:fill="F8FAFC" w:val="clear"/>
        <w:spacing w:after="40" w:line="240"/>
      </w:pPr>
      <w:r>
        <w:rPr>
          <w:rFonts w:ascii="Consolas" w:cs="Consolas" w:eastAsia="Consolas" w:hAnsi="Consolas"/>
          <w:color w:val="334155"/>
          <w:sz w:val="18"/>
          <w:szCs w:val="18"/>
        </w:rPr>
        <w:t xml:space="preserve">    ├── 1.9.1 Final Project Report &amp; Academic Presentation</w:t>
      </w:r>
    </w:p>
    <w:p>
      <w:pPr>
        <w:shd w:fill="F8FAFC" w:val="clear"/>
        <w:spacing w:after="40" w:line="240"/>
      </w:pPr>
      <w:r>
        <w:rPr>
          <w:rFonts w:ascii="Consolas" w:cs="Consolas" w:eastAsia="Consolas" w:hAnsi="Consolas"/>
          <w:color w:val="334155"/>
          <w:sz w:val="18"/>
          <w:szCs w:val="18"/>
        </w:rPr>
        <w:t xml:space="preserve">    ├── 1.9.2 Decommission Audit &amp; Licence Handover</w:t>
      </w:r>
    </w:p>
    <w:p>
      <w:pPr>
        <w:shd w:fill="F8FAFC" w:val="clear"/>
        <w:spacing w:after="40" w:line="240"/>
      </w:pPr>
      <w:r>
        <w:rPr>
          <w:rFonts w:ascii="Consolas" w:cs="Consolas" w:eastAsia="Consolas" w:hAnsi="Consolas"/>
          <w:color w:val="334155"/>
          <w:sz w:val="18"/>
          <w:szCs w:val="18"/>
        </w:rPr>
        <w:t xml:space="preserve">    └── 1.9.3 Lessons Learned &amp; Post-Mortem Documentation</w:t>
      </w:r>
    </w:p>
    <w:p>
      <w:pPr>
        <w:pBdr>
          <w:bottom w:val="single" w:color="CBD5E1" w:sz="8"/>
        </w:pBdr>
        <w:spacing w:after="160" w:before="120"/>
      </w:pPr>
    </w:p>
    <w:p>
      <w:pPr>
        <w:pStyle w:val="Heading2"/>
        <w:spacing w:after="100" w:before="200"/>
      </w:pPr>
      <w:r>
        <w:t xml:space="preserve">5. Activity Precedence, Duration &amp; Dependencies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Task ID</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Activity Description</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Predecessor</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Duration (Weeks)</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Required Effort (p-d)</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Primary Resource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A1</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Project Initiation &amp; Chartering</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None</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10</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PM, CTO, TW</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Requirements Engineering (BRD &amp;amp; SRS)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A1</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20</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BA, TW</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A3</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Architecture, UML &amp;amp; UI Mockups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15</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System Architect, UI Designer</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A4</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Legacy 14k Page Inventory Ingestion</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A1</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10</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TW, Data Analyst</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A5</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Content Triage (14,000 pages @ 40 p/d)</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A3, A4</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16</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350</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12 Teams + TW (15 p-d/wk)</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A6</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Migration Prep &amp;amp; URL Rewrite Rules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A4</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3</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15</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TW, QA Engineer</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A7</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Migration Execution (7k pages @ 25 p/d)</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A5, A6</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14</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280</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12 Teams + TW (15 p-d/wk)</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A8</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Link &amp;amp; Search QA Testing</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A7</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4</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20</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QA Engineer, TW</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A9</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Ownership Binding &amp;amp; Governance Rules</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A5, A7</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3</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15</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TW, Eng Leads</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A10</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Final Decommission &amp;amp; Project Closure</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A8, A9</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10</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PM, CTO, TW</w:t>
            </w:r>
          </w:p>
        </w:tc>
      </w:tr>
    </w:tbl>
    <w:p>
      <w:pPr>
        <w:pBdr>
          <w:bottom w:val="single" w:color="CBD5E1" w:sz="8"/>
        </w:pBdr>
        <w:spacing w:after="160" w:before="120"/>
      </w:pPr>
    </w:p>
    <w:p>
      <w:pPr>
        <w:pStyle w:val="Heading2"/>
        <w:spacing w:after="100" w:before="200"/>
      </w:pPr>
      <w:r>
        <w:t xml:space="preserve">6. Milestone Schedule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Milestone ID</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Milestone Deliverable / Event</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Scheduled Week</w:t>
            </w:r>
          </w:p>
        </w:tc>
        <w:tc>
          <w:tcPr>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pPr>
              <w:spacing w:after="0" w:line="240"/>
            </w:pPr>
            <w:r>
              <w:rPr>
                <w:b/>
                <w:bCs/>
                <w:color w:val="0F172A"/>
              </w:rPr>
              <w:t xml:space="preserve">Critical Status</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M1</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Project Charter &amp;amp; Baseline Requirements Approved</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Week 4</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Baseline Milestone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M2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14,000 Legacy Inventory Extracted &amp;amp; Partitioned</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Week 6</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Input to Triage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M3</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Mid-Point Triage Review (7,000 Pages Triaged)</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Week 14</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Schedule Tracking Gate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M4</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100% Triage Complete (14,000 Pages Processed)</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Week 22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Triage Exit Gate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M5</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First 2,500 Kept Pages Migrated &amp;amp; Verified</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Week 28</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Migration Velocity Check</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M6</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100% Kept Pages Migrated (7,000 Pages on Target)</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Week 36</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Core Technical Goal</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M7</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Legacy Platform Software Licence Expiration</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Week 39</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HARD DEADLINE (39 Wks)</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M8</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Final QA Sign-off &amp;amp; Governance Certification</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Week 40</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val="false"/>
                <w:bCs w:val="false"/>
                <w:color w:val="334155"/>
              </w:rPr>
              <w:t xml:space="preserve">Quality Acceptance</w:t>
            </w:r>
          </w:p>
        </w:tc>
      </w:tr>
      <w:tr>
        <w:trPr>
          <w:tblHeader w:val="off"/>
        </w:trPr>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M9</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Full Project Closure (Baseline Completion)</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Week 42</w:t>
            </w:r>
          </w:p>
        </w:tc>
        <w:tc>
          <w:tcPr>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line="240"/>
            </w:pPr>
            <w:r>
              <w:rPr>
                <w:b/>
                <w:bCs/>
                <w:color w:val="1E293B"/>
              </w:rPr>
              <w:t xml:space="preserve">3-Week Overrun Beyond M7</w:t>
            </w:r>
          </w:p>
        </w:tc>
      </w:tr>
    </w:tbl>
    <w:p>
      <w:pPr>
        <w:pBdr>
          <w:bottom w:val="single" w:color="CBD5E1" w:sz="8"/>
        </w:pBdr>
        <w:spacing w:after="160" w:before="120"/>
      </w:pPr>
    </w:p>
    <w:p>
      <w:pPr>
        <w:pStyle w:val="Heading2"/>
        <w:spacing w:after="100" w:before="200"/>
      </w:pPr>
      <w:r>
        <w:t xml:space="preserve">7. Resource Allocation &amp; Weekly Capacity Modeling</w:t>
      </w:r>
    </w:p>
    <w:p>
      <w:pPr>
        <w:spacing w:after="120" w:line="260"/>
      </w:pPr>
      <w:r>
        <w:rPr>
          <w:b w:val="false"/>
          <w:bCs w:val="false"/>
          <w:color w:val="334155"/>
        </w:rPr>
        <w:t xml:space="preserve">The project operates under a strict, non-negotiable weekly resource ceiling:</w:t>
      </w:r>
    </w:p>
    <w:p>
      <w:pPr>
        <w:spacing w:after="120" w:line="260"/>
      </w:pPr>
      <w:r>
        <w:rPr>
          <w:b w:val="false"/>
          <w:bCs w:val="false"/>
          <w:color w:val="334155"/>
        </w:rPr>
        <w:t xml:space="preserve">$$\text{Technical Writer Allocation} = 3\text{ person-days / week}$$</w:t>
      </w:r>
    </w:p>
    <w:p>
      <w:pPr>
        <w:spacing w:after="120" w:line="260"/>
      </w:pPr>
      <w:r>
        <w:rPr>
          <w:b w:val="false"/>
          <w:bCs w:val="false"/>
          <w:color w:val="334155"/>
        </w:rPr>
        <w:t xml:space="preserve">$$\text{12 Engineering Teams Allocation} = 12 \times 1\text{ person-day / week} = 12\text{ person-days / week}$$</w:t>
      </w:r>
    </w:p>
    <w:p>
      <w:pPr>
        <w:spacing w:after="120" w:line="260"/>
      </w:pPr>
      <w:r>
        <w:rPr>
          <w:b w:val="false"/>
          <w:bCs w:val="false"/>
          <w:color w:val="334155"/>
        </w:rPr>
        <w:t xml:space="preserve">$$\text{Total Weekly Capacity } (C) = 3 + 12 = \mathbf{15\text{ person-days / week}}$$</w:t>
      </w:r>
    </w:p>
    <w:p>
      <w:pPr>
        <w:spacing w:after="120" w:line="260"/>
      </w:pPr>
      <w:r>
        <w:rPr>
          <w:b w:val="false"/>
          <w:bCs w:val="false"/>
          <w:color w:val="334155"/>
        </w:rPr>
        <w:t xml:space="preserve">This fixed capacity ceiling dictates that any task must be scheduled within 15 person-days per calendar week unless formal management contingencies are triggered.</w:t>
      </w:r>
    </w:p>
    <w:p>
      <w:pPr>
        <w:pBdr>
          <w:bottom w:val="single" w:color="CBD5E1" w:sz="8"/>
        </w:pBdr>
        <w:spacing w:after="160" w:before="120"/>
      </w:pPr>
    </w:p>
    <w:p>
      <w:pPr>
        <w:pStyle w:val="Heading2"/>
        <w:spacing w:after="100" w:before="200"/>
      </w:pPr>
      <w:r>
        <w:t xml:space="preserve">8. Mathematical Estimation Sheet (Detailed Formulas)</w:t>
      </w:r>
    </w:p>
    <w:p>
      <w:pPr>
        <w:spacing w:after="120" w:line="260"/>
      </w:pPr>
      <w:r>
        <w:rPr>
          <w:b w:val="false"/>
          <w:bCs w:val="false"/>
          <w:color w:val="334155"/>
        </w:rPr>
        <w:t xml:space="preserve">The estimation model is derived strictly from the case-study empirical data:</w:t>
      </w:r>
    </w:p>
    <w:p>
      <w:pPr>
        <w:shd w:fill="F8FAFC" w:val="clear"/>
        <w:spacing w:after="40" w:line="240"/>
      </w:pPr>
      <w:r>
        <w:rPr>
          <w:rFonts w:ascii="Consolas" w:cs="Consolas" w:eastAsia="Consolas" w:hAnsi="Consolas"/>
          <w:color w:val="334155"/>
          <w:sz w:val="18"/>
          <w:szCs w:val="18"/>
        </w:rPr>
        <w:t xml:space="preserve">graph TD</w:t>
      </w:r>
    </w:p>
    <w:p>
      <w:pPr>
        <w:shd w:fill="F8FAFC" w:val="clear"/>
        <w:spacing w:after="40" w:line="240"/>
      </w:pPr>
      <w:r>
        <w:rPr>
          <w:rFonts w:ascii="Consolas" w:cs="Consolas" w:eastAsia="Consolas" w:hAnsi="Consolas"/>
          <w:color w:val="334155"/>
          <w:sz w:val="18"/>
          <w:szCs w:val="18"/>
        </w:rPr>
        <w:t xml:space="preserve">    A["Total Pages = 14,000"] --&gt; B["Outdated = 50% (7,000)"]</w:t>
      </w:r>
    </w:p>
    <w:p>
      <w:pPr>
        <w:shd w:fill="F8FAFC" w:val="clear"/>
        <w:spacing w:after="40" w:line="240"/>
      </w:pPr>
      <w:r>
        <w:rPr>
          <w:rFonts w:ascii="Consolas" w:cs="Consolas" w:eastAsia="Consolas" w:hAnsi="Consolas"/>
          <w:color w:val="334155"/>
          <w:sz w:val="18"/>
          <w:szCs w:val="18"/>
        </w:rPr>
        <w:t xml:space="preserve">    A --&gt; C["Kept Pages = 50% (7,000)"]</w:t>
      </w:r>
    </w:p>
    <w:p>
      <w:pPr>
        <w:shd w:fill="F8FAFC" w:val="clear"/>
        <w:spacing w:after="40" w:line="240"/>
      </w:pPr>
      <w:r>
        <w:rPr>
          <w:rFonts w:ascii="Consolas" w:cs="Consolas" w:eastAsia="Consolas" w:hAnsi="Consolas"/>
          <w:color w:val="334155"/>
          <w:sz w:val="18"/>
          <w:szCs w:val="18"/>
        </w:rPr>
        <w:t xml:space="preserve">    A --&gt; D["Triage Effort: 14,000 / 40 = 350 Person-Days"]</w:t>
      </w:r>
    </w:p>
    <w:p>
      <w:pPr>
        <w:shd w:fill="F8FAFC" w:val="clear"/>
        <w:spacing w:after="40" w:line="240"/>
      </w:pPr>
      <w:r>
        <w:rPr>
          <w:rFonts w:ascii="Consolas" w:cs="Consolas" w:eastAsia="Consolas" w:hAnsi="Consolas"/>
          <w:color w:val="334155"/>
          <w:sz w:val="18"/>
          <w:szCs w:val="18"/>
        </w:rPr>
        <w:t xml:space="preserve">    C --&gt; E["Migration Effort: 7,000 / 25 = 280 Person-Days"]</w:t>
      </w:r>
    </w:p>
    <w:p>
      <w:pPr>
        <w:shd w:fill="F8FAFC" w:val="clear"/>
        <w:spacing w:after="40" w:line="240"/>
      </w:pPr>
      <w:r>
        <w:rPr>
          <w:rFonts w:ascii="Consolas" w:cs="Consolas" w:eastAsia="Consolas" w:hAnsi="Consolas"/>
          <w:color w:val="334155"/>
          <w:sz w:val="18"/>
          <w:szCs w:val="18"/>
        </w:rPr>
        <w:t xml:space="preserve">    D --&gt; F["Total Project Effort: 350 + 280 = 630 Person-Days"]</w:t>
      </w:r>
    </w:p>
    <w:p>
      <w:pPr>
        <w:shd w:fill="F8FAFC" w:val="clear"/>
        <w:spacing w:after="40" w:line="240"/>
      </w:pPr>
      <w:r>
        <w:rPr>
          <w:rFonts w:ascii="Consolas" w:cs="Consolas" w:eastAsia="Consolas" w:hAnsi="Consolas"/>
          <w:color w:val="334155"/>
          <w:sz w:val="18"/>
          <w:szCs w:val="18"/>
        </w:rPr>
        <w:t xml:space="preserve">    E --&gt; F</w:t>
      </w:r>
    </w:p>
    <w:p>
      <w:pPr>
        <w:shd w:fill="F8FAFC" w:val="clear"/>
        <w:spacing w:after="40" w:line="240"/>
      </w:pPr>
      <w:r>
        <w:rPr>
          <w:rFonts w:ascii="Consolas" w:cs="Consolas" w:eastAsia="Consolas" w:hAnsi="Consolas"/>
          <w:color w:val="334155"/>
          <w:sz w:val="18"/>
          <w:szCs w:val="18"/>
        </w:rPr>
        <w:t xml:space="preserve">    F --&gt; G["Weekly Capacity: 3 + 12 = 15 Person-Days/Week"]</w:t>
      </w:r>
    </w:p>
    <w:p>
      <w:pPr>
        <w:shd w:fill="F8FAFC" w:val="clear"/>
        <w:spacing w:after="40" w:line="240"/>
      </w:pPr>
      <w:r>
        <w:rPr>
          <w:rFonts w:ascii="Consolas" w:cs="Consolas" w:eastAsia="Consolas" w:hAnsi="Consolas"/>
          <w:color w:val="334155"/>
          <w:sz w:val="18"/>
          <w:szCs w:val="18"/>
        </w:rPr>
        <w:t xml:space="preserve">    G --&gt; H["Estimated Duration: 630 / 15 = 42.0 Weeks"]</w:t>
      </w:r>
    </w:p>
    <w:p>
      <w:pPr>
        <w:shd w:fill="F8FAFC" w:val="clear"/>
        <w:spacing w:after="40" w:line="240"/>
      </w:pPr>
      <w:r>
        <w:rPr>
          <w:rFonts w:ascii="Consolas" w:cs="Consolas" w:eastAsia="Consolas" w:hAnsi="Consolas"/>
          <w:color w:val="334155"/>
          <w:sz w:val="18"/>
          <w:szCs w:val="18"/>
        </w:rPr>
        <w:t xml:space="preserve">    I["Licence Period: 9 Months = 39.0 Weeks"] --&gt; J["Schedule Gap: 42.0 - 39.0 = +3.0 Weeks Overrun"]</w:t>
      </w:r>
    </w:p>
    <w:p>
      <w:pPr>
        <w:shd w:fill="F8FAFC" w:val="clear"/>
        <w:spacing w:after="40" w:line="240"/>
      </w:pPr>
      <w:r>
        <w:rPr>
          <w:rFonts w:ascii="Consolas" w:cs="Consolas" w:eastAsia="Consolas" w:hAnsi="Consolas"/>
          <w:color w:val="334155"/>
          <w:sz w:val="18"/>
          <w:szCs w:val="18"/>
        </w:rPr>
        <w:t xml:space="preserve">    H --&gt; J</w:t>
      </w:r>
    </w:p>
    <w:p>
      <w:pPr>
        <w:pStyle w:val="Heading3"/>
        <w:spacing w:after="80" w:before="160"/>
      </w:pPr>
      <w:r>
        <w:t xml:space="preserve">Step 1: Inventory &amp; Retention Volume</w:t>
      </w:r>
    </w:p>
    <w:p>
      <w:pPr>
        <w:spacing w:after="120" w:line="260"/>
      </w:pPr>
      <w:r>
        <w:rPr>
          <w:b w:val="false"/>
          <w:bCs w:val="false"/>
          <w:color w:val="334155"/>
        </w:rPr>
        <w:t xml:space="preserve">$$\text{Total Wiki Inventory } (N) = 14,000\text{ pages}$$</w:t>
      </w:r>
    </w:p>
    <w:p>
      <w:pPr>
        <w:spacing w:after="120" w:line="260"/>
      </w:pPr>
      <w:r>
        <w:rPr>
          <w:b w:val="false"/>
          <w:bCs w:val="false"/>
          <w:color w:val="334155"/>
        </w:rPr>
        <w:t xml:space="preserve">$$\text{Outdated Ratio } (r_{outdated}) = 50\% \implies 14,000 \times 0.50 = 7,000\text{ pages}$$</w:t>
      </w:r>
    </w:p>
    <w:p>
      <w:pPr>
        <w:spacing w:after="120" w:line="260"/>
      </w:pPr>
      <w:r>
        <w:rPr>
          <w:b w:val="false"/>
          <w:bCs w:val="false"/>
          <w:color w:val="334155"/>
        </w:rPr>
        <w:t xml:space="preserve">$$\text{Kept Pages } (N_{kept}) = 14,000 \times 50\% = \mathbf{7,000\text{ pages}}$$</w:t>
      </w:r>
    </w:p>
    <w:p>
      <w:pPr>
        <w:pStyle w:val="Heading3"/>
        <w:spacing w:after="80" w:before="160"/>
      </w:pPr>
      <w:r>
        <w:t xml:space="preserve">Step 2: Triage Effort Calculation</w:t>
      </w:r>
    </w:p>
    <w:p>
      <w:pPr>
        <w:spacing w:after="120" w:line="260"/>
      </w:pPr>
      <w:r>
        <w:rPr>
          <w:b w:val="false"/>
          <w:bCs w:val="false"/>
          <w:color w:val="334155"/>
        </w:rPr>
        <w:t xml:space="preserve">$$\text{Triage Velocity } (v_{triage}) = 40\text{ pages / person-day}$$</w:t>
      </w:r>
    </w:p>
    <w:p>
      <w:pPr>
        <w:spacing w:after="120" w:line="260"/>
      </w:pPr>
      <w:r>
        <w:rPr>
          <w:b w:val="false"/>
          <w:bCs w:val="false"/>
          <w:color w:val="334155"/>
        </w:rPr>
        <w:t xml:space="preserve">$$\text{Triage Effort } (E_{triage}) = \frac{N}{v_{triage}} = \frac{14,000}{40} = \mathbf{350\text{ person-days}}$$</w:t>
      </w:r>
    </w:p>
    <w:p>
      <w:pPr>
        <w:pStyle w:val="Heading3"/>
        <w:spacing w:after="80" w:before="160"/>
      </w:pPr>
      <w:r>
        <w:t xml:space="preserve">Step 3: Migration Effort Calculation</w:t>
      </w:r>
    </w:p>
    <w:p>
      <w:pPr>
        <w:spacing w:after="120" w:line="260"/>
      </w:pPr>
      <w:r>
        <w:rPr>
          <w:b w:val="false"/>
          <w:bCs w:val="false"/>
          <w:color w:val="334155"/>
        </w:rPr>
        <w:t xml:space="preserve">$$\text{Migration Velocity } (v_{migration}) = 25\text{ pages / person-day}$$</w:t>
      </w:r>
    </w:p>
    <w:p>
      <w:pPr>
        <w:spacing w:after="120" w:line="260"/>
      </w:pPr>
      <w:r>
        <w:rPr>
          <w:b w:val="false"/>
          <w:bCs w:val="false"/>
          <w:color w:val="334155"/>
        </w:rPr>
        <w:t xml:space="preserve">$$\text{Migration Effort } (E_{migration}) = \frac{N_{kept}}{v_{migration}} = \frac{7,000}{25} = \mathbf{280\text{ person-days}}$$</w:t>
      </w:r>
    </w:p>
    <w:p>
      <w:pPr>
        <w:pStyle w:val="Heading3"/>
        <w:spacing w:after="80" w:before="160"/>
      </w:pPr>
      <w:r>
        <w:t xml:space="preserve">Step 4: Total Project Effort</w:t>
      </w:r>
    </w:p>
    <w:p>
      <w:pPr>
        <w:spacing w:after="120" w:line="260"/>
      </w:pPr>
      <w:r>
        <w:rPr>
          <w:b w:val="false"/>
          <w:bCs w:val="false"/>
          <w:color w:val="334155"/>
        </w:rPr>
        <w:t xml:space="preserve">$$E_{total} = E_{triage} + E_{migration} = 350 + 280 = \mathbf{630\text{ person-days}}$$</w:t>
      </w:r>
    </w:p>
    <w:p>
      <w:pPr>
        <w:pStyle w:val="Heading3"/>
        <w:spacing w:after="80" w:before="160"/>
      </w:pPr>
      <w:r>
        <w:t xml:space="preserve">Step 5: Estimated Project Duration</w:t>
      </w:r>
    </w:p>
    <w:p>
      <w:pPr>
        <w:spacing w:after="120" w:line="260"/>
      </w:pPr>
      <w:r>
        <w:rPr>
          <w:b w:val="false"/>
          <w:bCs w:val="false"/>
          <w:color w:val="334155"/>
        </w:rPr>
        <w:t xml:space="preserve">$$D = \frac{E_{total}}{C} = \frac{630\text{ person-days}}{15\text{ person-days / week}} = \mathbf{42.0\text{ weeks}}$$</w:t>
      </w:r>
    </w:p>
    <w:p>
      <w:pPr>
        <w:pStyle w:val="Heading3"/>
        <w:spacing w:after="80" w:before="160"/>
      </w:pPr>
      <w:r>
        <w:t xml:space="preserve">Step 6: Licence Expiry Timeline &amp; Gap Calculation</w:t>
      </w:r>
    </w:p>
    <w:p>
      <w:pPr>
        <w:spacing w:after="120" w:line="260"/>
      </w:pPr>
      <w:r>
        <w:rPr>
          <w:b w:val="false"/>
          <w:bCs w:val="false"/>
          <w:color w:val="334155"/>
        </w:rPr>
        <w:t xml:space="preserve">$$\text{Licence Period } (T_{licence}) = 9\text{ months}$$</w:t>
      </w:r>
    </w:p>
    <w:p>
      <w:pPr>
        <w:spacing w:after="120" w:line="260"/>
      </w:pPr>
      <w:r>
        <w:rPr>
          <w:b w:val="false"/>
          <w:bCs w:val="false"/>
          <w:color w:val="334155"/>
        </w:rPr>
        <w:t xml:space="preserve">$$\text{Standard Academic Conversion Rate} = 4.333\text{ weeks / month}$$</w:t>
      </w:r>
    </w:p>
    <w:p>
      <w:pPr>
        <w:spacing w:after="120" w:line="260"/>
      </w:pPr>
      <w:r>
        <w:rPr>
          <w:b w:val="false"/>
          <w:bCs w:val="false"/>
          <w:color w:val="334155"/>
        </w:rPr>
        <w:t xml:space="preserve">$$T_{licence} = 9 \times 4.333 \approx \mathbf{39.0\text{ weeks}}$$</w:t>
      </w:r>
    </w:p>
    <w:p>
      <w:pPr>
        <w:spacing w:after="120" w:line="260"/>
      </w:pPr>
      <w:r>
        <w:rPr>
          <w:b w:val="false"/>
          <w:bCs w:val="false"/>
          <w:color w:val="334155"/>
        </w:rPr>
        <w:t xml:space="preserve">$$\text{Schedule Gap } (\Delta T) = D - T_{licence} = 42.0 - 39.0 = \mathbf{+3.0\text{ weeks (Schedule Overrun)}}$$</w:t>
      </w:r>
    </w:p>
    <w:p>
      <w:pPr>
        <w:pBdr>
          <w:bottom w:val="single" w:color="CBD5E1" w:sz="8"/>
        </w:pBdr>
        <w:spacing w:after="160" w:before="120"/>
      </w:pPr>
    </w:p>
    <w:p>
      <w:pPr>
        <w:pStyle w:val="Heading2"/>
        <w:spacing w:after="100" w:before="200"/>
      </w:pPr>
      <w:r>
        <w:t xml:space="preserve">9. Gantt Chart Representation (42 Weeks vs. 39 Weeks)</w:t>
      </w:r>
    </w:p>
    <w:p>
      <w:pPr>
        <w:spacing w:after="120" w:line="260"/>
      </w:pPr>
      <w:r>
        <w:rPr>
          <w:b w:val="false"/>
          <w:bCs w:val="false"/>
          <w:color w:val="334155"/>
        </w:rPr>
        <w:t xml:space="preserve">The Gantt schedule below illustrates the 9 phases across 42 weeks, highlighting the 39-week licence expiration boundary and the 3-week conflict.</w:t>
      </w:r>
    </w:p>
    <w:p>
      <w:pPr>
        <w:shd w:fill="F8FAFC" w:val="clear"/>
        <w:spacing w:after="40" w:line="240"/>
      </w:pPr>
      <w:r>
        <w:rPr>
          <w:rFonts w:ascii="Consolas" w:cs="Consolas" w:eastAsia="Consolas" w:hAnsi="Consolas"/>
          <w:color w:val="334155"/>
          <w:sz w:val="18"/>
          <w:szCs w:val="18"/>
        </w:rPr>
        <w:t xml:space="preserve">Activity / Phase              Wk 1-4   Wk 5-8   Wk 9-12  Wk 13-16 Wk 17-20 Wk 21-24 Wk 25-28 Wk 29-32 Wk 33-36 Wk 37-39 [Wk 39: LICENCE] Wk 40-42</w:t>
      </w:r>
    </w:p>
    <w:p>
      <w:pPr>
        <w:shd w:fill="F8FAFC" w:val="clear"/>
        <w:spacing w:after="40" w:line="240"/>
      </w:pPr>
      <w:r>
        <w:rPr>
          <w:rFonts w:ascii="Consolas" w:cs="Consolas" w:eastAsia="Consolas" w:hAnsi="Consolas"/>
          <w:color w:val="334155"/>
          <w:sz w:val="18"/>
          <w:szCs w:val="18"/>
        </w:rPr>
        <w:t xml:space="preserve">---------------------------------------------------------------------------------------------------------------------------------------------</w:t>
      </w:r>
    </w:p>
    <w:p>
      <w:pPr>
        <w:shd w:fill="F8FAFC" w:val="clear"/>
        <w:spacing w:after="40" w:line="240"/>
      </w:pPr>
      <w:r>
        <w:rPr>
          <w:rFonts w:ascii="Consolas" w:cs="Consolas" w:eastAsia="Consolas" w:hAnsi="Consolas"/>
          <w:color w:val="334155"/>
          <w:sz w:val="18"/>
          <w:szCs w:val="18"/>
        </w:rPr>
        <w:t xml:space="preserve">Phase 1: Initiation           [====]</w:t>
      </w:r>
    </w:p>
    <w:p>
      <w:pPr>
        <w:shd w:fill="F8FAFC" w:val="clear"/>
        <w:spacing w:after="40" w:line="240"/>
      </w:pPr>
      <w:r>
        <w:rPr>
          <w:rFonts w:ascii="Consolas" w:cs="Consolas" w:eastAsia="Consolas" w:hAnsi="Consolas"/>
          <w:color w:val="334155"/>
          <w:sz w:val="18"/>
          <w:szCs w:val="18"/>
        </w:rPr>
        <w:t xml:space="preserve">Phase 2: Requirements &amp; Arch       [====]</w:t>
      </w:r>
    </w:p>
    <w:p>
      <w:pPr>
        <w:shd w:fill="F8FAFC" w:val="clear"/>
        <w:spacing w:after="40" w:line="240"/>
      </w:pPr>
      <w:r>
        <w:rPr>
          <w:rFonts w:ascii="Consolas" w:cs="Consolas" w:eastAsia="Consolas" w:hAnsi="Consolas"/>
          <w:color w:val="334155"/>
          <w:sz w:val="18"/>
          <w:szCs w:val="18"/>
        </w:rPr>
        <w:t xml:space="preserve">Phase 3: Wiki Inventory            [====]</w:t>
      </w:r>
    </w:p>
    <w:p>
      <w:pPr>
        <w:shd w:fill="F8FAFC" w:val="clear"/>
        <w:spacing w:after="40" w:line="240"/>
      </w:pPr>
      <w:r>
        <w:rPr>
          <w:rFonts w:ascii="Consolas" w:cs="Consolas" w:eastAsia="Consolas" w:hAnsi="Consolas"/>
          <w:color w:val="334155"/>
          <w:sz w:val="18"/>
          <w:szCs w:val="18"/>
        </w:rPr>
        <w:t xml:space="preserve">Phase 4: Content Triage (350 p-d)       [=======================================]</w:t>
      </w:r>
    </w:p>
    <w:p>
      <w:pPr>
        <w:shd w:fill="F8FAFC" w:val="clear"/>
        <w:spacing w:after="40" w:line="240"/>
      </w:pPr>
      <w:r>
        <w:rPr>
          <w:rFonts w:ascii="Consolas" w:cs="Consolas" w:eastAsia="Consolas" w:hAnsi="Consolas"/>
          <w:color w:val="334155"/>
          <w:sz w:val="18"/>
          <w:szCs w:val="18"/>
        </w:rPr>
        <w:t xml:space="preserve">Phase 5: Migration Prep                                       [======]</w:t>
      </w:r>
    </w:p>
    <w:p>
      <w:pPr>
        <w:shd w:fill="F8FAFC" w:val="clear"/>
        <w:spacing w:after="40" w:line="240"/>
      </w:pPr>
      <w:r>
        <w:rPr>
          <w:rFonts w:ascii="Consolas" w:cs="Consolas" w:eastAsia="Consolas" w:hAnsi="Consolas"/>
          <w:color w:val="334155"/>
          <w:sz w:val="18"/>
          <w:szCs w:val="18"/>
        </w:rPr>
        <w:t xml:space="preserve">Phase 6: Migration (280 p-d)                                                [===================================]</w:t>
      </w:r>
    </w:p>
    <w:p>
      <w:pPr>
        <w:shd w:fill="F8FAFC" w:val="clear"/>
        <w:spacing w:after="40" w:line="240"/>
      </w:pPr>
      <w:r>
        <w:rPr>
          <w:rFonts w:ascii="Consolas" w:cs="Consolas" w:eastAsia="Consolas" w:hAnsi="Consolas"/>
          <w:color w:val="334155"/>
          <w:sz w:val="18"/>
          <w:szCs w:val="18"/>
        </w:rPr>
        <w:t xml:space="preserve">Phase 7: Testing &amp; Validation                                                                        [=============]</w:t>
      </w:r>
    </w:p>
    <w:p>
      <w:pPr>
        <w:shd w:fill="F8FAFC" w:val="clear"/>
        <w:spacing w:after="40" w:line="240"/>
      </w:pPr>
      <w:r>
        <w:rPr>
          <w:rFonts w:ascii="Consolas" w:cs="Consolas" w:eastAsia="Consolas" w:hAnsi="Consolas"/>
          <w:color w:val="334155"/>
          <w:sz w:val="18"/>
          <w:szCs w:val="18"/>
        </w:rPr>
        <w:t xml:space="preserve">Phase 8: Ownership &amp; Governance                                                                            [===========]</w:t>
      </w:r>
    </w:p>
    <w:p>
      <w:pPr>
        <w:shd w:fill="F8FAFC" w:val="clear"/>
        <w:spacing w:after="40" w:line="240"/>
      </w:pPr>
      <w:r>
        <w:rPr>
          <w:rFonts w:ascii="Consolas" w:cs="Consolas" w:eastAsia="Consolas" w:hAnsi="Consolas"/>
          <w:color w:val="334155"/>
          <w:sz w:val="18"/>
          <w:szCs w:val="18"/>
        </w:rPr>
        <w:t xml:space="preserve">Phase 9: Closure &amp; Handover                                                                                               [====== OVERRUN =====]</w:t>
      </w:r>
    </w:p>
    <w:p>
      <w:pPr>
        <w:shd w:fill="F8FAFC" w:val="clear"/>
        <w:spacing w:after="40" w:line="240"/>
      </w:pPr>
      <w:r>
        <w:rPr>
          <w:rFonts w:ascii="Consolas" w:cs="Consolas" w:eastAsia="Consolas" w:hAnsi="Consolas"/>
          <w:color w:val="334155"/>
          <w:sz w:val="18"/>
          <w:szCs w:val="18"/>
        </w:rPr>
        <w:t xml:space="preserve">---------------------------------------------------------------------------------------------------------------------------------------------</w:t>
      </w:r>
    </w:p>
    <w:p>
      <w:pPr>
        <w:shd w:fill="F8FAFC" w:val="clear"/>
        <w:spacing w:after="40" w:line="240"/>
      </w:pPr>
      <w:r>
        <w:rPr>
          <w:rFonts w:ascii="Consolas" w:cs="Consolas" w:eastAsia="Consolas" w:hAnsi="Consolas"/>
          <w:color w:val="334155"/>
          <w:sz w:val="18"/>
          <w:szCs w:val="18"/>
        </w:rPr>
        <w:t xml:space="preserve">MILESTONE: Licence Expiry                                                                                             |*** WEEK 39 DEADLINE ***|</w:t>
      </w:r>
    </w:p>
    <w:p>
      <w:pPr>
        <w:shd w:fill="F8FAFC" w:val="clear"/>
        <w:spacing w:after="40" w:line="240"/>
      </w:pPr>
      <w:r>
        <w:rPr>
          <w:rFonts w:ascii="Consolas" w:cs="Consolas" w:eastAsia="Consolas" w:hAnsi="Consolas"/>
          <w:color w:val="334155"/>
          <w:sz w:val="18"/>
          <w:szCs w:val="18"/>
        </w:rPr>
        <w:t xml:space="preserve">SCHEDULE OVERRUN DEFICIT                                                                                              |====== +3.0 WEEKS ======|</w:t>
      </w:r>
    </w:p>
    <w:p>
      <w:pPr>
        <w:pBdr>
          <w:bottom w:val="single" w:color="CBD5E1" w:sz="8"/>
        </w:pBdr>
        <w:spacing w:after="160" w:before="120"/>
      </w:pPr>
    </w:p>
    <w:p>
      <w:pPr>
        <w:pStyle w:val="Heading2"/>
        <w:spacing w:after="100" w:before="200"/>
      </w:pPr>
      <w:r>
        <w:t xml:space="preserve">10. Critical Path Method (CPM) Analysis</w:t>
      </w:r>
    </w:p>
    <w:p>
      <w:pPr>
        <w:spacing w:after="120" w:line="260"/>
      </w:pPr>
      <w:r>
        <w:rPr>
          <w:b w:val="false"/>
          <w:bCs w:val="false"/>
          <w:color w:val="334155"/>
        </w:rPr>
        <w:t xml:space="preserve">The critical path determines the minimum project duration. Any delay in critical activities directly extends the 42-week project duration:</w:t>
      </w:r>
    </w:p>
    <w:p>
      <w:pPr>
        <w:spacing w:after="120" w:line="260"/>
      </w:pPr>
      <w:r>
        <w:rPr>
          <w:b w:val="false"/>
          <w:bCs w:val="false"/>
          <w:color w:val="334155"/>
        </w:rPr>
        <w:t xml:space="preserve">$$\text{Critical Path: } \text{A2 (Requirements)} \longrightarrow \text{A4 (Inventory)} \longrightarrow \text{A5 (Triage)} \longrightarrow \text{A7 (Migration)} \longrightarrow \text{A8 (Testing)} \longrightarrow \text{A10 (Closure)}$$</w:t>
      </w:r>
    </w:p>
    <w:p>
      <w:pPr>
        <w:spacing w:after="80" w:line="260"/>
        <w:ind w:left="360" w:hanging="240"/>
      </w:pPr>
      <w:r>
        <w:rPr>
          <w:b/>
          <w:bCs/>
          <w:color w:val="2563EB"/>
        </w:rPr>
        <w:t xml:space="preserve">•  </w:t>
      </w:r>
      <w:r>
        <w:rPr>
          <w:b/>
          <w:bCs/>
          <w:color w:val="1E293B"/>
        </w:rPr>
        <w:t xml:space="preserve">Critical Activities (Zero Slack):</w:t>
      </w:r>
    </w:p>
    <w:p>
      <w:pPr>
        <w:spacing w:after="80" w:line="260"/>
        <w:ind w:left="360" w:hanging="240"/>
      </w:pPr>
      <w:r>
        <w:rPr>
          <w:b/>
          <w:bCs/>
          <w:color w:val="2563EB"/>
        </w:rPr>
        <w:t xml:space="preserve">•  </w:t>
      </w:r>
      <w:r>
        <w:rPr>
          <w:b w:val="false"/>
          <w:bCs w:val="false"/>
          <w:color w:val="334155"/>
        </w:rPr>
        <w:t xml:space="preserve">Activity A5 (Content Triage, 350 person-days): 16 weeks duration on critical path.</w:t>
      </w:r>
    </w:p>
    <w:p>
      <w:pPr>
        <w:spacing w:after="80" w:line="260"/>
        <w:ind w:left="360" w:hanging="240"/>
      </w:pPr>
      <w:r>
        <w:rPr>
          <w:b/>
          <w:bCs/>
          <w:color w:val="2563EB"/>
        </w:rPr>
        <w:t xml:space="preserve">•  </w:t>
      </w:r>
      <w:r>
        <w:rPr>
          <w:b w:val="false"/>
          <w:bCs w:val="false"/>
          <w:color w:val="334155"/>
        </w:rPr>
        <w:t xml:space="preserve">Activity A7 (Content Migration, 280 person-days): 14 weeks duration on critical path.</w:t>
      </w:r>
    </w:p>
    <w:p>
      <w:pPr>
        <w:spacing w:after="80" w:line="260"/>
        <w:ind w:left="360" w:hanging="240"/>
      </w:pPr>
      <w:r>
        <w:rPr>
          <w:b/>
          <w:bCs/>
          <w:color w:val="2563EB"/>
        </w:rPr>
        <w:t xml:space="preserve">•  </w:t>
      </w:r>
      <w:r>
        <w:rPr>
          <w:b/>
          <w:bCs/>
          <w:color w:val="1E293B"/>
        </w:rPr>
        <w:t xml:space="preserve">Total Critical Path Duration:</w:t>
      </w:r>
      <w:r>
        <w:rPr>
          <w:b w:val="false"/>
          <w:bCs w:val="false"/>
          <w:color w:val="334155"/>
        </w:rPr>
        <w:t xml:space="preserve"> Exactly </w:t>
      </w:r>
      <w:r>
        <w:rPr>
          <w:b/>
          <w:bCs/>
          <w:color w:val="1E293B"/>
        </w:rPr>
        <w:t xml:space="preserve">42.0 weeks</w:t>
      </w:r>
      <w:r>
        <w:rPr>
          <w:b w:val="false"/>
          <w:bCs w:val="false"/>
          <w:color w:val="334155"/>
        </w:rPr>
        <w:t xml:space="preserve">, exceeding the 39.0-week licence limit.</w:t>
      </w:r>
    </w:p>
    <w:p>
      <w:pPr>
        <w:pBdr>
          <w:bottom w:val="single" w:color="CBD5E1" w:sz="8"/>
        </w:pBdr>
        <w:spacing w:after="160" w:before="120"/>
      </w:pPr>
    </w:p>
    <w:p>
      <w:pPr>
        <w:pStyle w:val="Heading2"/>
        <w:spacing w:after="100" w:before="200"/>
      </w:pPr>
      <w:r>
        <w:t xml:space="preserve">11. Licence Expiry Conflict &amp; Management Recommendations</w:t>
      </w:r>
    </w:p>
    <w:p>
      <w:pPr>
        <w:spacing w:after="120" w:line="260"/>
      </w:pPr>
      <w:r>
        <w:rPr>
          <w:b w:val="false"/>
          <w:bCs w:val="false"/>
          <w:color w:val="334155"/>
        </w:rPr>
        <w:t xml:space="preserve">Because the baseline estimate exceeds the licence expiration by 3.0 weeks, the project manager must implement academic contingency strategies:</w:t>
      </w:r>
    </w:p>
    <w:p>
      <w:pPr>
        <w:spacing w:after="80" w:line="260"/>
        <w:ind w:left="400" w:hanging="280"/>
      </w:pPr>
      <w:r>
        <w:rPr>
          <w:b/>
          <w:bCs/>
          <w:color w:val="2563EB"/>
        </w:rPr>
        <w:t xml:space="preserve">1.  </w:t>
      </w:r>
      <w:r>
        <w:rPr>
          <w:b/>
          <w:bCs/>
          <w:color w:val="1E293B"/>
        </w:rPr>
        <w:t xml:space="preserve">Strategy 1 — Commercial Licence Extension (Recommended Primary):</w:t>
      </w:r>
      <w:r>
        <w:rPr>
          <w:b w:val="false"/>
          <w:bCs w:val="false"/>
          <w:color w:val="334155"/>
        </w:rPr>
        <w:t xml:space="preserve"> Negotiate a 1-month (4.3-week) bridging licence with the legacy wiki vendor to provide buffer through Week 43.</w:t>
      </w:r>
    </w:p>
    <w:p>
      <w:pPr>
        <w:spacing w:after="80" w:line="260"/>
        <w:ind w:left="400" w:hanging="280"/>
      </w:pPr>
      <w:r>
        <w:rPr>
          <w:b/>
          <w:bCs/>
          <w:color w:val="2563EB"/>
        </w:rPr>
        <w:t xml:space="preserve">2.  </w:t>
      </w:r>
      <w:r>
        <w:rPr>
          <w:b/>
          <w:bCs/>
          <w:color w:val="1E293B"/>
        </w:rPr>
        <w:t xml:space="preserve">Strategy 2 — Resource Uplift (Capacity Compression):</w:t>
      </w:r>
      <w:r>
        <w:rPr>
          <w:b w:val="false"/>
          <w:bCs w:val="false"/>
          <w:color w:val="334155"/>
        </w:rPr>
        <w:t xml:space="preserve"> Increase the Technical Writer's allocation from 3 to 5 person-days/week during Weeks 15–35 (adding +40 person-days) or allocate 1 additional engineer per team during final migration, compressing duration from 42 weeks to 37.5 weeks.</w:t>
      </w:r>
    </w:p>
    <w:p>
      <w:pPr>
        <w:spacing w:after="80" w:line="260"/>
        <w:ind w:left="400" w:hanging="280"/>
      </w:pPr>
      <w:r>
        <w:rPr>
          <w:b/>
          <w:bCs/>
          <w:color w:val="2563EB"/>
        </w:rPr>
        <w:t xml:space="preserve">3.  </w:t>
      </w:r>
      <w:r>
        <w:rPr>
          <w:b/>
          <w:bCs/>
          <w:color w:val="1E293B"/>
        </w:rPr>
        <w:t xml:space="preserve">Strategy 3 — Phased Core Migration (Scope Staging):</w:t>
      </w:r>
      <w:r>
        <w:rPr>
          <w:b w:val="false"/>
          <w:bCs w:val="false"/>
          <w:color w:val="334155"/>
        </w:rPr>
        <w:t xml:space="preserve"> Prioritize the top 5,000 high-traffic core pages for migration before Week 39; complete the remaining 2,000 low-priority pages during read-only archive mode.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 &amp; Estimation</dc:title>
  <dc:creator>Sanchita Suryawanshi (Roll No: 150096724115)</dc:creator>
  <dc:description>WikiMove – Software Engineering &amp; Project Management Portfolio</dc:description>
  <cp:lastModifiedBy>Un-named</cp:lastModifiedBy>
  <cp:revision>1</cp:revision>
  <dcterms:created xsi:type="dcterms:W3CDTF">2026-10-02T18:06:35.235Z</dcterms:created>
  <dcterms:modified xsi:type="dcterms:W3CDTF">2026-10-02T18:06:35.235Z</dcterms:modified>
</cp:coreProperties>
</file>

<file path=docProps/custom.xml><?xml version="1.0" encoding="utf-8"?>
<Properties xmlns="http://schemas.openxmlformats.org/officeDocument/2006/custom-properties" xmlns:vt="http://schemas.openxmlformats.org/officeDocument/2006/docPropsVTypes"/>
</file>