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60"/>
      </w:pPr>
      <w:r>
        <w:t xml:space="preserve">Software Requirements Specification (SRS)</w:t>
      </w:r>
    </w:p>
    <w:p>
      <w:pPr>
        <w:pStyle w:val="Heading1"/>
        <w:spacing w:after="120" w:before="280"/>
      </w:pPr>
      <w:r>
        <w:t xml:space="preserve">Project WikiMove – Migrating a Company Knowledge Base to a New Platform</w:t>
      </w:r>
    </w:p>
    <w:p>
      <w:pPr>
        <w:pStyle w:val="Heading2"/>
        <w:spacing w:after="100" w:before="200"/>
      </w:pPr>
      <w:r>
        <w:t xml:space="preserve">IEEE Std 830-1998 Compliant Specification</w:t>
      </w:r>
    </w:p>
    <w:p>
      <w:pPr>
        <w:spacing w:after="120" w:line="260"/>
      </w:pPr>
      <w:r>
        <w:rPr>
          <w:b/>
          <w:bCs/>
          <w:color w:val="1E293B"/>
        </w:rPr>
        <w:t xml:space="preserve">Document Identifier:</w:t>
      </w:r>
      <w:r>
        <w:rPr>
          <w:b w:val="false"/>
          <w:bCs w:val="false"/>
          <w:color w:val="334155"/>
        </w:rPr>
        <w:t xml:space="preserve"> WM-SRS-1.0</w:t>
      </w:r>
    </w:p>
    <w:p>
      <w:pPr>
        <w:spacing w:after="120" w:line="260"/>
      </w:pPr>
      <w:r>
        <w:rPr>
          <w:b/>
          <w:bCs/>
          <w:color w:val="1E293B"/>
        </w:rPr>
        <w:t xml:space="preserve">Project Name:</w:t>
      </w:r>
      <w:r>
        <w:rPr>
          <w:b w:val="false"/>
          <w:bCs w:val="false"/>
          <w:color w:val="334155"/>
        </w:rPr>
        <w:t xml:space="preserve"> WikiMove</w:t>
      </w:r>
    </w:p>
    <w:p>
      <w:pPr>
        <w:spacing w:after="120" w:line="260"/>
      </w:pPr>
      <w:r>
        <w:rPr>
          <w:b/>
          <w:bCs/>
          <w:color w:val="1E293B"/>
        </w:rPr>
        <w:t xml:space="preserve">Course:</w:t>
      </w:r>
      <w:r>
        <w:rPr>
          <w:b w:val="false"/>
          <w:bCs w:val="false"/>
          <w:color w:val="334155"/>
        </w:rPr>
        <w:t xml:space="preserve"> Software Engineering &amp; Project Management</w:t>
      </w:r>
    </w:p>
    <w:p>
      <w:pPr>
        <w:spacing w:after="120" w:line="260"/>
      </w:pPr>
      <w:r>
        <w:rPr>
          <w:b/>
          <w:bCs/>
          <w:color w:val="1E293B"/>
        </w:rPr>
        <w:t xml:space="preserve">Academic Term:</w:t>
      </w:r>
      <w:r>
        <w:rPr>
          <w:b w:val="false"/>
          <w:bCs w:val="false"/>
          <w:color w:val="334155"/>
        </w:rPr>
        <w:t xml:space="preserve"> Final Academic Submission</w:t>
      </w:r>
    </w:p>
    <w:p>
      <w:pPr>
        <w:spacing w:after="120" w:line="260"/>
      </w:pPr>
      <w:r>
        <w:rPr>
          <w:b/>
          <w:bCs/>
          <w:color w:val="1E293B"/>
        </w:rPr>
        <w:t xml:space="preserve">Student Name:</w:t>
      </w:r>
      <w:r>
        <w:rPr>
          <w:b w:val="false"/>
          <w:bCs w:val="false"/>
          <w:color w:val="334155"/>
        </w:rPr>
        <w:t xml:space="preserve"> Sanchita Suryawanshi</w:t>
      </w:r>
    </w:p>
    <w:p>
      <w:pPr>
        <w:spacing w:after="120" w:line="260"/>
      </w:pPr>
      <w:r>
        <w:rPr>
          <w:b/>
          <w:bCs/>
          <w:color w:val="1E293B"/>
        </w:rPr>
        <w:t xml:space="preserve">Roll Number:</w:t>
      </w:r>
      <w:r>
        <w:rPr>
          <w:b w:val="false"/>
          <w:bCs w:val="false"/>
          <w:color w:val="334155"/>
        </w:rPr>
        <w:t xml:space="preserve"> 150096724115</w:t>
      </w:r>
    </w:p>
    <w:p>
      <w:pPr>
        <w:spacing w:after="120" w:line="260"/>
      </w:pPr>
      <w:r>
        <w:rPr>
          <w:b/>
          <w:bCs/>
          <w:color w:val="1E293B"/>
        </w:rPr>
        <w:t xml:space="preserve">Institution:</w:t>
      </w:r>
      <w:r>
        <w:rPr>
          <w:b w:val="false"/>
          <w:bCs w:val="false"/>
          <w:color w:val="334155"/>
        </w:rPr>
        <w:t xml:space="preserve"> [Department of Computer Science &amp; Engineering / University Placeholder]</w:t>
      </w:r>
    </w:p>
    <w:p>
      <w:pPr>
        <w:spacing w:after="120" w:line="260"/>
      </w:pPr>
      <w:r>
        <w:rPr>
          <w:b/>
          <w:bCs/>
          <w:color w:val="1E293B"/>
        </w:rPr>
        <w:t xml:space="preserve">Date:</w:t>
      </w:r>
      <w:r>
        <w:rPr>
          <w:b w:val="false"/>
          <w:bCs w:val="false"/>
          <w:color w:val="334155"/>
        </w:rPr>
        <w:t xml:space="preserve"> Academic Term 2026</w:t>
      </w:r>
    </w:p>
    <w:p>
      <w:pPr>
        <w:spacing w:after="120" w:line="260"/>
      </w:pPr>
      <w:r>
        <w:rPr>
          <w:b/>
          <w:bCs/>
          <w:color w:val="1E293B"/>
        </w:rPr>
        <w:t xml:space="preserve">Status:</w:t>
      </w:r>
      <w:r>
        <w:rPr>
          <w:b w:val="false"/>
          <w:bCs w:val="false"/>
          <w:color w:val="334155"/>
        </w:rPr>
        <w:t xml:space="preserve"> Baseline Specification Approved for Academic Evaluation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Introduction (Purpose, Scope, Definitions, References)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Overall Description (Product Perspective, User Classes, Constraints, Assumptions)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External Interface Requirements (UI, Hardware, Software, Communication)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 w:val="false"/>
          <w:bCs w:val="false"/>
          <w:color w:val="334155"/>
        </w:rPr>
        <w:t xml:space="preserve">Functional Requirements (FR-01 through FR-15)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 w:val="false"/>
          <w:bCs w:val="false"/>
          <w:color w:val="334155"/>
        </w:rPr>
        <w:t xml:space="preserve">Non-Functional Requirements (NFR-01 through NFR-10)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6.  </w:t>
      </w:r>
      <w:r>
        <w:rPr>
          <w:b w:val="false"/>
          <w:bCs w:val="false"/>
          <w:color w:val="334155"/>
        </w:rPr>
        <w:t xml:space="preserve">Requirements Traceability Matrix (RTM)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1. Introduction</w:t>
      </w:r>
    </w:p>
    <w:p>
      <w:pPr>
        <w:pStyle w:val="Heading3"/>
        <w:spacing w:after="80" w:before="160"/>
      </w:pPr>
      <w:r>
        <w:t xml:space="preserve">1.1 Purpose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This Software Requirements Specification (SRS) defines the functional, non-functional, and interface requirements for the </w:t>
      </w:r>
      <w:r>
        <w:rPr>
          <w:b/>
          <w:bCs/>
          <w:color w:val="1E293B"/>
        </w:rPr>
        <w:t xml:space="preserve">WikiMove System</w:t>
      </w:r>
      <w:r>
        <w:rPr>
          <w:b w:val="false"/>
          <w:bCs w:val="false"/>
          <w:color w:val="334155"/>
        </w:rPr>
        <w:t xml:space="preserve"> in accordance with IEEE Std 830-1998 guidelines. The system serves as a project management, inventory tracking, triage classification, and governance platform to migrate an enterprise knowledge base of </w:t>
      </w:r>
      <w:r>
        <w:rPr>
          <w:b/>
          <w:bCs/>
          <w:color w:val="1E293B"/>
        </w:rPr>
        <w:t xml:space="preserve">14,000 legacy pages</w:t>
      </w:r>
      <w:r>
        <w:rPr>
          <w:b w:val="false"/>
          <w:bCs w:val="false"/>
          <w:color w:val="334155"/>
        </w:rPr>
        <w:t xml:space="preserve"> to a new modern knowledge platform before legacy licence expiration in </w:t>
      </w:r>
      <w:r>
        <w:rPr>
          <w:b/>
          <w:bCs/>
          <w:color w:val="1E293B"/>
        </w:rPr>
        <w:t xml:space="preserve">9 months (~39 weeks)</w:t>
      </w:r>
      <w:r>
        <w:rPr>
          <w:b w:val="false"/>
          <w:bCs w:val="false"/>
          <w:color w:val="334155"/>
        </w:rPr>
        <w:t xml:space="preserve">.</w:t>
      </w:r>
    </w:p>
    <w:p>
      <w:pPr>
        <w:pStyle w:val="Heading3"/>
        <w:spacing w:after="80" w:before="160"/>
      </w:pPr>
      <w:r>
        <w:t xml:space="preserve">1.2 Scope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WikiMove encompasses the specification of workflows for: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Ingesting and partitioning 14,000 legacy wiki pages across 12 engineering teams.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Conducting tri-state triage (Keep, Archive, Delete) at a benchmark rate of 40 pages per person-day.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Planning and tracking the migration of 7,000 retained pages (50% kept assumption) at 25 pages per person-day.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Enforcing mandatory human content ownership (Zero Orphan Policy).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Validating post-migration link integrity and search discoverability.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Tracking mathematical schedule burn-down (630 total person-days, 15 person-days/week capacity, 42-week duration vs. 39-week licence limit).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Managing long-term 90-day periodic content governance.</w:t>
      </w:r>
    </w:p>
    <w:p>
      <w:pPr>
        <w:spacing w:after="120" w:line="260"/>
      </w:pPr>
      <w:r>
        <w:rPr>
          <w:i/>
          <w:iCs/>
          <w:color w:val="334155"/>
        </w:rPr>
        <w:t xml:space="preserve">Academic Notice:</w:t>
      </w:r>
      <w:r>
        <w:rPr>
          <w:b w:val="false"/>
          <w:bCs w:val="false"/>
          <w:color w:val="334155"/>
        </w:rPr>
        <w:t xml:space="preserve"> Consistent with university instructions, WikiMove is an academic software engineering proposed system. Functional implementation is represented through static UI mockups; no live production database, backend, or cloud services are deployed.</w:t>
      </w:r>
    </w:p>
    <w:p>
      <w:pPr>
        <w:pStyle w:val="Heading3"/>
        <w:spacing w:after="80" w:before="160"/>
      </w:pPr>
      <w:r>
        <w:t xml:space="preserve">1.3 Definitions, Acronyms, and Abbreviations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BRD:</w:t>
      </w:r>
      <w:r>
        <w:rPr>
          <w:b w:val="false"/>
          <w:bCs w:val="false"/>
          <w:color w:val="334155"/>
        </w:rPr>
        <w:t xml:space="preserve"> Business Requirements Document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BVA:</w:t>
      </w:r>
      <w:r>
        <w:rPr>
          <w:b w:val="false"/>
          <w:bCs w:val="false"/>
          <w:color w:val="334155"/>
        </w:rPr>
        <w:t xml:space="preserve"> Boundary Value Analysis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CTO:</w:t>
      </w:r>
      <w:r>
        <w:rPr>
          <w:b w:val="false"/>
          <w:bCs w:val="false"/>
          <w:color w:val="334155"/>
        </w:rPr>
        <w:t xml:space="preserve"> Chief Technology Officer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DRE:</w:t>
      </w:r>
      <w:r>
        <w:rPr>
          <w:b w:val="false"/>
          <w:bCs w:val="false"/>
          <w:color w:val="334155"/>
        </w:rPr>
        <w:t xml:space="preserve"> Defect Removal Efficiency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FR:</w:t>
      </w:r>
      <w:r>
        <w:rPr>
          <w:b w:val="false"/>
          <w:bCs w:val="false"/>
          <w:color w:val="334155"/>
        </w:rPr>
        <w:t xml:space="preserve"> Functional Requirement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IEEE:</w:t>
      </w:r>
      <w:r>
        <w:rPr>
          <w:b w:val="false"/>
          <w:bCs w:val="false"/>
          <w:color w:val="334155"/>
        </w:rPr>
        <w:t xml:space="preserve"> Institute of Electrical and Electronics Engineers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MoSCoW:</w:t>
      </w:r>
      <w:r>
        <w:rPr>
          <w:b w:val="false"/>
          <w:bCs w:val="false"/>
          <w:color w:val="334155"/>
        </w:rPr>
        <w:t xml:space="preserve"> Must have, Should have, Could have, Won't have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NFR:</w:t>
      </w:r>
      <w:r>
        <w:rPr>
          <w:b w:val="false"/>
          <w:bCs w:val="false"/>
          <w:color w:val="334155"/>
        </w:rPr>
        <w:t xml:space="preserve"> Non-Functional Requirement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Person-Day (p-d):</w:t>
      </w:r>
      <w:r>
        <w:rPr>
          <w:b w:val="false"/>
          <w:bCs w:val="false"/>
          <w:color w:val="334155"/>
        </w:rPr>
        <w:t xml:space="preserve"> Unit of effort equal to one standard working day (8 hours) of one engineer.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RMMM:</w:t>
      </w:r>
      <w:r>
        <w:rPr>
          <w:b w:val="false"/>
          <w:bCs w:val="false"/>
          <w:color w:val="334155"/>
        </w:rPr>
        <w:t xml:space="preserve"> Risk Mitigation, Monitoring, and Management Plan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RTM:</w:t>
      </w:r>
      <w:r>
        <w:rPr>
          <w:b w:val="false"/>
          <w:bCs w:val="false"/>
          <w:color w:val="334155"/>
        </w:rPr>
        <w:t xml:space="preserve"> Requirements Traceability Matrix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SRS:</w:t>
      </w:r>
      <w:r>
        <w:rPr>
          <w:b w:val="false"/>
          <w:bCs w:val="false"/>
          <w:color w:val="334155"/>
        </w:rPr>
        <w:t xml:space="preserve"> Software Requirements Specification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Triage:</w:t>
      </w:r>
      <w:r>
        <w:rPr>
          <w:b w:val="false"/>
          <w:bCs w:val="false"/>
          <w:color w:val="334155"/>
        </w:rPr>
        <w:t xml:space="preserve"> Systematic process of inspecting content and categorizing into Keep, Archive, or Delete.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TW:</w:t>
      </w:r>
      <w:r>
        <w:rPr>
          <w:b w:val="false"/>
          <w:bCs w:val="false"/>
          <w:color w:val="334155"/>
        </w:rPr>
        <w:t xml:space="preserve"> Technical Writer (Project Lead)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2. Overall Description</w:t>
      </w:r>
    </w:p>
    <w:p>
      <w:pPr>
        <w:pStyle w:val="Heading3"/>
        <w:spacing w:after="80" w:before="160"/>
      </w:pPr>
      <w:r>
        <w:t xml:space="preserve">2.1 Product Perspective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WikiMove operates as an administrative management and governance layer positioned between the aging Legacy Wiki Platform and the Target Knowledge Platform.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graph TD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LegacyWiki["Legacy Wiki (14,000 Pages, Expires in ~39 Wks)"] --&gt; WikiMove["WikiMove Management System (Proposed Architecture)"]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WikiMove --&gt; TargetPlatform["New Knowledge Platform (7,000 Kept Pages, Governed)"]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WikiMove --&gt; ArchiveStorage["Cold Storage (Archived Compliance Stubs)"]</w:t>
      </w:r>
    </w:p>
    <w:p>
      <w:pPr>
        <w:pStyle w:val="Heading3"/>
        <w:spacing w:after="80" w:before="160"/>
      </w:pPr>
      <w:r>
        <w:t xml:space="preserve">2.2 User Classes &amp; Characteristics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</w:rPr>
        <w:t xml:space="preserve">Technical Writer (Project Lead):</w:t>
      </w:r>
      <w:r>
        <w:rPr>
          <w:b w:val="false"/>
          <w:bCs w:val="false"/>
          <w:color w:val="334155"/>
        </w:rPr>
        <w:t xml:space="preserve"> Power user; coordinates overall migration, oversees orphan reassignments, audits QA logs, monitors schedule gap. (Allocation: 3 person-days/week).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</w:rPr>
        <w:t xml:space="preserve">Engineering Team Members (12 Teams):</w:t>
      </w:r>
      <w:r>
        <w:rPr>
          <w:b w:val="false"/>
          <w:bCs w:val="false"/>
          <w:color w:val="334155"/>
        </w:rPr>
        <w:t xml:space="preserve"> Domain reviewers; triage subsystem pages, update content, assign named owners. (Allocation: 1 person-day/week per team = 12 person-days/week).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</w:rPr>
        <w:t xml:space="preserve">Content Owners:</w:t>
      </w:r>
      <w:r>
        <w:rPr>
          <w:b w:val="false"/>
          <w:bCs w:val="false"/>
          <w:color w:val="334155"/>
        </w:rPr>
        <w:t xml:space="preserve"> Named custodians; accept accountability for specific kept pages and execute 90-day periodic revalidations.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/>
          <w:bCs/>
          <w:color w:val="1E293B"/>
        </w:rPr>
        <w:t xml:space="preserve">Project Manager:</w:t>
      </w:r>
      <w:r>
        <w:rPr>
          <w:b w:val="false"/>
          <w:bCs w:val="false"/>
          <w:color w:val="334155"/>
        </w:rPr>
        <w:t xml:space="preserve"> Monitors WBS, milestones, critical path, risk exposures, and resource constraints.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/>
          <w:bCs/>
          <w:color w:val="1E293B"/>
        </w:rPr>
        <w:t xml:space="preserve">QA / Test Engineer:</w:t>
      </w:r>
      <w:r>
        <w:rPr>
          <w:b w:val="false"/>
          <w:bCs w:val="false"/>
          <w:color w:val="334155"/>
        </w:rPr>
        <w:t xml:space="preserve"> Validates link integrity, verifies search indexing, logs defect density.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6.  </w:t>
      </w:r>
      <w:r>
        <w:rPr>
          <w:b/>
          <w:bCs/>
          <w:color w:val="1E293B"/>
        </w:rPr>
        <w:t xml:space="preserve">CTO / Management:</w:t>
      </w:r>
      <w:r>
        <w:rPr>
          <w:b w:val="false"/>
          <w:bCs w:val="false"/>
          <w:color w:val="334155"/>
        </w:rPr>
        <w:t xml:space="preserve"> Executive stakeholder; reviews dashboard KPIs and enforces organizational compliance.</w:t>
      </w:r>
    </w:p>
    <w:p>
      <w:pPr>
        <w:pStyle w:val="Heading3"/>
        <w:spacing w:after="80" w:before="160"/>
      </w:pPr>
      <w:r>
        <w:t xml:space="preserve">2.3 General Constraints &amp; Assumptions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Constraint C-01:</w:t>
      </w:r>
      <w:r>
        <w:rPr>
          <w:b w:val="false"/>
          <w:bCs w:val="false"/>
          <w:color w:val="334155"/>
        </w:rPr>
        <w:t xml:space="preserve"> The project must achieve decommission readiness within 9 months (approximately 39 weeks).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Constraint C-02:</w:t>
      </w:r>
      <w:r>
        <w:rPr>
          <w:b w:val="false"/>
          <w:bCs w:val="false"/>
          <w:color w:val="334155"/>
        </w:rPr>
        <w:t xml:space="preserve"> Weekly effort cannot exceed 15 person-days per week (3 TW + 12 Engineering).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Constraint C-03 (Academic):</w:t>
      </w:r>
      <w:r>
        <w:rPr>
          <w:b w:val="false"/>
          <w:bCs w:val="false"/>
          <w:color w:val="334155"/>
        </w:rPr>
        <w:t xml:space="preserve"> System must not require live production backend, database, or API deployment.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Assumption A-01:</w:t>
      </w:r>
      <w:r>
        <w:rPr>
          <w:b w:val="false"/>
          <w:bCs w:val="false"/>
          <w:color w:val="334155"/>
        </w:rPr>
        <w:t xml:space="preserve"> Exactly 50% of the 14,000 pages (7,000 pages) will be designated as Keep.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Assumption A-02:</w:t>
      </w:r>
      <w:r>
        <w:rPr>
          <w:b w:val="false"/>
          <w:bCs w:val="false"/>
          <w:color w:val="334155"/>
        </w:rPr>
        <w:t xml:space="preserve"> Triage review velocity is fixed at 40 pages per person-day.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Assumption A-03:</w:t>
      </w:r>
      <w:r>
        <w:rPr>
          <w:b w:val="false"/>
          <w:bCs w:val="false"/>
          <w:color w:val="334155"/>
        </w:rPr>
        <w:t xml:space="preserve"> Migration velocity is fixed at 25 pages per person-day.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3. External Interface Requirements</w:t>
      </w:r>
    </w:p>
    <w:p>
      <w:pPr>
        <w:pStyle w:val="Heading3"/>
        <w:spacing w:after="80" w:before="160"/>
      </w:pPr>
      <w:r>
        <w:t xml:space="preserve">3.1 User Interfaces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system provides 6 responsive, accessible, card-based static screens adhering to light-theme aesthetics: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1 (Dashboard):</w:t>
      </w:r>
      <w:r>
        <w:rPr>
          <w:b w:val="false"/>
          <w:bCs w:val="false"/>
          <w:color w:val="334155"/>
        </w:rPr>
        <w:t xml:space="preserve"> High-level metrics, progress bars, licence timer, top risk card.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2 (Page Triage):</w:t>
      </w:r>
      <w:r>
        <w:rPr>
          <w:b w:val="false"/>
          <w:bCs w:val="false"/>
          <w:color w:val="334155"/>
        </w:rPr>
        <w:t xml:space="preserve"> Filterable table of assigned pages with Keep, Archive, and Delete controls.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3 (Page Review):</w:t>
      </w:r>
      <w:r>
        <w:rPr>
          <w:b w:val="false"/>
          <w:bCs w:val="false"/>
          <w:color w:val="334155"/>
        </w:rPr>
        <w:t xml:space="preserve"> Split-view content inspector, metadata display, reviewer notes, and owner binding.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4 (Migration Status):</w:t>
      </w:r>
      <w:r>
        <w:rPr>
          <w:b w:val="false"/>
          <w:bCs w:val="false"/>
          <w:color w:val="334155"/>
        </w:rPr>
        <w:t xml:space="preserve"> Batch tracking for the 7,000 kept pages, validation status, error log.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5 (Ownership Management):</w:t>
      </w:r>
      <w:r>
        <w:rPr>
          <w:b w:val="false"/>
          <w:bCs w:val="false"/>
          <w:color w:val="334155"/>
        </w:rPr>
        <w:t xml:space="preserve"> Content custody registry displaying assigned owners and 90-day review dates.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6 (Risks &amp; Schedule):</w:t>
      </w:r>
      <w:r>
        <w:rPr>
          <w:b w:val="false"/>
          <w:bCs w:val="false"/>
          <w:color w:val="334155"/>
        </w:rPr>
        <w:t xml:space="preserve"> Quantitative risk matrix (R1-R4) and 42-week vs. 39-week schedule breakdown.</w:t>
      </w:r>
    </w:p>
    <w:p>
      <w:pPr>
        <w:pStyle w:val="Heading3"/>
        <w:spacing w:after="80" w:before="160"/>
      </w:pPr>
      <w:r>
        <w:t xml:space="preserve">3.2 Hardware &amp; Communication Interfaces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Standard client web browsers (Chrome, Safari, Firefox, Edge) supporting HTML5, CSS3, and modern ECMAScript.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Standard HTTP/HTTPS network communication (zero specialized hardware required).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4. Functional Requirements</w:t>
      </w:r>
    </w:p>
    <w:p>
      <w:pPr>
        <w:pStyle w:val="Heading3"/>
        <w:spacing w:after="80" w:before="160"/>
      </w:pPr>
      <w:r>
        <w:t xml:space="preserve">FR-01: Page Inventory Management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ingest and index metadata for all 14,000 legacy wiki pages.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Legacy platform page export (Page ID, Title, URL, Creation Date, Last Modified, Subsystem Tag).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Parse metadata, assign unique WikiMove ID (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WP-xxxxx</w:t>
      </w:r>
      <w:r>
        <w:rPr>
          <w:b w:val="false"/>
          <w:bCs w:val="false"/>
          <w:color w:val="334155"/>
        </w:rPr>
        <w:t xml:space="preserve">), flag age (&gt; 3 years = potentially outdated).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Searchable centralized inventory viewable on Dashboard and Triage screens.</w:t>
      </w:r>
    </w:p>
    <w:p>
      <w:pPr>
        <w:pStyle w:val="Heading3"/>
        <w:spacing w:after="80" w:before="160"/>
      </w:pPr>
      <w:r>
        <w:t xml:space="preserve">FR-02: Page Review Interface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display legacy page content, active hyperlinks, revision history, and author metadata for inspection.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Page ID selection from Triage queue.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Render HTML/Markdown content preview, extract internal and external link targets.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Rendered document display on Screen 3.</w:t>
      </w:r>
    </w:p>
    <w:p>
      <w:pPr>
        <w:pStyle w:val="Heading3"/>
        <w:spacing w:after="80" w:before="160"/>
      </w:pPr>
      <w:r>
        <w:t xml:space="preserve">FR-03: Page Classification Engine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enable reviewers to assign exactly one terminal triage classification to each page: Keep, Archive, or Delete.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Reviewer action button click (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Keep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Archive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Delete</w:t>
      </w:r>
      <w:r>
        <w:rPr>
          <w:b w:val="false"/>
          <w:bCs w:val="false"/>
          <w:color w:val="334155"/>
        </w:rPr>
        <w:t xml:space="preserve">) and mandatory justification comment.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Validate reviewer authorization; verify that daily triage throughput tracks against the 40 pages/day benchmark.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State transition recorded; page status updated in inventory.</w:t>
      </w:r>
    </w:p>
    <w:p>
      <w:pPr>
        <w:pStyle w:val="Heading3"/>
        <w:spacing w:after="80" w:before="160"/>
      </w:pPr>
      <w:r>
        <w:t xml:space="preserve">FR-04: Keep Page Workflow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transition valid, accurate pages to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Kept</w:t>
      </w:r>
      <w:r>
        <w:rPr>
          <w:b w:val="false"/>
          <w:bCs w:val="false"/>
          <w:color w:val="334155"/>
        </w:rPr>
        <w:t xml:space="preserve"> status, qualifying them for migration.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Reviewer selects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Keep</w:t>
      </w:r>
      <w:r>
        <w:rPr>
          <w:b w:val="false"/>
          <w:bCs w:val="false"/>
          <w:color w:val="334155"/>
        </w:rPr>
        <w:t xml:space="preserve"> classification.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Verify content is current; enforce mandatory input of a valid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Content Owner</w:t>
      </w:r>
      <w:r>
        <w:rPr>
          <w:b w:val="false"/>
          <w:bCs w:val="false"/>
          <w:color w:val="334155"/>
        </w:rPr>
        <w:t xml:space="preserve">. Total kept volume capped at 50% baseline (7,000 pages).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Page queued in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KeptPendingMigration</w:t>
      </w:r>
      <w:r>
        <w:rPr>
          <w:b w:val="false"/>
          <w:bCs w:val="false"/>
          <w:color w:val="334155"/>
        </w:rPr>
        <w:t xml:space="preserve"> state.</w:t>
      </w:r>
    </w:p>
    <w:p>
      <w:pPr>
        <w:pStyle w:val="Heading3"/>
        <w:spacing w:after="80" w:before="160"/>
      </w:pPr>
      <w:r>
        <w:t xml:space="preserve">FR-05: Archive Page Workflow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transition historical or compliance-mandatory pages to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Archived</w:t>
      </w:r>
      <w:r>
        <w:rPr>
          <w:b w:val="false"/>
          <w:bCs w:val="false"/>
          <w:color w:val="334155"/>
        </w:rPr>
        <w:t xml:space="preserve"> status.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Reviewer selects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Archive</w:t>
      </w:r>
      <w:r>
        <w:rPr>
          <w:b w:val="false"/>
          <w:bCs w:val="false"/>
          <w:color w:val="334155"/>
        </w:rPr>
        <w:t xml:space="preserve"> with retention rationale (e.g., Legal, Audit, Deprecated Architecture).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Generate read-only archival snapshot; create a redirection stub for legacy URLs.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Page marked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Archived</w:t>
      </w:r>
      <w:r>
        <w:rPr>
          <w:b w:val="false"/>
          <w:bCs w:val="false"/>
          <w:color w:val="334155"/>
        </w:rPr>
        <w:t xml:space="preserve">; removed from migration queue.</w:t>
      </w:r>
    </w:p>
    <w:p>
      <w:pPr>
        <w:pStyle w:val="Heading3"/>
        <w:spacing w:after="80" w:before="160"/>
      </w:pPr>
      <w:r>
        <w:t xml:space="preserve">FR-06: Delete Page Workflow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flag obsolete, redundant, or empty pages for permanent decommissioning.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Reviewer selects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Delete</w:t>
      </w:r>
      <w:r>
        <w:rPr>
          <w:b w:val="false"/>
          <w:bCs w:val="false"/>
          <w:color w:val="334155"/>
        </w:rPr>
        <w:t xml:space="preserve">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Apply a 14-day soft-delete grace window; generate dead-link redirection notices.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Page marked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MarkedForDeletion</w:t>
      </w:r>
      <w:r>
        <w:rPr>
          <w:b w:val="false"/>
          <w:bCs w:val="false"/>
          <w:color w:val="334155"/>
        </w:rPr>
        <w:t xml:space="preserve">; permanently purged following grace expiration.</w:t>
      </w:r>
    </w:p>
    <w:p>
      <w:pPr>
        <w:pStyle w:val="Heading3"/>
        <w:spacing w:after="80" w:before="160"/>
      </w:pPr>
      <w:r>
        <w:t xml:space="preserve">FR-07: Content Owner Designation (Zero Orphan Policy)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prohibit any page from migrating unless an active, named employee is assigned as Content Owner.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Content Owner employee ID, email, and engineering squad.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Validate employee active status against organizational directory. Flag unassigned pages as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Orphan Alert</w:t>
      </w:r>
      <w:r>
        <w:rPr>
          <w:b w:val="false"/>
          <w:bCs w:val="false"/>
          <w:color w:val="334155"/>
        </w:rPr>
        <w:t xml:space="preserve">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Owner bound to page metadata; automated welcome notification sent to owner.</w:t>
      </w:r>
    </w:p>
    <w:p>
      <w:pPr>
        <w:pStyle w:val="Heading3"/>
        <w:spacing w:after="80" w:before="160"/>
      </w:pPr>
      <w:r>
        <w:t xml:space="preserve">FR-08: Migration Batch Planning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group the 7,000 kept pages into sprint migration batches sized according to team capacity.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Domain category, target batch size, scheduled sprint window.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Calculate required effort using benchmark migration velocity of 25 pages per person-day ($7,000 / 25 = 280\text{ person-days}$).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Scheduled migration batches displayed on Screen 4.</w:t>
      </w:r>
    </w:p>
    <w:p>
      <w:pPr>
        <w:pStyle w:val="Heading3"/>
        <w:spacing w:after="80" w:before="160"/>
      </w:pPr>
      <w:r>
        <w:t xml:space="preserve">FR-09: Migration Progress Tracking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track the live execution status of every migration batch across states: Queued, In Progress, Migrated, Validation Pending, and Certified.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Batch execution updates.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Compute real-time completion %, velocity variance, and remaining person-days.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Dynamic progress bars and burn-down metrics.</w:t>
      </w:r>
    </w:p>
    <w:p>
      <w:pPr>
        <w:pStyle w:val="Heading3"/>
        <w:spacing w:after="80" w:before="160"/>
      </w:pPr>
      <w:r>
        <w:t xml:space="preserve">FR-10: Link Integrity Validation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validate all hyperlinks within migrated pages to prevent broken links post-cutover.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Migrated page content.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Scan anchor tags; match legacy intra-wiki URLs against the WikiMove rewrite registry. Verify HTTP 200 response on external targets.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Link validation status (Certified vs. Broken Link Defect Logged).</w:t>
      </w:r>
    </w:p>
    <w:p>
      <w:pPr>
        <w:pStyle w:val="Heading3"/>
        <w:spacing w:after="80" w:before="160"/>
      </w:pPr>
      <w:r>
        <w:t xml:space="preserve">FR-11: Search Discoverability Validation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verify that every migrated page is successfully indexed and discoverable in the target platform's search engine.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Page title, keywords, and domain tags.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Execute synthetic test queries against target search index; verify page surfaces within top 5 search results.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Search index certification status.</w:t>
      </w:r>
    </w:p>
    <w:p>
      <w:pPr>
        <w:pStyle w:val="Heading3"/>
        <w:spacing w:after="80" w:before="160"/>
      </w:pPr>
      <w:r>
        <w:t xml:space="preserve">FR-12: Project Progress &amp; Schedule Tracking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monitor cumulative project effort and compare completion forecasting against the 39-week licence expiration deadline.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Cumulative triage person-days and migration person-days expended.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Compute: Total Effort = $350 + 280 = 630\text{ p-d}$. Duration = $630 / 15 = 42\text{ weeks}$. Schedule Gap = $42 - 39 = +3.0\text{ weeks}$.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Visual schedule gap alerts on Dashboard (Screen 1) and Risks screen (Screen 6).</w:t>
      </w:r>
    </w:p>
    <w:p>
      <w:pPr>
        <w:pStyle w:val="Heading3"/>
        <w:spacing w:after="80" w:before="160"/>
      </w:pPr>
      <w:r>
        <w:t xml:space="preserve">FR-13: Risk Tracking &amp; RMMM Integration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maintain an active risk log for all identified project risks, calculating Exposure ($E = P \times I$) and maintaining mitigation triggers.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Risk IDs (R1, R2, R3, R4), Probability, Impact.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Calculate: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$R2\text{ (Teams no review)} = 0.6 \times 7 = 4.2\text{ (Rank 1)}$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$R1\text{ (Licence expires)} = 0.4 \times 9 = 3.6\text{ (Rank 2)}$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$R3\text{ (Broken links)} = 0.4 \times 4 = 1.6\text{ (Rank 3)}$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$R4\text{ (No owner)} = 0.5 \times 1 = 0.5\text{ (Rank 4)}$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Risk exposure rankings, mitigation owner assignments, and contingency status.</w:t>
      </w:r>
    </w:p>
    <w:p>
      <w:pPr>
        <w:pStyle w:val="Heading3"/>
        <w:spacing w:after="80" w:before="160"/>
      </w:pPr>
      <w:r>
        <w:t xml:space="preserve">FR-14: Management Reporting &amp; KPI Analytics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generate consolidated progress summaries for the CTO, Project Manager, and Technical Writer.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Aggregated triage, migration, QA, and ownership logs.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Compile completion percentages, defect removal efficiency (DRE), defect density, and team quota adherence.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Printable executive summaries and real-time dashboard visualizations.</w:t>
      </w:r>
    </w:p>
    <w:p>
      <w:pPr>
        <w:pStyle w:val="Heading3"/>
        <w:spacing w:after="80" w:before="160"/>
      </w:pPr>
      <w:r>
        <w:t xml:space="preserve">FR-15: Post-Migration Ownership &amp; Governance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Description:</w:t>
      </w:r>
      <w:r>
        <w:rPr>
          <w:b w:val="false"/>
          <w:bCs w:val="false"/>
          <w:color w:val="334155"/>
        </w:rPr>
        <w:t xml:space="preserve"> The system shall enforce a sustainable post-migration content lifecycle by executing automated 90-day revalidation notifications.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Inputs:</w:t>
      </w:r>
      <w:r>
        <w:rPr>
          <w:b w:val="false"/>
          <w:bCs w:val="false"/>
          <w:color w:val="334155"/>
        </w:rPr>
        <w:t xml:space="preserve"> Last reviewed timestamp.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Processing:</w:t>
      </w:r>
      <w:r>
        <w:rPr>
          <w:b w:val="false"/>
          <w:bCs w:val="false"/>
          <w:color w:val="334155"/>
        </w:rPr>
        <w:t xml:space="preserve"> Check if current date exceeds last review date + 90 days. If true, flag page as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Review Due</w:t>
      </w:r>
      <w:r>
        <w:rPr>
          <w:b w:val="false"/>
          <w:bCs w:val="false"/>
          <w:color w:val="334155"/>
        </w:rPr>
        <w:t xml:space="preserve"> and send owner prompt.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Outputs:</w:t>
      </w:r>
      <w:r>
        <w:rPr>
          <w:b w:val="false"/>
          <w:bCs w:val="false"/>
          <w:color w:val="334155"/>
        </w:rPr>
        <w:t xml:space="preserve"> Governance alert queue displayed on Screen 5.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5. Non-Functional Requirements (NFRs)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NFR 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Requirement Name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Description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Measurement / Metric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Target Value </w:t>
            </w:r>
            <w:r>
              <w:rPr>
                <w:i/>
                <w:iCs/>
                <w:color w:val="334155"/>
              </w:rPr>
              <w:t xml:space="preserve">(Project Assumption)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Verification Method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Link Integrity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All internal intra-wiki hyperlinks within migrated pages must resolve correctly without 404 dead links.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Broken link ratio: (Broken Links / Total Links) × 100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0.0% Broken Internal Links</w:t>
            </w:r>
            <w:r>
              <w:rPr>
                <w:b w:val="false"/>
                <w:bCs w:val="false"/>
                <w:color w:val="334155"/>
              </w:rPr>
              <w:t xml:space="preserve"> </w:t>
            </w:r>
            <w:r>
              <w:rPr>
                <w:i/>
                <w:iCs/>
                <w:color w:val="334155"/>
              </w:rPr>
              <w:t xml:space="preserve">(Target)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Automated automated link crawler testing on all 7,000 kept pages.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Search Performance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Search queries on the target platform must return relevant indexed pages with sub-second response time.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Search query response latency (95th percentile)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&lt; 1.0 second response time</w:t>
            </w:r>
            <w:r>
              <w:rPr>
                <w:b w:val="false"/>
                <w:bCs w:val="false"/>
                <w:color w:val="334155"/>
              </w:rPr>
              <w:t xml:space="preserve"> </w:t>
            </w:r>
            <w:r>
              <w:rPr>
                <w:i/>
                <w:iCs/>
                <w:color w:val="334155"/>
              </w:rPr>
              <w:t xml:space="preserve">(Assumption)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Synthetic keyword search query latency profiling across 100 test terms.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Availability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The WikiMove management portal interface shall remain accessible during business operating hours.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System uptime during business hours (08:00 - 18:00 UTC)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99.5% Uptime</w:t>
            </w:r>
            <w:r>
              <w:rPr>
                <w:b w:val="false"/>
                <w:bCs w:val="false"/>
                <w:color w:val="334155"/>
              </w:rPr>
              <w:t xml:space="preserve"> </w:t>
            </w:r>
            <w:r>
              <w:rPr>
                <w:i/>
                <w:iCs/>
                <w:color w:val="334155"/>
              </w:rPr>
              <w:t xml:space="preserve">(Assumption)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Web server ping monitoring and availability logs.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Usability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The triage and review interface must allow engineers to execute triage decisions rapidly without cognitive overload.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Mean time to complete a single page review &amp; triage decision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&lt; 12 minutes per page</w:t>
            </w:r>
            <w:r>
              <w:rPr>
                <w:b w:val="false"/>
                <w:bCs w:val="false"/>
                <w:color w:val="334155"/>
              </w:rPr>
              <w:t xml:space="preserve"> (enabling 40 pages/day quota)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Usability trial review sessions with sample engineering team members.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Reliability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The system shall prevent data corruption or lost review decisions during network interruptions.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Decision submission failure rate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&lt; 0.1% failure rate</w:t>
            </w:r>
            <w:r>
              <w:rPr>
                <w:b w:val="false"/>
                <w:bCs w:val="false"/>
                <w:color w:val="334155"/>
              </w:rPr>
              <w:t xml:space="preserve"> </w:t>
            </w:r>
            <w:r>
              <w:rPr>
                <w:i/>
                <w:iCs/>
                <w:color w:val="334155"/>
              </w:rPr>
              <w:t xml:space="preserve">(Assumption)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Client-side form auto-save and transactional submission verification.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Security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Access to triage classification and owner reassignment must be restricted based on authenticated employee roles.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Role-Based Access Control (RBAC) validation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100% unauthorized action rejection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Role permission penetration testing and audit trail verification.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Maintainability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System UI components and document schemas must be modular, adhering to clean HTML5/CSS standards.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W3C validation compliance and code modularity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100% W3C valid markup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Static code analysis and HTML/CSS linters.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Auditability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Every classification, owner assignment, and status transition must be logged with an immutable audit trail.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Audit log completeness ratio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100% captured audit events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Audit record inspection against test scenario action sequences.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Data Integrity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Content formatting, code snippets, and table structures must be preserved without loss during migration.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Formatting fidelity comparison score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&gt; 99.0% visual &amp; semantic parity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Side-by-side DOM diff testing between legacy and target page renders.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Traceability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Every functional requirement must trace directly to business needs, use cases, and verification test cases.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RTM mapping coverage percentage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100% bidirectional traceability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Inspection of Requirements Traceability Matrix (RTM).</w:t>
            </w:r>
          </w:p>
        </w:tc>
      </w:tr>
    </w:tbl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6. Requirements Traceability Matrix (RTM)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Req 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Requirement Description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Type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Priority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Business Need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Use Case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Test Case ID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Acceptance Criteria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Wiki Page Inventory &amp; Ingestion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Ingests 14,000 legacy records with accurate metadata.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Page Review Interface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Displays content preview, links, and metadata cleanly.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Page Classification Engine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Records Keep, Archive, or Delete with reviewer comment.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Keep Page Workflow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Transitions page to Kept; caps at 50% baseline (7,000 pg).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Archive Page Workflow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Should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Generates archival stub; removes page from active migration.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Delete Page Workflow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Should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Enforces 14-day grace window before permanent purge.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Assign Content Owner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Prohibits unassigned pages from migrating (Zero Orphan).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Migration Batch Planning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Batches 7,000 kept pages at 25 pages/person-day velocity.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Migration Progress Tracking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Tracks progress percentage and batch state transitions.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Link Integrity Validation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Confirms zero broken internal hyperlinks (NFR-01).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Search Validation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Should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Verifies migrated pages index and return in search queries.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Project Progress Tracking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TC-12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Flags 3-week gap (42-week baseline vs 39-week licence).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FR-13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Risk Tracking &amp; RMMM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TC-13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Calculates exposure ($E = P \times I$); ranks R2 (4.2) &gt; R1 (3.6).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FR-14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Reporting &amp; KPI Analytics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Should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TC-14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Generates executive summaries for CTO and Technical Writer.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FR-15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Post-Migration Governance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Functional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TC-15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Enforces 90-day periodic revalidation notifications.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Link Integrity Metric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NFR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0.0% broken intra-wiki links post-migration.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Search Performance Metric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NFR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Should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Query response latency &lt; 1.0 second on target platform.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NFR-04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Usability Throughput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NFR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Must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BO-01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UC-02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969DA"/>
                <w:shd w:fill="F1F5F9" w:val="clear"/>
              </w:rPr>
              <w:t xml:space="preserve">TC-02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Supports 40 pages/person-day triage benchmark.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(SRS)</dc:title>
  <dc:creator>Sanchita Suryawanshi (Roll No: 150096724115)</dc:creator>
  <dc:description>WikiMove – Software Engineering &amp; Project Management Portfolio</dc:description>
  <cp:lastModifiedBy>Un-named</cp:lastModifiedBy>
  <cp:revision>1</cp:revision>
  <dcterms:created xsi:type="dcterms:W3CDTF">2026-10-02T18:06:35.179Z</dcterms:created>
  <dcterms:modified xsi:type="dcterms:W3CDTF">2026-10-02T18:06:35.179Z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