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34"/>
          <w:szCs w:val="34"/>
        </w:rPr>
        <w:t xml:space="preserve">SLE-4: Final Viva &amp; Architecture Decision Record (ADR)</w:t>
      </w:r>
    </w:p>
    <w:p>
      <w:pPr>
        <w:spacing w:after="4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Course: 02AML204 – Introduction to Artificial Intelligence</w:t>
      </w:r>
    </w:p>
    <w:p>
      <w:pPr>
        <w:spacing w:after="4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PRN: 25UAM133   |   Name: Sanchit Sachin Magdum   |   Division: B</w:t>
      </w:r>
    </w:p>
    <w:p>
      <w:pPr>
        <w:spacing w:after="4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Date: 08-10-2026   |   GitHub Link: https://github.com/sanchitmagdum17</w:t>
      </w:r>
    </w:p>
    <w:p>
      <w:pPr>
        <w:pBdr>
          <w:bottom w:val="single" w:color="2F5496" w:sz="6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2F5496"/>
          <w:sz w:val="26"/>
          <w:szCs w:val="26"/>
        </w:rPr>
        <w:t xml:space="preserve">PART A: Architecture Decision Record (ADR)</w:t>
      </w:r>
    </w:p>
    <w:p>
      <w:pPr>
        <w:spacing w:after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Title: </w:t>
      </w:r>
      <w:r>
        <w:rPr>
          <w:rFonts w:ascii="Calibri" w:cs="Calibri" w:eastAsia="Calibri" w:hAnsi="Calibri"/>
          <w:sz w:val="20"/>
          <w:szCs w:val="20"/>
        </w:rPr>
        <w:t xml:space="preserve">Use of Breadth-First Search (BFS) with a Visited Set as the Main Solving Algorithm of the 8-Puzzle Solver</w:t>
      </w:r>
    </w:p>
    <w:p>
      <w:pPr>
        <w:spacing w:after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Status: </w:t>
      </w:r>
      <w:r>
        <w:rPr>
          <w:rFonts w:ascii="Calibri" w:cs="Calibri" w:eastAsia="Calibri" w:hAnsi="Calibri"/>
          <w:sz w:val="20"/>
          <w:szCs w:val="20"/>
        </w:rPr>
        <w:t xml:space="preserve">Accepted        </w:t>
      </w:r>
    </w:p>
    <w:p>
      <w:pPr>
        <w:spacing w:after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Date: </w:t>
      </w:r>
      <w:r>
        <w:rPr>
          <w:rFonts w:ascii="Calibri" w:cs="Calibri" w:eastAsia="Calibri" w:hAnsi="Calibri"/>
          <w:sz w:val="20"/>
          <w:szCs w:val="20"/>
        </w:rPr>
        <w:t xml:space="preserve">08-10-2026</w:t>
      </w:r>
    </w:p>
    <w:p>
      <w:pPr>
        <w:pStyle w:val="Heading2"/>
        <w:spacing w:after="40" w:before="100"/>
      </w:pPr>
      <w:r>
        <w:rPr>
          <w:rFonts w:ascii="Calibri" w:cs="Calibri" w:eastAsia="Calibri" w:hAnsi="Calibri"/>
          <w:b/>
          <w:bCs/>
          <w:color w:val="2F5496"/>
          <w:sz w:val="22"/>
          <w:szCs w:val="22"/>
        </w:rPr>
        <w:t xml:space="preserve">1. Context</w:t>
      </w:r>
    </w:p>
    <w:p>
      <w:p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My system is an 8-Puzzle Solver (SLE-2, SLE-3) that must move a 3×3 board from a start state to a fixed goal state, where every move has unit cost. I implemented two uninformed search algorithms, BFS and DFS, on the same Puzzle Model and tested them on three cases (easy, medium, hard). I had to decide which algorithm the Search Engine container should use as its main solving strategy. The solver needs to return a correct and shortest solution, in a small time, using reasonable memory on a 3×3 board.</w:t>
      </w:r>
    </w:p>
    <w:p>
      <w:pPr>
        <w:pStyle w:val="Heading2"/>
        <w:spacing w:after="40" w:before="100"/>
      </w:pPr>
      <w:r>
        <w:rPr>
          <w:rFonts w:ascii="Calibri" w:cs="Calibri" w:eastAsia="Calibri" w:hAnsi="Calibri"/>
          <w:b/>
          <w:bCs/>
          <w:color w:val="2F5496"/>
          <w:sz w:val="22"/>
          <w:szCs w:val="22"/>
        </w:rPr>
        <w:t xml:space="preserve">2. Decision</w:t>
      </w:r>
    </w:p>
    <w:p>
      <w:p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I decided to use BFS with a FIFO queue as the Frontier and a Visited Set (Explored Set) in the Search Engine as the main solving algorithm. DFS is kept only as a baseline for the SLE-2 profiling comparison.</w:t>
      </w:r>
    </w:p>
    <w:p>
      <w:pPr>
        <w:pStyle w:val="Heading2"/>
        <w:spacing w:after="40" w:before="100"/>
      </w:pPr>
      <w:r>
        <w:rPr>
          <w:rFonts w:ascii="Calibri" w:cs="Calibri" w:eastAsia="Calibri" w:hAnsi="Calibri"/>
          <w:b/>
          <w:bCs/>
          <w:color w:val="2F5496"/>
          <w:sz w:val="22"/>
          <w:szCs w:val="22"/>
        </w:rPr>
        <w:t xml:space="preserve">3. Alternatives Considered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Alternative 1 — DFS (stack Frontier): </w:t>
      </w:r>
      <w:r>
        <w:rPr>
          <w:rFonts w:ascii="Calibri" w:cs="Calibri" w:eastAsia="Calibri" w:hAnsi="Calibri"/>
          <w:sz w:val="20"/>
          <w:szCs w:val="20"/>
        </w:rPr>
        <w:t xml:space="preserve">implemented and profiled in SLE-2; rejected because it does not guarantee the shortest path.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Alternative 2 — A* with Manhattan distance heuristic: </w:t>
      </w:r>
      <w:r>
        <w:rPr>
          <w:rFonts w:ascii="Calibri" w:cs="Calibri" w:eastAsia="Calibri" w:hAnsi="Calibri"/>
          <w:sz w:val="20"/>
          <w:szCs w:val="20"/>
        </w:rPr>
        <w:t xml:space="preserve">would expand fewer nodes, but needs an extra Heuristic Module and a priority queue; not implemented in this project and kept as future work.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Alternative 3 — BFS without a Visited Set: </w:t>
      </w:r>
      <w:r>
        <w:rPr>
          <w:rFonts w:ascii="Calibri" w:cs="Calibri" w:eastAsia="Calibri" w:hAnsi="Calibri"/>
          <w:sz w:val="20"/>
          <w:szCs w:val="20"/>
        </w:rPr>
        <w:t xml:space="preserve">rejected because the blank can slide back, so the same states would be generated again and again.</w:t>
      </w:r>
    </w:p>
    <w:p>
      <w:pPr>
        <w:pStyle w:val="Heading2"/>
        <w:spacing w:after="40" w:before="100"/>
      </w:pPr>
      <w:r>
        <w:rPr>
          <w:rFonts w:ascii="Calibri" w:cs="Calibri" w:eastAsia="Calibri" w:hAnsi="Calibri"/>
          <w:b/>
          <w:bCs/>
          <w:color w:val="2F5496"/>
          <w:sz w:val="22"/>
          <w:szCs w:val="22"/>
        </w:rPr>
        <w:t xml:space="preserve">4. Rationale / Justification</w:t>
      </w:r>
    </w:p>
    <w:p>
      <w:p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The SLE-2 profiling results (same machine, 7 runs per case) support the decision:</w:t>
      </w:r>
    </w:p>
    <w:tbl>
      <w:tblPr>
        <w:tblW w:type="dxa" w:w="103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50"/>
        <w:gridCol w:w="1550"/>
        <w:gridCol w:w="1550"/>
        <w:gridCol w:w="1900"/>
        <w:gridCol w:w="1818"/>
      </w:tblGrid>
      <w:tr>
        <w:trPr>
          <w:tblHeader/>
        </w:trPr>
        <w:tc>
          <w:tcPr>
            <w:tcW w:type="dxa" w:w="2000"/>
            <w:tcBorders>
              <w:top w:val="single" w:color="9DB2CF" w:sz="4"/>
              <w:left w:val="single" w:color="9DB2CF" w:sz="4"/>
              <w:bottom w:val="single" w:color="9DB2CF" w:sz="4"/>
              <w:right w:val="single" w:color="9DB2CF" w:sz="4"/>
            </w:tcBorders>
            <w:shd w:fill="D5E3F5" w:color="auto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Test case</w:t>
            </w:r>
          </w:p>
        </w:tc>
        <w:tc>
          <w:tcPr>
            <w:tcW w:type="dxa" w:w="1550"/>
            <w:tcBorders>
              <w:top w:val="single" w:color="9DB2CF" w:sz="4"/>
              <w:left w:val="single" w:color="9DB2CF" w:sz="4"/>
              <w:bottom w:val="single" w:color="9DB2CF" w:sz="4"/>
              <w:right w:val="single" w:color="9DB2CF" w:sz="4"/>
            </w:tcBorders>
            <w:shd w:fill="D5E3F5" w:color="auto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BFS time (ms)</w:t>
            </w:r>
          </w:p>
        </w:tc>
        <w:tc>
          <w:tcPr>
            <w:tcW w:type="dxa" w:w="1550"/>
            <w:tcBorders>
              <w:top w:val="single" w:color="9DB2CF" w:sz="4"/>
              <w:left w:val="single" w:color="9DB2CF" w:sz="4"/>
              <w:bottom w:val="single" w:color="9DB2CF" w:sz="4"/>
              <w:right w:val="single" w:color="9DB2CF" w:sz="4"/>
            </w:tcBorders>
            <w:shd w:fill="D5E3F5" w:color="auto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BFS nodes</w:t>
            </w:r>
          </w:p>
        </w:tc>
        <w:tc>
          <w:tcPr>
            <w:tcW w:type="dxa" w:w="1550"/>
            <w:tcBorders>
              <w:top w:val="single" w:color="9DB2CF" w:sz="4"/>
              <w:left w:val="single" w:color="9DB2CF" w:sz="4"/>
              <w:bottom w:val="single" w:color="9DB2CF" w:sz="4"/>
              <w:right w:val="single" w:color="9DB2CF" w:sz="4"/>
            </w:tcBorders>
            <w:shd w:fill="D5E3F5" w:color="auto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BFS path</w:t>
            </w:r>
          </w:p>
        </w:tc>
        <w:tc>
          <w:tcPr>
            <w:tcW w:type="dxa" w:w="1900"/>
            <w:tcBorders>
              <w:top w:val="single" w:color="9DB2CF" w:sz="4"/>
              <w:left w:val="single" w:color="9DB2CF" w:sz="4"/>
              <w:bottom w:val="single" w:color="9DB2CF" w:sz="4"/>
              <w:right w:val="single" w:color="9DB2CF" w:sz="4"/>
            </w:tcBorders>
            <w:shd w:fill="D5E3F5" w:color="auto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DFS time (ms) / nodes</w:t>
            </w:r>
          </w:p>
        </w:tc>
        <w:tc>
          <w:tcPr>
            <w:tcW w:type="dxa" w:w="1818"/>
            <w:tcBorders>
              <w:top w:val="single" w:color="9DB2CF" w:sz="4"/>
              <w:left w:val="single" w:color="9DB2CF" w:sz="4"/>
              <w:bottom w:val="single" w:color="9DB2CF" w:sz="4"/>
              <w:right w:val="single" w:color="9DB2CF" w:sz="4"/>
            </w:tcBorders>
            <w:shd w:fill="D5E3F5" w:color="auto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DFS path</w:t>
            </w:r>
          </w:p>
        </w:tc>
      </w:tr>
      <w:tr>
        <w:tc>
          <w:tcPr>
            <w:tcW w:type="dxa" w:w="2000"/>
            <w:tcBorders>
              <w:top w:val="single" w:color="9DB2CF" w:sz="4"/>
              <w:left w:val="single" w:color="9DB2CF" w:sz="4"/>
              <w:bottom w:val="single" w:color="9DB2CF" w:sz="4"/>
              <w:right w:val="single" w:color="9DB2C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Easy</w:t>
            </w:r>
          </w:p>
        </w:tc>
        <w:tc>
          <w:tcPr>
            <w:tcW w:type="dxa" w:w="1550"/>
            <w:tcBorders>
              <w:top w:val="single" w:color="9DB2CF" w:sz="4"/>
              <w:left w:val="single" w:color="9DB2CF" w:sz="4"/>
              <w:bottom w:val="single" w:color="9DB2CF" w:sz="4"/>
              <w:right w:val="single" w:color="9DB2C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0.1383</w:t>
            </w:r>
          </w:p>
        </w:tc>
        <w:tc>
          <w:tcPr>
            <w:tcW w:type="dxa" w:w="1550"/>
            <w:tcBorders>
              <w:top w:val="single" w:color="9DB2CF" w:sz="4"/>
              <w:left w:val="single" w:color="9DB2CF" w:sz="4"/>
              <w:bottom w:val="single" w:color="9DB2CF" w:sz="4"/>
              <w:right w:val="single" w:color="9DB2C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17</w:t>
            </w:r>
          </w:p>
        </w:tc>
        <w:tc>
          <w:tcPr>
            <w:tcW w:type="dxa" w:w="1550"/>
            <w:tcBorders>
              <w:top w:val="single" w:color="9DB2CF" w:sz="4"/>
              <w:left w:val="single" w:color="9DB2CF" w:sz="4"/>
              <w:bottom w:val="single" w:color="9DB2CF" w:sz="4"/>
              <w:right w:val="single" w:color="9DB2C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900"/>
            <w:tcBorders>
              <w:top w:val="single" w:color="9DB2CF" w:sz="4"/>
              <w:left w:val="single" w:color="9DB2CF" w:sz="4"/>
              <w:bottom w:val="single" w:color="9DB2CF" w:sz="4"/>
              <w:right w:val="single" w:color="9DB2C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496.9879 / 120,489</w:t>
            </w:r>
          </w:p>
        </w:tc>
        <w:tc>
          <w:tcPr>
            <w:tcW w:type="dxa" w:w="1818"/>
            <w:tcBorders>
              <w:top w:val="single" w:color="9DB2CF" w:sz="4"/>
              <w:left w:val="single" w:color="9DB2CF" w:sz="4"/>
              <w:bottom w:val="single" w:color="9DB2CF" w:sz="4"/>
              <w:right w:val="single" w:color="9DB2C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59,124</w:t>
            </w:r>
          </w:p>
        </w:tc>
      </w:tr>
      <w:tr>
        <w:tc>
          <w:tcPr>
            <w:tcW w:type="dxa" w:w="2000"/>
            <w:tcBorders>
              <w:top w:val="single" w:color="9DB2CF" w:sz="4"/>
              <w:left w:val="single" w:color="9DB2CF" w:sz="4"/>
              <w:bottom w:val="single" w:color="9DB2CF" w:sz="4"/>
              <w:right w:val="single" w:color="9DB2C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Medium</w:t>
            </w:r>
          </w:p>
        </w:tc>
        <w:tc>
          <w:tcPr>
            <w:tcW w:type="dxa" w:w="1550"/>
            <w:tcBorders>
              <w:top w:val="single" w:color="9DB2CF" w:sz="4"/>
              <w:left w:val="single" w:color="9DB2CF" w:sz="4"/>
              <w:bottom w:val="single" w:color="9DB2CF" w:sz="4"/>
              <w:right w:val="single" w:color="9DB2C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0.4977</w:t>
            </w:r>
          </w:p>
        </w:tc>
        <w:tc>
          <w:tcPr>
            <w:tcW w:type="dxa" w:w="1550"/>
            <w:tcBorders>
              <w:top w:val="single" w:color="9DB2CF" w:sz="4"/>
              <w:left w:val="single" w:color="9DB2CF" w:sz="4"/>
              <w:bottom w:val="single" w:color="9DB2CF" w:sz="4"/>
              <w:right w:val="single" w:color="9DB2C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244</w:t>
            </w:r>
          </w:p>
        </w:tc>
        <w:tc>
          <w:tcPr>
            <w:tcW w:type="dxa" w:w="1550"/>
            <w:tcBorders>
              <w:top w:val="single" w:color="9DB2CF" w:sz="4"/>
              <w:left w:val="single" w:color="9DB2CF" w:sz="4"/>
              <w:bottom w:val="single" w:color="9DB2CF" w:sz="4"/>
              <w:right w:val="single" w:color="9DB2C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1900"/>
            <w:tcBorders>
              <w:top w:val="single" w:color="9DB2CF" w:sz="4"/>
              <w:left w:val="single" w:color="9DB2CF" w:sz="4"/>
              <w:bottom w:val="single" w:color="9DB2CF" w:sz="4"/>
              <w:right w:val="single" w:color="9DB2C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262.5609 / 105,311</w:t>
            </w:r>
          </w:p>
        </w:tc>
        <w:tc>
          <w:tcPr>
            <w:tcW w:type="dxa" w:w="1818"/>
            <w:tcBorders>
              <w:top w:val="single" w:color="9DB2CF" w:sz="4"/>
              <w:left w:val="single" w:color="9DB2CF" w:sz="4"/>
              <w:bottom w:val="single" w:color="9DB2CF" w:sz="4"/>
              <w:right w:val="single" w:color="9DB2C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65,110</w:t>
            </w:r>
          </w:p>
        </w:tc>
      </w:tr>
      <w:tr>
        <w:tc>
          <w:tcPr>
            <w:tcW w:type="dxa" w:w="2000"/>
            <w:tcBorders>
              <w:top w:val="single" w:color="9DB2CF" w:sz="4"/>
              <w:left w:val="single" w:color="9DB2CF" w:sz="4"/>
              <w:bottom w:val="single" w:color="9DB2CF" w:sz="4"/>
              <w:right w:val="single" w:color="9DB2C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Hard</w:t>
            </w:r>
          </w:p>
        </w:tc>
        <w:tc>
          <w:tcPr>
            <w:tcW w:type="dxa" w:w="1550"/>
            <w:tcBorders>
              <w:top w:val="single" w:color="9DB2CF" w:sz="4"/>
              <w:left w:val="single" w:color="9DB2CF" w:sz="4"/>
              <w:bottom w:val="single" w:color="9DB2CF" w:sz="4"/>
              <w:right w:val="single" w:color="9DB2C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3.9239</w:t>
            </w:r>
          </w:p>
        </w:tc>
        <w:tc>
          <w:tcPr>
            <w:tcW w:type="dxa" w:w="1550"/>
            <w:tcBorders>
              <w:top w:val="single" w:color="9DB2CF" w:sz="4"/>
              <w:left w:val="single" w:color="9DB2CF" w:sz="4"/>
              <w:bottom w:val="single" w:color="9DB2CF" w:sz="4"/>
              <w:right w:val="single" w:color="9DB2C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2,149</w:t>
            </w:r>
          </w:p>
        </w:tc>
        <w:tc>
          <w:tcPr>
            <w:tcW w:type="dxa" w:w="1550"/>
            <w:tcBorders>
              <w:top w:val="single" w:color="9DB2CF" w:sz="4"/>
              <w:left w:val="single" w:color="9DB2CF" w:sz="4"/>
              <w:bottom w:val="single" w:color="9DB2CF" w:sz="4"/>
              <w:right w:val="single" w:color="9DB2C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1900"/>
            <w:tcBorders>
              <w:top w:val="single" w:color="9DB2CF" w:sz="4"/>
              <w:left w:val="single" w:color="9DB2CF" w:sz="4"/>
              <w:bottom w:val="single" w:color="9DB2CF" w:sz="4"/>
              <w:right w:val="single" w:color="9DB2C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127.8745 / 51,549</w:t>
            </w:r>
          </w:p>
        </w:tc>
        <w:tc>
          <w:tcPr>
            <w:tcW w:type="dxa" w:w="1818"/>
            <w:tcBorders>
              <w:top w:val="single" w:color="9DB2CF" w:sz="4"/>
              <w:left w:val="single" w:color="9DB2CF" w:sz="4"/>
              <w:bottom w:val="single" w:color="9DB2CF" w:sz="4"/>
              <w:right w:val="single" w:color="9DB2C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46,516</w:t>
            </w:r>
          </w:p>
        </w:tc>
      </w:tr>
      <w:tr>
        <w:tc>
          <w:tcPr>
            <w:tcW w:type="dxa" w:w="2000"/>
            <w:tcBorders>
              <w:top w:val="single" w:color="9DB2CF" w:sz="4"/>
              <w:left w:val="single" w:color="9DB2CF" w:sz="4"/>
              <w:bottom w:val="single" w:color="9DB2CF" w:sz="4"/>
              <w:right w:val="single" w:color="9DB2C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Average (3 cases)</w:t>
            </w:r>
          </w:p>
        </w:tc>
        <w:tc>
          <w:tcPr>
            <w:tcW w:type="dxa" w:w="1550"/>
            <w:tcBorders>
              <w:top w:val="single" w:color="9DB2CF" w:sz="4"/>
              <w:left w:val="single" w:color="9DB2CF" w:sz="4"/>
              <w:bottom w:val="single" w:color="9DB2CF" w:sz="4"/>
              <w:right w:val="single" w:color="9DB2C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1.5200</w:t>
            </w:r>
          </w:p>
        </w:tc>
        <w:tc>
          <w:tcPr>
            <w:tcW w:type="dxa" w:w="1550"/>
            <w:tcBorders>
              <w:top w:val="single" w:color="9DB2CF" w:sz="4"/>
              <w:left w:val="single" w:color="9DB2CF" w:sz="4"/>
              <w:bottom w:val="single" w:color="9DB2CF" w:sz="4"/>
              <w:right w:val="single" w:color="9DB2C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803.3</w:t>
            </w:r>
          </w:p>
        </w:tc>
        <w:tc>
          <w:tcPr>
            <w:tcW w:type="dxa" w:w="1550"/>
            <w:tcBorders>
              <w:top w:val="single" w:color="9DB2CF" w:sz="4"/>
              <w:left w:val="single" w:color="9DB2CF" w:sz="4"/>
              <w:bottom w:val="single" w:color="9DB2CF" w:sz="4"/>
              <w:right w:val="single" w:color="9DB2C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900"/>
            <w:tcBorders>
              <w:top w:val="single" w:color="9DB2CF" w:sz="4"/>
              <w:left w:val="single" w:color="9DB2CF" w:sz="4"/>
              <w:bottom w:val="single" w:color="9DB2CF" w:sz="4"/>
              <w:right w:val="single" w:color="9DB2C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295.8078 / 92,449.7</w:t>
            </w:r>
          </w:p>
        </w:tc>
        <w:tc>
          <w:tcPr>
            <w:tcW w:type="dxa" w:w="1818"/>
            <w:tcBorders>
              <w:top w:val="single" w:color="9DB2CF" w:sz="4"/>
              <w:left w:val="single" w:color="9DB2CF" w:sz="4"/>
              <w:bottom w:val="single" w:color="9DB2CF" w:sz="4"/>
              <w:right w:val="single" w:color="9DB2C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30"/>
      </w:pP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Optimality: </w:t>
      </w:r>
      <w:r>
        <w:rPr>
          <w:rFonts w:ascii="Calibri" w:cs="Calibri" w:eastAsia="Calibri" w:hAnsi="Calibri"/>
          <w:sz w:val="20"/>
          <w:szCs w:val="20"/>
        </w:rPr>
        <w:t xml:space="preserve">BFS found the shortest path in every case (4, 8 and 12 moves). DFS returned paths of 59,124, 65,110 and 46,516 moves, which are not usable as solutions for a puzzle that can be solved in 12 moves.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Speed and effort: </w:t>
      </w:r>
      <w:r>
        <w:rPr>
          <w:rFonts w:ascii="Calibri" w:cs="Calibri" w:eastAsia="Calibri" w:hAnsi="Calibri"/>
          <w:sz w:val="20"/>
          <w:szCs w:val="20"/>
        </w:rPr>
        <w:t xml:space="preserve">BFS averaged 1.5200 ms and 803.3 nodes versus 295.8078 ms and 92,449.7 nodes for DFS, so BFS was about 195× faster and expanded about 115× fewer nodes.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Predictability: </w:t>
      </w:r>
      <w:r>
        <w:rPr>
          <w:rFonts w:ascii="Calibri" w:cs="Calibri" w:eastAsia="Calibri" w:hAnsi="Calibri"/>
          <w:sz w:val="20"/>
          <w:szCs w:val="20"/>
        </w:rPr>
        <w:t xml:space="preserve">BFS effort grows with difficulty (17 → 244 → 2,149 nodes), while DFS depends on its branch order, and its slowest run (496.9879 ms) was on the easy case.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Architecture (SLE-3): </w:t>
      </w:r>
      <w:r>
        <w:rPr>
          <w:rFonts w:ascii="Calibri" w:cs="Calibri" w:eastAsia="Calibri" w:hAnsi="Calibri"/>
          <w:sz w:val="20"/>
          <w:szCs w:val="20"/>
        </w:rPr>
        <w:t xml:space="preserve">in the C4 component diagram the Frontier is the only part that differs between BFS and DFS (queue vs stack). Choosing BFS needs only a queue there, while the Puzzle Model, Visited Set and Profiler stay unchanged, so the design stays simple and the comparison fair.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Visited Set: </w:t>
      </w:r>
      <w:r>
        <w:rPr>
          <w:rFonts w:ascii="Calibri" w:cs="Calibri" w:eastAsia="Calibri" w:hAnsi="Calibri"/>
          <w:sz w:val="20"/>
          <w:szCs w:val="20"/>
        </w:rPr>
        <w:t xml:space="preserve">it is a separate container so that each state is expanded only once and loops are avoided.</w:t>
      </w:r>
    </w:p>
    <w:p>
      <w:pPr>
        <w:pStyle w:val="Heading2"/>
        <w:spacing w:after="40" w:before="100"/>
      </w:pPr>
      <w:r>
        <w:rPr>
          <w:rFonts w:ascii="Calibri" w:cs="Calibri" w:eastAsia="Calibri" w:hAnsi="Calibri"/>
          <w:b/>
          <w:bCs/>
          <w:color w:val="2F5496"/>
          <w:sz w:val="22"/>
          <w:szCs w:val="22"/>
        </w:rPr>
        <w:t xml:space="preserve">5. Consequences</w:t>
      </w:r>
    </w:p>
    <w:p>
      <w:pPr>
        <w:keepNext/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Positive: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Guaranteed shortest solution for unit-cost moves, and very fast on the three tested cases.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Simple and easy to explain; it fits the C4 design with no extra container.</w:t>
      </w:r>
    </w:p>
    <w:p>
      <w:pPr>
        <w:keepNext/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Negative / Trade-offs: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BFS keeps a whole level of states in memory, so memory grows quickly with solution depth and it will not scale to bigger boards (e.g. 15-puzzle).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It has no heuristic guidance, so it explores many states that A* could skip. Results come from only three fixed test cases, so they are experimental, not general.</w:t>
      </w:r>
    </w:p>
    <w:p>
      <w:pPr>
        <w:pStyle w:val="Heading2"/>
        <w:spacing w:after="40" w:before="100"/>
      </w:pPr>
      <w:r>
        <w:rPr>
          <w:rFonts w:ascii="Calibri" w:cs="Calibri" w:eastAsia="Calibri" w:hAnsi="Calibri"/>
          <w:b/>
          <w:bCs/>
          <w:color w:val="2F5496"/>
          <w:sz w:val="22"/>
          <w:szCs w:val="22"/>
        </w:rPr>
        <w:t xml:space="preserve">6. References</w:t>
      </w:r>
    </w:p>
    <w:p>
      <w:p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SLE-2 profiling report (tables and charts), SLE-3 C4 diagrams (Container and Component levels), GitHub: https://github.com/sanchitmagdum17</w:t>
      </w:r>
    </w:p>
    <w:p>
      <w:pPr>
        <w:pBdr>
          <w:bottom w:val="single" w:color="2F5496" w:sz="6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2F5496"/>
          <w:sz w:val="26"/>
          <w:szCs w:val="26"/>
        </w:rPr>
        <w:t xml:space="preserve">PART B: Short Summary of My SLE Journey</w:t>
      </w:r>
    </w:p>
    <w:p>
      <w:p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In SLE-1 I built a rule-based Python chatbot (agent.py) with a README, an AI Contribution Log and a GitHub repository, which taught me version control and responsible use of AI tools. In SLE-2 I moved to search and profiled BFS and DFS on an 8-Puzzle with three test cases, measuring time, nodes expanded and path length. In SLE-3 I drew the full C4 model of the 8-Puzzle Solver (Context, Container, Component and Code) and saw that BFS and DFS differ only in the Frontier. This ADR joins the three: the SLE-2 numbers and the SLE-3 design together justify choosing BFS with a Visited Set.</w:t>
      </w:r>
    </w:p>
    <w:p>
      <w:pPr>
        <w:pBdr>
          <w:bottom w:val="single" w:color="2F5496" w:sz="6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2F5496"/>
          <w:sz w:val="26"/>
          <w:szCs w:val="26"/>
        </w:rPr>
        <w:t xml:space="preserve">PART C: AI Contribution Note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AI tools used: </w:t>
      </w:r>
      <w:r>
        <w:rPr>
          <w:rFonts w:ascii="Calibri" w:cs="Calibri" w:eastAsia="Calibri" w:hAnsi="Calibri"/>
          <w:sz w:val="20"/>
          <w:szCs w:val="20"/>
        </w:rPr>
        <w:t xml:space="preserve">Claude.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What AI helped with: </w:t>
      </w:r>
      <w:r>
        <w:rPr>
          <w:rFonts w:ascii="Calibri" w:cs="Calibri" w:eastAsia="Calibri" w:hAnsi="Calibri"/>
          <w:sz w:val="20"/>
          <w:szCs w:val="20"/>
        </w:rPr>
        <w:t xml:space="preserve">organising the ADR in the required format and drafting the wording and viva notes.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What I did myself: </w:t>
      </w:r>
      <w:r>
        <w:rPr>
          <w:rFonts w:ascii="Calibri" w:cs="Calibri" w:eastAsia="Calibri" w:hAnsi="Calibri"/>
          <w:sz w:val="20"/>
          <w:szCs w:val="20"/>
        </w:rPr>
        <w:t xml:space="preserve">chose the decision from my own SLE-2 and SLE-3 work, checked all numbers against my SLE-2 results, and prepared to explain and defend it in the viva.</w:t>
      </w:r>
    </w:p>
    <w:p>
      <w:pPr>
        <w:pBdr>
          <w:bottom w:val="single" w:color="2F5496" w:sz="6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2F5496"/>
          <w:sz w:val="26"/>
          <w:szCs w:val="26"/>
        </w:rPr>
        <w:t xml:space="preserve">PART D: Viva Preparation Notes</w:t>
      </w:r>
    </w:p>
    <w:tbl>
      <w:tblPr>
        <w:tblW w:type="dxa" w:w="103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6368"/>
      </w:tblGrid>
      <w:tr>
        <w:trPr>
          <w:tblHeader/>
        </w:trPr>
        <w:tc>
          <w:tcPr>
            <w:tcW w:type="dxa" w:w="4000"/>
            <w:tcBorders>
              <w:top w:val="single" w:color="9DB2CF" w:sz="4"/>
              <w:left w:val="single" w:color="9DB2CF" w:sz="4"/>
              <w:bottom w:val="single" w:color="9DB2CF" w:sz="4"/>
              <w:right w:val="single" w:color="9DB2CF" w:sz="4"/>
            </w:tcBorders>
            <w:shd w:fill="D5E3F5" w:color="auto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Likely viva question</w:t>
            </w:r>
          </w:p>
        </w:tc>
        <w:tc>
          <w:tcPr>
            <w:tcW w:type="dxa" w:w="6368"/>
            <w:tcBorders>
              <w:top w:val="single" w:color="9DB2CF" w:sz="4"/>
              <w:left w:val="single" w:color="9DB2CF" w:sz="4"/>
              <w:bottom w:val="single" w:color="9DB2CF" w:sz="4"/>
              <w:right w:val="single" w:color="9DB2CF" w:sz="4"/>
            </w:tcBorders>
            <w:shd w:fill="D5E3F5" w:color="auto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My short answer</w:t>
            </w:r>
          </w:p>
        </w:tc>
      </w:tr>
      <w:tr>
        <w:tc>
          <w:tcPr>
            <w:tcW w:type="dxa" w:w="4000"/>
            <w:tcBorders>
              <w:top w:val="single" w:color="9DB2CF" w:sz="4"/>
              <w:left w:val="single" w:color="9DB2CF" w:sz="4"/>
              <w:bottom w:val="single" w:color="9DB2CF" w:sz="4"/>
              <w:right w:val="single" w:color="9DB2C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Why BFS?</w:t>
            </w:r>
          </w:p>
        </w:tc>
        <w:tc>
          <w:tcPr>
            <w:tcW w:type="dxa" w:w="6368"/>
            <w:tcBorders>
              <w:top w:val="single" w:color="9DB2CF" w:sz="4"/>
              <w:left w:val="single" w:color="9DB2CF" w:sz="4"/>
              <w:bottom w:val="single" w:color="9DB2CF" w:sz="4"/>
              <w:right w:val="single" w:color="9DB2C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Unit-cost moves, so BFS gives the shortest path; in SLE-2 it solved all cases in 4, 8 and 12 moves, DFS needed tens of thousands.</w:t>
            </w:r>
          </w:p>
        </w:tc>
      </w:tr>
      <w:tr>
        <w:tc>
          <w:tcPr>
            <w:tcW w:type="dxa" w:w="4000"/>
            <w:tcBorders>
              <w:top w:val="single" w:color="9DB2CF" w:sz="4"/>
              <w:left w:val="single" w:color="9DB2CF" w:sz="4"/>
              <w:bottom w:val="single" w:color="9DB2CF" w:sz="4"/>
              <w:right w:val="single" w:color="9DB2C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Why not DFS / A*?</w:t>
            </w:r>
          </w:p>
        </w:tc>
        <w:tc>
          <w:tcPr>
            <w:tcW w:type="dxa" w:w="6368"/>
            <w:tcBorders>
              <w:top w:val="single" w:color="9DB2CF" w:sz="4"/>
              <w:left w:val="single" w:color="9DB2CF" w:sz="4"/>
              <w:bottom w:val="single" w:color="9DB2CF" w:sz="4"/>
              <w:right w:val="single" w:color="9DB2C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DFS gave huge, non-optimal paths and 92,449.7 nodes on average. A* with Manhattan distance is better still but needs a heuristic module and priority queue, outside my current scope.</w:t>
            </w:r>
          </w:p>
        </w:tc>
      </w:tr>
      <w:tr>
        <w:tc>
          <w:tcPr>
            <w:tcW w:type="dxa" w:w="4000"/>
            <w:tcBorders>
              <w:top w:val="single" w:color="9DB2CF" w:sz="4"/>
              <w:left w:val="single" w:color="9DB2CF" w:sz="4"/>
              <w:bottom w:val="single" w:color="9DB2CF" w:sz="4"/>
              <w:right w:val="single" w:color="9DB2C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What did profiling show?</w:t>
            </w:r>
          </w:p>
        </w:tc>
        <w:tc>
          <w:tcPr>
            <w:tcW w:type="dxa" w:w="6368"/>
            <w:tcBorders>
              <w:top w:val="single" w:color="9DB2CF" w:sz="4"/>
              <w:left w:val="single" w:color="9DB2CF" w:sz="4"/>
              <w:bottom w:val="single" w:color="9DB2CF" w:sz="4"/>
              <w:right w:val="single" w:color="9DB2C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BFS average 1.5200 ms and 803.3 nodes vs DFS 295.8078 ms and 92,449.7 nodes (about 195× and 115× more).</w:t>
            </w:r>
          </w:p>
        </w:tc>
      </w:tr>
      <w:tr>
        <w:tc>
          <w:tcPr>
            <w:tcW w:type="dxa" w:w="4000"/>
            <w:tcBorders>
              <w:top w:val="single" w:color="9DB2CF" w:sz="4"/>
              <w:left w:val="single" w:color="9DB2CF" w:sz="4"/>
              <w:bottom w:val="single" w:color="9DB2CF" w:sz="4"/>
              <w:right w:val="single" w:color="9DB2C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Explain the Container diagram in 1 minute</w:t>
            </w:r>
          </w:p>
        </w:tc>
        <w:tc>
          <w:tcPr>
            <w:tcW w:type="dxa" w:w="6368"/>
            <w:tcBorders>
              <w:top w:val="single" w:color="9DB2CF" w:sz="4"/>
              <w:left w:val="single" w:color="9DB2CF" w:sz="4"/>
              <w:bottom w:val="single" w:color="9DB2CF" w:sz="4"/>
              <w:right w:val="single" w:color="9DB2C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Input → Puzzle Model ↔ Search Engine → Output; Visited Set stores explored states; Profiler measures time and nodes.</w:t>
            </w:r>
          </w:p>
        </w:tc>
      </w:tr>
      <w:tr>
        <w:tc>
          <w:tcPr>
            <w:tcW w:type="dxa" w:w="4000"/>
            <w:tcBorders>
              <w:top w:val="single" w:color="9DB2CF" w:sz="4"/>
              <w:left w:val="single" w:color="9DB2CF" w:sz="4"/>
              <w:bottom w:val="single" w:color="9DB2CF" w:sz="4"/>
              <w:right w:val="single" w:color="9DB2C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What if the problem gets larger?</w:t>
            </w:r>
          </w:p>
        </w:tc>
        <w:tc>
          <w:tcPr>
            <w:tcW w:type="dxa" w:w="6368"/>
            <w:tcBorders>
              <w:top w:val="single" w:color="9DB2CF" w:sz="4"/>
              <w:left w:val="single" w:color="9DB2CF" w:sz="4"/>
              <w:bottom w:val="single" w:color="9DB2CF" w:sz="4"/>
              <w:right w:val="single" w:color="9DB2C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BFS memory grows with depth (17 → 244 → 2,149 nodes). It is fine for the 3×3 board but would need A* or IDA* for bigger boards.</w:t>
            </w:r>
          </w:p>
        </w:tc>
      </w:tr>
      <w:tr>
        <w:tc>
          <w:tcPr>
            <w:tcW w:type="dxa" w:w="4000"/>
            <w:tcBorders>
              <w:top w:val="single" w:color="9DB2CF" w:sz="4"/>
              <w:left w:val="single" w:color="9DB2CF" w:sz="4"/>
              <w:bottom w:val="single" w:color="9DB2CF" w:sz="4"/>
              <w:right w:val="single" w:color="9DB2C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What did AI generate and what did you change?</w:t>
            </w:r>
          </w:p>
        </w:tc>
        <w:tc>
          <w:tcPr>
            <w:tcW w:type="dxa" w:w="6368"/>
            <w:tcBorders>
              <w:top w:val="single" w:color="9DB2CF" w:sz="4"/>
              <w:left w:val="single" w:color="9DB2CF" w:sz="4"/>
              <w:bottom w:val="single" w:color="9DB2CF" w:sz="4"/>
              <w:right w:val="single" w:color="9DB2C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AI helped with structure and wording; I chose the decision and checked every number against my SLE-2 tables.</w:t>
            </w:r>
          </w:p>
        </w:tc>
      </w:tr>
    </w:tbl>
    <w:sectPr>
      <w:footerReference w:type="default" r:id="rId7"/>
      <w:pgSz w:w="12240" w:h="15840" w:orient="portrait"/>
      <w:pgMar w:top="792" w:right="936" w:bottom="792" w:left="93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66666"/>
        <w:sz w:val="16"/>
        <w:szCs w:val="16"/>
      </w:rPr>
      <w:t xml:space="preserve">Department of CSE (AI &amp; ML) | 02AML204 — Introduction to Artificial Intelligence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40" w:before="100"/>
      <w:outlineLvl w:val="1"/>
    </w:pPr>
    <w:rPr>
      <w:rFonts w:ascii="Calibri" w:cs="Calibri" w:eastAsia="Calibri" w:hAnsi="Calibri"/>
      <w:b/>
      <w:bCs/>
      <w:color w:val="2F549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2026-10-08T09:42:21.702Z</dcterms:created>
  <dcterms:modified xsi:type="dcterms:W3CDTF">2026-10-08T09:42:21.702Z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