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Bevezetés</w:t>
      </w:r>
    </w:p>
    <w:p w14:paraId="39D0C79C" w14:textId="3CA00B79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Az Hour of Code™ egy, a Code.org nonprofit szervezet által elindított globális mozgalom, mely a világ több mint 180 országában fiatalok tízmillióit éri el. Az Hour of Code™-ot azért hozták létre, hogy eloszlassák a kódolás körüli rejtélyt, és mindenkit arra ösztönözzenek, hogy megismerkedjenek a kódolás alapjaival. A Minecraft nagy örömmel társul a Code.org és Microsoft Philanthropies szervezetekkel annak érdekében, hogy a fiatalok egy általuk már ismert és szeretett márkán keresztül lehetőséget kapjanak a kódolás alapjainak megismerésére.</w:t>
      </w:r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Minecraft Hour of Code™ oktatóprogram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color w:val="000000" w:themeColor="text1"/>
          <w:sz w:val="20"/>
          <w:szCs w:val="20"/>
        </w:rPr>
        <w:t xml:space="preserve">A Minecraft oktatóprogramok a Minecraft videojáték szereplőit és témáját használják, de ez nem maga a játék. Az Hour of Code™-ot a Minecraft fejlesztői, pedagógusokkal és a Code.org szervezettel együttműködve hozták létre a Minecraft játékon alapuló oktatóprogram formájában, mely megismerteti a játékosokat a kódolás alapjaival.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4B0D7E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>
        <w:rPr>
          <w:color w:val="000000" w:themeColor="text1"/>
          <w:sz w:val="20"/>
          <w:szCs w:val="20"/>
        </w:rPr>
        <w:t xml:space="preserve">A következő helyen három különböző Minecraft kódolási oktatóprogramot találhat: </w:t>
      </w:r>
      <w:hyperlink r:id="rId8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7E681B7D" w14:textId="03D7A2CC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Minecraft </w:t>
      </w:r>
      <w:r w:rsidR="00CC6DF5">
        <w:rPr>
          <w:color w:val="000000" w:themeColor="text1"/>
          <w:sz w:val="20"/>
        </w:rPr>
        <w:t>Hour of Code™</w:t>
      </w:r>
      <w:r>
        <w:rPr>
          <w:color w:val="000000" w:themeColor="text1"/>
          <w:sz w:val="20"/>
        </w:rPr>
        <w:t xml:space="preserve"> Adventure </w:t>
      </w:r>
    </w:p>
    <w:p w14:paraId="7AF39613" w14:textId="7810710B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Minecraft </w:t>
      </w:r>
      <w:r w:rsidR="00CC6DF5">
        <w:rPr>
          <w:color w:val="000000" w:themeColor="text1"/>
          <w:sz w:val="20"/>
        </w:rPr>
        <w:t>Hour of Code™</w:t>
      </w:r>
      <w:r>
        <w:rPr>
          <w:color w:val="000000" w:themeColor="text1"/>
          <w:sz w:val="20"/>
        </w:rPr>
        <w:t xml:space="preserve"> Designer</w:t>
      </w:r>
    </w:p>
    <w:p w14:paraId="5BC42B8A" w14:textId="43C7BF15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>Új!</w:t>
      </w:r>
      <w:r w:rsidR="00BE4FB5">
        <w:rPr>
          <w:b/>
          <w:i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Minecraft Hour of Code™ Hero’s Journey (2017. november 14.)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Az új Minecraft oktatóprogram bemutatja a játékosokat az ügynöknek, és több mint 10 szintet kínál, ahol a játékosok megtanulhatják a hurkok, a hibakeresés és a függvények használatát. Ezeknek a kódolási alapismereteknek az elsajátításával a játékosok a különböző feladványokhoz saját megoldásokat fognak kidolgozni, és utána megnézik, hogy az ügynök hogyan hajtja végre az általuk kódolt parancsokat. Az oktatóprogram szintén lehetővé teszi, hogy a játékos tanulás keretei között elsajátított kódolási alapismereteket a játékosok szabadon felfedezhessék, ezáltal elmélyítsék a tanultakat.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Tanulási célkitűzések</w:t>
      </w:r>
    </w:p>
    <w:p w14:paraId="40055D93" w14:textId="146F7148" w:rsidR="00B2063C" w:rsidRPr="004B0D7E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tanuló:</w:t>
      </w:r>
      <w:r w:rsidR="00F74FD4">
        <w:rPr>
          <w:color w:val="000000" w:themeColor="text1"/>
          <w:sz w:val="20"/>
          <w:szCs w:val="20"/>
        </w:rPr>
        <w:t xml:space="preserve"> </w:t>
      </w:r>
    </w:p>
    <w:p w14:paraId="43991B1D" w14:textId="2EF3AB37" w:rsidR="00E02A0E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Meg fogja érteni,</w:t>
      </w:r>
      <w:r>
        <w:rPr>
          <w:rFonts w:ascii="Calibri" w:hAnsi="Calibri"/>
          <w:color w:val="000000" w:themeColor="text1"/>
          <w:sz w:val="20"/>
          <w:szCs w:val="20"/>
        </w:rPr>
        <w:t xml:space="preserve"> hogy a számítógépek az utasításokat sorrendben hajtják végre, </w:t>
      </w:r>
    </w:p>
    <w:p w14:paraId="41B86770" w14:textId="54FC24C3" w:rsidR="00E02A0E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Egy olyan utasításlistát fog összeállítani, mely megoldást kínál a kívánt feladathoz, és</w:t>
      </w:r>
    </w:p>
    <w:p w14:paraId="2A25474C" w14:textId="74B8F21B" w:rsidR="0024460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A kívánt feladat végrehajtása érdekében iterálni fogja a megoldásokat.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Az oktatóprogram három alapvető számítógépes programozási fogalomkört mutat be. A tanuló a következőket fogja használni: </w:t>
      </w:r>
    </w:p>
    <w:p w14:paraId="46BE2822" w14:textId="357364EB" w:rsidR="0024460D" w:rsidRPr="004B0D7E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Hurkok – kódblokkok hatékony végrehajtásához, </w:t>
      </w:r>
    </w:p>
    <w:p w14:paraId="12D3801A" w14:textId="77777777" w:rsidR="00F74FD4" w:rsidRPr="00F74FD4" w:rsidRDefault="00D54106" w:rsidP="00F74FD4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Hibakeresés – annak tesztelésére, hogy nincs-e hiba, és ha van, mi okozza őket, valamint </w:t>
      </w:r>
    </w:p>
    <w:p w14:paraId="1E54F6DA" w14:textId="0871DA61" w:rsidR="00A93628" w:rsidRPr="00F74FD4" w:rsidRDefault="00F05F78" w:rsidP="00F74FD4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 w:rsidRPr="00F74FD4">
        <w:rPr>
          <w:rFonts w:ascii="Calibri" w:hAnsi="Calibri"/>
          <w:color w:val="000000" w:themeColor="text1"/>
          <w:sz w:val="20"/>
          <w:szCs w:val="20"/>
        </w:rPr>
        <w:t>Függvények – hogy egyetlen kódba további utasításokat is bele lehessen foglalni.</w:t>
      </w:r>
      <w:r w:rsidR="00F74FD4" w:rsidRPr="00F74FD4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Kihívás!</w:t>
      </w:r>
      <w:r>
        <w:rPr>
          <w:rFonts w:ascii="Calibri" w:hAnsi="Calibri"/>
          <w:color w:val="000000" w:themeColor="text1"/>
          <w:sz w:val="20"/>
          <w:szCs w:val="20"/>
        </w:rPr>
        <w:t xml:space="preserve">A játékosok kijárhatják a nagyobb kihívást jelentő „Diamond Path”-t, ahol további kódolási problémák megoldásával minden szinten egy gyémántot gyűjthetnek. </w:t>
      </w:r>
    </w:p>
    <w:bookmarkEnd w:id="2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A Minecraft Hour of Code™ esemény minimumkövetelményei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A résztvevőknek a következőkre van szükségük:</w:t>
      </w:r>
    </w:p>
    <w:p w14:paraId="6CFD0104" w14:textId="0417F880" w:rsidR="002A1FF3" w:rsidRPr="004B0D7E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Korszerű böngészővel ellátott </w:t>
      </w:r>
      <w:r>
        <w:rPr>
          <w:rFonts w:ascii="Calibri" w:hAnsi="Calibri"/>
          <w:b/>
          <w:color w:val="000000" w:themeColor="text1"/>
          <w:sz w:val="20"/>
          <w:szCs w:val="22"/>
        </w:rPr>
        <w:t>számítógép</w:t>
      </w:r>
      <w:r>
        <w:rPr>
          <w:rFonts w:ascii="Calibri" w:hAnsi="Calibri"/>
          <w:color w:val="000000" w:themeColor="text1"/>
          <w:sz w:val="20"/>
          <w:szCs w:val="22"/>
        </w:rPr>
        <w:t xml:space="preserve">. A tanulók együtt is dolgozhatnak és megoszthatják egymással az eszközeiket! A minimumkövetelményeknek megfelelő operációs rendszerek és böngészők listája itt található: </w:t>
      </w:r>
      <w:hyperlink r:id="rId9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Internetelérés</w:t>
      </w:r>
      <w:r>
        <w:rPr>
          <w:rFonts w:ascii="Calibri" w:hAnsi="Calibri"/>
          <w:color w:val="000000" w:themeColor="text1"/>
          <w:sz w:val="20"/>
          <w:szCs w:val="22"/>
        </w:rPr>
        <w:t>. Legalább 15 MB/s sebességű internetkapcsolat ajánlott.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Fejhallgató</w:t>
      </w:r>
      <w:r>
        <w:rPr>
          <w:rFonts w:ascii="Calibri" w:hAnsi="Calibri"/>
          <w:color w:val="000000" w:themeColor="text1"/>
          <w:sz w:val="20"/>
          <w:szCs w:val="22"/>
        </w:rPr>
        <w:t xml:space="preserve"> használata a beágyazott videók miatt ajánlott.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Az előadóknak a következőkre van szükségük:</w:t>
      </w:r>
    </w:p>
    <w:p w14:paraId="716A0176" w14:textId="73A4E3BD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Internetelérés</w:t>
      </w:r>
      <w:r>
        <w:rPr>
          <w:rFonts w:ascii="Calibri" w:hAnsi="Calibri"/>
          <w:color w:val="000000" w:themeColor="text1"/>
          <w:sz w:val="20"/>
          <w:szCs w:val="22"/>
        </w:rPr>
        <w:t>.Legalább 15 MB/s sebességű internetkapcsolat ajánlott.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PowerPoint diák</w:t>
      </w:r>
      <w:r>
        <w:rPr>
          <w:rFonts w:ascii="Calibri" w:hAnsi="Calibri"/>
          <w:color w:val="000000" w:themeColor="text1"/>
          <w:sz w:val="20"/>
          <w:szCs w:val="22"/>
        </w:rPr>
        <w:t xml:space="preserve"> kivetítése, hogy minden résztvevő világosan láthassa a tartalmát. </w:t>
      </w:r>
    </w:p>
    <w:p w14:paraId="49CF32C4" w14:textId="6F61F987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lastRenderedPageBreak/>
        <w:t>Tájékoztassa a résztvevőket, hogy a Minecraft Hour of Code™ oktatóprogram elvégzését követően bármikor kikérhetik tanúsító oklevelüket.</w:t>
      </w: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Bemutatóanyagok:</w:t>
      </w:r>
    </w:p>
    <w:p w14:paraId="48184051" w14:textId="0BC5095E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Az esemény elsődleges célja, hogy a résztvevők megismerkedjenek az oktatóprogrammal. Az esemény sikeres lebonyolítása érdekében használja a </w:t>
      </w:r>
      <w:r>
        <w:rPr>
          <w:i/>
          <w:color w:val="000000" w:themeColor="text1"/>
          <w:sz w:val="20"/>
          <w:szCs w:val="20"/>
        </w:rPr>
        <w:t>Minecraft Hour of Code™ esemény</w:t>
      </w:r>
      <w:r>
        <w:rPr>
          <w:color w:val="000000" w:themeColor="text1"/>
          <w:sz w:val="20"/>
          <w:szCs w:val="20"/>
        </w:rPr>
        <w:t xml:space="preserve"> PowerPoint-bemutatóját, mely minden egyes dián előadói megjegyzésekkel és javaslatokkal is szolgál a résztvevők számára nyújtandó élmény testreszabására vonatkozóan. </w:t>
      </w:r>
      <w:r>
        <w:rPr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Az esemény bemutatója két változatban áll rendelkezésre. Az egyik kisgyermekeknek, a másik fiataloknak szól. Válassza ki a hallgatóságához jobban illőt.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bemutató diáinak többségét csak vizuális üzenetként, röviden kell mutatni, hogy a bemutató egy gyors, beszélgetéses élmény legyen, mely leköti a hallgatóságot, és felkelti az érdeklődését.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Tippek és trükkök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Készüljön fel a váratlanra</w:t>
      </w:r>
      <w:bookmarkEnd w:id="3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Az esemény előtt készítsen „B tervet”. Ha nem a terv szerint alakulnak a dolgok, mihez kezdjen a résztvevőkkel? Például mit lehet tenni, ha épp nincs internet? Ilyen esetben jól jön egy előre beüzemelt, kapcsolat nélküli tevékenység. Lásd: </w:t>
      </w:r>
      <w:hyperlink r:id="rId10" w:history="1">
        <w:r>
          <w:rPr>
            <w:rStyle w:val="Hyperlink"/>
            <w:rFonts w:ascii="Calibri" w:hAnsi="Calibri"/>
            <w:sz w:val="20"/>
            <w:szCs w:val="22"/>
          </w:rPr>
          <w:t>https://code.org/curriculum/unplugged</w:t>
        </w:r>
      </w:hyperlink>
      <w:r>
        <w:rPr>
          <w:rFonts w:ascii="Calibri" w:hAnsi="Calibri"/>
          <w:color w:val="000000" w:themeColor="text1"/>
          <w:sz w:val="20"/>
          <w:szCs w:val="22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Ha több mint egy óra áll rendelkezésre…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Utasítsa a tanulókat, hogy alakítsák hosszabban játszhatóvá a legutóbbi feladványukat.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Utasítsa a tanulókat, hogy menjenek vissza a</w:t>
      </w:r>
      <w:bookmarkStart w:id="4" w:name="_GoBack"/>
      <w:bookmarkEnd w:id="4"/>
      <w:r>
        <w:rPr>
          <w:sz w:val="20"/>
        </w:rPr>
        <w:t xml:space="preserve">z egyes feladványokhoz, és próbálják őket más módon megoldani.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Növelje az esemény bemutatójában foglalt, csoportos beszélgetést kezdeményező kérdésekre szánt időt.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Fedezze fel a többi Minecraft oktatóprogramot, az „Adventure”-t és a „Designer”-t. Mindegyik Minecraft oktatóprogram más kódolási fogalomkörre koncentrál, ezért ezek tetszőleges sorrendben végezhetők.</w:t>
      </w:r>
    </w:p>
    <w:p w14:paraId="1E244D74" w14:textId="77777777" w:rsidR="00A93628" w:rsidRPr="004457A3" w:rsidRDefault="00A93628" w:rsidP="006D6EB2">
      <w:pPr>
        <w:pStyle w:val="Heading3"/>
      </w:pPr>
      <w:r>
        <w:t>Ha kevesebb mint egy óra áll rendelkezésre…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30 perces opció: Hagyja ki az oktatóprogram feladványos részét.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Csökkentse a bemutatócsomag csoportos beszélgetést kezdeményező kérdéseire szánt időt és/vagy hagyjon ki közülük néhányat.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Fontolja meg a következő javaslatokat…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A „bárki” helyett használja a „te” vagy „ti” szót,</w:t>
      </w:r>
      <w:r>
        <w:rPr>
          <w:rFonts w:ascii="Calibri" w:hAnsi="Calibri"/>
          <w:color w:val="000000" w:themeColor="text1"/>
          <w:sz w:val="20"/>
          <w:szCs w:val="22"/>
        </w:rPr>
        <w:t xml:space="preserve"> hogy jobban átjöjjön az üzenet, hogy a számítástechnika mindenki számára elérhető.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15 perc játék után gratuláljon a csoportnak az általuk írt kódsorokért – a kódolás tele van kihívásokkal!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bCs/>
          <w:color w:val="000000" w:themeColor="text1"/>
          <w:sz w:val="20"/>
          <w:szCs w:val="22"/>
        </w:rPr>
        <w:t>Ha kevés számítógép áll rendelkezésre, vagy fiatal a hallgatóság, dolgoztassa őket csoportokban és</w:t>
      </w:r>
      <w:r>
        <w:rPr>
          <w:rFonts w:ascii="Calibri" w:hAnsi="Calibri"/>
          <w:color w:val="000000" w:themeColor="text1"/>
          <w:sz w:val="20"/>
          <w:szCs w:val="22"/>
        </w:rPr>
        <w:t xml:space="preserve"> ügyeljen arra, hogy váltogassák egymást a billentyűzetnél, hogy mindenki sorra kerüljön.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Ne használjon sztereotípiát erősítő, férfiakat ábrázoló képeket.</w:t>
      </w:r>
      <w:r>
        <w:rPr>
          <w:rFonts w:ascii="Calibri" w:hAnsi="Calibri"/>
          <w:color w:val="000000" w:themeColor="text1"/>
          <w:sz w:val="20"/>
          <w:szCs w:val="22"/>
        </w:rPr>
        <w:t xml:space="preserve">Felmérések bizonyították, hogy csupán csak az, hogy egy férfi van egy tudományos poszteren, csökkentheti a nők érdeklődését. </w:t>
      </w:r>
    </w:p>
    <w:p w14:paraId="3E3C1EB3" w14:textId="35178967" w:rsidR="00A93628" w:rsidRPr="00AD11E6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pacing w:val="-5"/>
          <w:sz w:val="20"/>
          <w:szCs w:val="22"/>
        </w:rPr>
      </w:pPr>
      <w:r w:rsidRPr="00AD11E6">
        <w:rPr>
          <w:rFonts w:ascii="Calibri" w:hAnsi="Calibri"/>
          <w:color w:val="000000" w:themeColor="text1"/>
          <w:spacing w:val="-5"/>
          <w:sz w:val="20"/>
          <w:szCs w:val="22"/>
        </w:rPr>
        <w:t xml:space="preserve">A példaképek nagyon fontosak! Példaként szerepeltessen olyan kódolókat és informatikusokat, akik hasonlítanak a hallgatóságához. </w:t>
      </w:r>
    </w:p>
    <w:p w14:paraId="7B0C3C40" w14:textId="7C2D480F" w:rsidR="00A93628" w:rsidRPr="00F74FD4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Ne mondja, hogy a kódolás „könnyű”</w:t>
      </w:r>
      <w:r>
        <w:rPr>
          <w:rFonts w:ascii="Calibri" w:hAnsi="Calibri"/>
          <w:color w:val="000000" w:themeColor="text1"/>
          <w:sz w:val="20"/>
          <w:szCs w:val="22"/>
        </w:rPr>
        <w:t xml:space="preserve">, hanem hogy kihívásokkal teli és szórakoztató! Hangsúlyozza, hogy meg lehet csinálni, és képesek rá! </w:t>
      </w:r>
    </w:p>
    <w:p w14:paraId="3CAC16EB" w14:textId="77777777" w:rsidR="00F74FD4" w:rsidRDefault="00F74FD4">
      <w:pPr>
        <w:spacing w:after="160" w:line="259" w:lineRule="auto"/>
        <w:rPr>
          <w:rFonts w:ascii="Calibri" w:hAnsi="Calibri" w:cs="Arial"/>
          <w:color w:val="000000" w:themeColor="text1"/>
          <w:sz w:val="20"/>
          <w:szCs w:val="22"/>
        </w:rPr>
      </w:pPr>
      <w:bookmarkStart w:id="5" w:name="_Toc434587201"/>
      <w:r>
        <w:rPr>
          <w:rFonts w:ascii="Calibri" w:hAnsi="Calibri" w:cs="Arial"/>
          <w:color w:val="000000" w:themeColor="text1"/>
          <w:sz w:val="20"/>
          <w:szCs w:val="22"/>
        </w:rPr>
        <w:br w:type="page"/>
      </w:r>
    </w:p>
    <w:p w14:paraId="1F706ACC" w14:textId="58046BE5" w:rsidR="00A93628" w:rsidRPr="003F35EF" w:rsidRDefault="00A93628" w:rsidP="006D6EB2">
      <w:pPr>
        <w:pStyle w:val="Heading1"/>
        <w:spacing w:before="120"/>
        <w:rPr>
          <w:sz w:val="28"/>
        </w:rPr>
      </w:pPr>
      <w:r>
        <w:rPr>
          <w:sz w:val="28"/>
        </w:rPr>
        <w:lastRenderedPageBreak/>
        <w:t xml:space="preserve">Gyakori kérdések </w:t>
      </w:r>
      <w:bookmarkEnd w:id="5"/>
    </w:p>
    <w:p w14:paraId="08234CC1" w14:textId="5BC728D8" w:rsidR="00106635" w:rsidRPr="00BE4FB5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6" w:name="_Hlk495054326"/>
      <w:r w:rsidRPr="00BE4FB5">
        <w:rPr>
          <w:b/>
          <w:sz w:val="20"/>
          <w:szCs w:val="20"/>
        </w:rPr>
        <w:t>Az Hour of Code™ esemény után is játszhatok a Minecraft oktatóprogrammal?</w:t>
      </w:r>
      <w:r w:rsidR="00F74FD4" w:rsidRPr="00BE4FB5">
        <w:rPr>
          <w:b/>
          <w:sz w:val="20"/>
          <w:szCs w:val="20"/>
        </w:rPr>
        <w:t xml:space="preserve"> </w:t>
      </w:r>
      <w:r w:rsidRPr="00BE4FB5">
        <w:rPr>
          <w:sz w:val="20"/>
          <w:szCs w:val="20"/>
        </w:rPr>
        <w:t>Igen</w:t>
      </w:r>
      <w:r w:rsidRPr="00BE4FB5">
        <w:rPr>
          <w:b/>
          <w:sz w:val="20"/>
          <w:szCs w:val="20"/>
        </w:rPr>
        <w:t xml:space="preserve">, </w:t>
      </w:r>
      <w:r w:rsidRPr="00BE4FB5">
        <w:rPr>
          <w:sz w:val="20"/>
          <w:szCs w:val="20"/>
        </w:rPr>
        <w:t xml:space="preserve">a szabadidejében mindenki bármilyen eszközön és bármikor játszhat a Minecraft Hour of Code™ oktatóprogramokkal. </w:t>
      </w:r>
    </w:p>
    <w:p w14:paraId="262DFD86" w14:textId="772EB51A" w:rsidR="00A67B64" w:rsidRPr="00BE4FB5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BE4FB5">
        <w:rPr>
          <w:b/>
          <w:sz w:val="20"/>
          <w:szCs w:val="20"/>
        </w:rPr>
        <w:t xml:space="preserve">Mit csinálhatnak a tanulók az általuk létrehozott kóddal? </w:t>
      </w:r>
      <w:r w:rsidRPr="00BE4FB5">
        <w:rPr>
          <w:sz w:val="20"/>
          <w:szCs w:val="20"/>
        </w:rPr>
        <w:t>Bátorítsa őket, hogy közösségi oldalakon vagy e-mailben osszák meg kódjukat rokonokkal és ismerősökkel. Ha van hozzáférésük a Minecraft:Education Edition vagy a Windows 10-es Minecraft programhoz, kódjukat importálhatják, és megnézhetik, hogy kreálmányaik hogyan kelnek életre az igazi játékban!</w:t>
      </w:r>
    </w:p>
    <w:p w14:paraId="10BC0998" w14:textId="78B14D02" w:rsidR="00A67B64" w:rsidRPr="00BE4FB5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BE4FB5">
        <w:rPr>
          <w:b/>
          <w:sz w:val="20"/>
          <w:szCs w:val="20"/>
        </w:rPr>
        <w:t>Hol találhatok további forrásokat az számítástechnikai kódolás tanításához?</w:t>
      </w:r>
      <w:r w:rsidR="00F74FD4" w:rsidRPr="00BE4FB5">
        <w:rPr>
          <w:b/>
          <w:sz w:val="20"/>
          <w:szCs w:val="20"/>
        </w:rPr>
        <w:t xml:space="preserve"> </w:t>
      </w:r>
      <w:r w:rsidRPr="00BE4FB5">
        <w:rPr>
          <w:sz w:val="20"/>
          <w:szCs w:val="20"/>
        </w:rPr>
        <w:t xml:space="preserve">Amennyiben közösségével más módokon is szeretne számítástechnikával foglalkozni, látogasson el a következő helyre: </w:t>
      </w:r>
      <w:hyperlink r:id="rId11" w:history="1">
        <w:r w:rsidRPr="00BE4FB5">
          <w:rPr>
            <w:rStyle w:val="Hyperlink"/>
            <w:sz w:val="20"/>
            <w:szCs w:val="20"/>
          </w:rPr>
          <w:t>https://www.microsoft.com/digitalskills</w:t>
        </w:r>
      </w:hyperlink>
      <w:r w:rsidRPr="00BE4FB5">
        <w:rPr>
          <w:sz w:val="20"/>
          <w:szCs w:val="20"/>
        </w:rPr>
        <w:t>.</w:t>
      </w:r>
      <w:r w:rsidR="00F74FD4" w:rsidRPr="00BE4FB5">
        <w:rPr>
          <w:sz w:val="20"/>
          <w:szCs w:val="20"/>
        </w:rPr>
        <w:t xml:space="preserve"> </w:t>
      </w:r>
    </w:p>
    <w:p w14:paraId="10ECDAE4" w14:textId="42BABB9B" w:rsidR="00A67B64" w:rsidRPr="00BE4FB5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BE4FB5">
        <w:rPr>
          <w:rFonts w:ascii="Calibri" w:hAnsi="Calibri"/>
          <w:b/>
          <w:bCs/>
          <w:color w:val="000000" w:themeColor="text1"/>
          <w:sz w:val="20"/>
          <w:szCs w:val="20"/>
        </w:rPr>
        <w:t>Használhatják a Minecraftot iskolák is?</w:t>
      </w:r>
      <w:r w:rsidRPr="00BE4FB5">
        <w:rPr>
          <w:rFonts w:ascii="Calibri" w:hAnsi="Calibri"/>
          <w:bCs/>
          <w:color w:val="000000" w:themeColor="text1"/>
          <w:sz w:val="20"/>
          <w:szCs w:val="20"/>
        </w:rPr>
        <w:t xml:space="preserve"> Igen! A Minecraft: Education Edition iskolák számára készült, és osztálykezelő eszközöket, óravázlatterveket és még sok mást tartalmaz. Ha többet szeretne megtudni arról, hogy a pedagógusok hogyan használják a Minecraft: Education Edition programot arra, hogy 21. századi módszereket vigyenek be az osztályukba, látogasson el a következő helyre: </w:t>
      </w:r>
      <w:hyperlink r:id="rId12" w:history="1">
        <w:r w:rsidRPr="00BE4FB5">
          <w:rPr>
            <w:rStyle w:val="Hyperlink"/>
            <w:sz w:val="20"/>
            <w:szCs w:val="20"/>
          </w:rPr>
          <w:t>www.education.minecraft.net</w:t>
        </w:r>
      </w:hyperlink>
      <w:r w:rsidRPr="00BE4FB5">
        <w:rPr>
          <w:color w:val="000000" w:themeColor="text1"/>
          <w:sz w:val="20"/>
          <w:szCs w:val="20"/>
        </w:rPr>
        <w:t xml:space="preserve">. </w:t>
      </w:r>
    </w:p>
    <w:bookmarkEnd w:id="6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F74FD4">
      <w:headerReference w:type="default" r:id="rId13"/>
      <w:footerReference w:type="default" r:id="rId14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Minecraft Hour of Code™ esemény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Közvetítői gyors tippek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Minecraft Hour of Code™ esemény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Közvetítői gyors tippek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4" name="Picture 34" descr="Együtt dolgozó, mobileszközöket használó, mosolygó lány tanulók" title="Együtt dolgozó, mobileszközöket használó, mosolygó lány tanuló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C1F20226"/>
    <w:lvl w:ilvl="0" w:tplc="BF4C49A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5BDC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D11E6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E4FB5"/>
    <w:rsid w:val="00BF524D"/>
    <w:rsid w:val="00C01C8B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C6DF5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74FD4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CBAF-6035-4376-80EB-6DD21A39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2017-11-01T03:54:00Z</dcterms:modified>
</cp:coreProperties>
</file>