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Diccionario técnico — Página /reports (Reporteria Operativa)</w:t>
      </w:r>
    </w:p>
    <w:p>
      <w:r>
        <w:rPr>
          <w:b/>
          <w:i w:val="0"/>
        </w:rPr>
        <w:t>Producto:</w:t>
      </w:r>
      <w:r>
        <w:rPr>
          <w:b w:val="0"/>
          <w:i w:val="0"/>
        </w:rPr>
        <w:t xml:space="preserve"> LastMile OS — módulo ME (Mensajería y Estrategias)</w:t>
      </w:r>
    </w:p>
    <w:p>
      <w:r>
        <w:rPr>
          <w:b/>
          <w:i w:val="0"/>
        </w:rPr>
        <w:t>Versión:</w:t>
      </w:r>
      <w:r>
        <w:rPr>
          <w:b w:val="0"/>
          <w:i w:val="0"/>
        </w:rPr>
        <w:t xml:space="preserve"> 2026-04-24</w:t>
      </w:r>
    </w:p>
    <w:p>
      <w:r>
        <w:rPr>
          <w:b/>
          <w:i w:val="0"/>
        </w:rPr>
        <w:t>Audiencia:</w:t>
      </w:r>
      <w:r>
        <w:rPr>
          <w:b w:val="0"/>
          <w:i w:val="0"/>
        </w:rPr>
        <w:t xml:space="preserve"> Coordinación operativa, finanzas, Dirección, equipo IT</w:t>
      </w:r>
    </w:p>
    <w:p>
      <w:r>
        <w:rPr>
          <w:b/>
          <w:i w:val="0"/>
        </w:rPr>
        <w:t>Propósito:</w:t>
      </w:r>
      <w:r>
        <w:rPr>
          <w:b w:val="0"/>
          <w:i w:val="0"/>
        </w:rPr>
        <w:t xml:space="preserve"> Documentar cada tablero, gráfica e indicador visible en </w:t>
      </w:r>
      <w:r>
        <w:rPr>
          <w:rFonts w:ascii="Consolas" w:hAnsi="Consolas"/>
          <w:b w:val="0"/>
          <w:i w:val="0"/>
          <w:color w:val="C12277"/>
          <w:sz w:val="19"/>
        </w:rPr>
        <w:t>/reports</w:t>
      </w:r>
      <w:r>
        <w:rPr>
          <w:b w:val="0"/>
          <w:i w:val="0"/>
        </w:rPr>
        <w:t xml:space="preserve"> con su definición, metodología de cálculo, fuente de datos y lectura operativa recomendada.</w:t>
      </w:r>
    </w:p>
    <w:p>
      <w:r>
        <w:br/>
      </w:r>
    </w:p>
    <w:p>
      <w:pPr>
        <w:pStyle w:val="Heading2"/>
      </w:pPr>
      <w:r>
        <w:t>1. Arquitectura general de la página</w:t>
      </w:r>
    </w:p>
    <w:p>
      <w:r>
        <w:rPr>
          <w:b w:val="0"/>
          <w:i w:val="0"/>
        </w:rPr>
        <w:t xml:space="preserve">La página </w:t>
      </w:r>
      <w:r>
        <w:rPr>
          <w:rFonts w:ascii="Consolas" w:hAnsi="Consolas"/>
          <w:b w:val="0"/>
          <w:i w:val="0"/>
          <w:color w:val="C12277"/>
          <w:sz w:val="19"/>
        </w:rPr>
        <w:t>/reports</w:t>
      </w:r>
      <w:r>
        <w:rPr>
          <w:b w:val="0"/>
          <w:i w:val="0"/>
        </w:rPr>
        <w:t xml:space="preserve"> se compone de </w:t>
      </w:r>
      <w:r>
        <w:rPr>
          <w:b/>
          <w:i w:val="0"/>
        </w:rPr>
        <w:t>cinco bloques</w:t>
      </w:r>
      <w:r>
        <w:rPr>
          <w:b w:val="0"/>
          <w:i w:val="0"/>
        </w:rPr>
        <w:t xml:space="preserve"> y </w:t>
      </w:r>
      <w:r>
        <w:rPr>
          <w:b/>
          <w:i w:val="0"/>
        </w:rPr>
        <w:t>siete pestañas (tabs)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Bloque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Ubicación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Fuente de datos (endpoint)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1. Barra de filtros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Superior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2. KPI Strip (4 tarjetas)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Debajo de filtros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/api/reports/generate</w:t>
            </w:r>
          </w:p>
          <w:p>
            <w:r>
              <w:rPr>
                <w:b w:val="0"/>
                <w:i w:val="0"/>
                <w:sz w:val="19"/>
              </w:rPr>
              <w:t xml:space="preserve"> + </w:t>
            </w:r>
          </w:p>
          <w:p>
            <w:r>
              <w:rPr>
                <w:rFonts w:ascii="Consolas" w:hAnsi="Consolas"/>
                <w:b w:val="0"/>
                <w:i w:val="0"/>
                <w:sz w:val="18"/>
              </w:rPr>
              <w:t>GET /api/reports/sla</w:t>
            </w:r>
          </w:p>
          <w:p>
            <w:r>
              <w:rPr>
                <w:b w:val="0"/>
                <w:i w:val="0"/>
                <w:sz w:val="19"/>
              </w:rPr>
              <w:t xml:space="preserve"> + </w:t>
            </w:r>
          </w:p>
          <w:p>
            <w:r>
              <w:rPr>
                <w:rFonts w:ascii="Consolas" w:hAnsi="Consolas"/>
                <w:b w:val="0"/>
                <w:i w:val="0"/>
                <w:sz w:val="18"/>
              </w:rPr>
              <w:t>GET /api/reports/quality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3. Charts Section (combo + dona)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Bajo KPI Strip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/api/reports/generate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4. Bloque IA (tarjetas dinámicas + narrativa)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Bajo Charts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POST /api/reports/generate-ai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5. Tablero de tabs (7)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Inferior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Varía por tab</w:t>
            </w:r>
          </w:p>
        </w:tc>
      </w:tr>
    </w:tbl>
    <w:p>
      <w:r>
        <w:rPr>
          <w:b w:val="0"/>
          <w:i w:val="0"/>
        </w:rPr>
        <w:t xml:space="preserve">Los filtros comunes son: </w:t>
      </w:r>
      <w:r>
        <w:rPr>
          <w:b/>
          <w:i w:val="0"/>
        </w:rPr>
        <w:t>Periodo</w:t>
      </w:r>
      <w:r>
        <w:rPr>
          <w:b w:val="0"/>
          <w:i w:val="0"/>
        </w:rPr>
        <w:t xml:space="preserve"> (Hoy, 7d, 15d, Mes actual, Mes anterior, Semana anterior, Personalizado), </w:t>
      </w:r>
      <w:r>
        <w:rPr>
          <w:b/>
          <w:i w:val="0"/>
        </w:rPr>
        <w:t>Cliente</w:t>
      </w:r>
      <w:r>
        <w:rPr>
          <w:b w:val="0"/>
          <w:i w:val="0"/>
        </w:rPr>
        <w:t xml:space="preserve">, </w:t>
      </w:r>
      <w:r>
        <w:rPr>
          <w:b/>
          <w:i w:val="0"/>
        </w:rPr>
        <w:t>Proveedor</w:t>
      </w:r>
      <w:r>
        <w:rPr>
          <w:b w:val="0"/>
          <w:i w:val="0"/>
        </w:rPr>
        <w:t xml:space="preserve">, </w:t>
      </w:r>
      <w:r>
        <w:rPr>
          <w:b/>
          <w:i w:val="0"/>
        </w:rPr>
        <w:t>Fechas personalizadas</w:t>
      </w:r>
      <w:r>
        <w:rPr>
          <w:b w:val="0"/>
          <w:i w:val="0"/>
        </w:rPr>
        <w:t xml:space="preserve"> (si Periodo=Personalizado).</w:t>
      </w:r>
    </w:p>
    <w:p>
      <w:r>
        <w:br/>
      </w:r>
    </w:p>
    <w:p>
      <w:pPr>
        <w:pStyle w:val="Heading2"/>
      </w:pPr>
      <w:r>
        <w:t>2. KPI Strip — 4 tarjetas superiores</w:t>
      </w:r>
    </w:p>
    <w:p>
      <w:r>
        <w:rPr>
          <w:b/>
          <w:i w:val="0"/>
        </w:rPr>
        <w:t>Archivo: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frontend/src/pages/Reports.jsx</w:t>
      </w:r>
      <w:r>
        <w:rPr>
          <w:b w:val="0"/>
          <w:i w:val="0"/>
        </w:rPr>
        <w:t xml:space="preserve"> (componente </w:t>
      </w:r>
      <w:r>
        <w:rPr>
          <w:rFonts w:ascii="Consolas" w:hAnsi="Consolas"/>
          <w:b w:val="0"/>
          <w:i w:val="0"/>
          <w:color w:val="C12277"/>
          <w:sz w:val="19"/>
        </w:rPr>
        <w:t>KPIStrip</w:t>
      </w:r>
      <w:r>
        <w:rPr>
          <w:b w:val="0"/>
          <w:i w:val="0"/>
        </w:rPr>
        <w:t>).</w:t>
      </w:r>
    </w:p>
    <w:p>
      <w:r>
        <w:rPr>
          <w:b/>
          <w:i w:val="0"/>
        </w:rPr>
        <w:t>Data-testid: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kpi-strip</w:t>
      </w:r>
      <w:r>
        <w:rPr>
          <w:b w:val="0"/>
          <w:i w:val="0"/>
        </w:rPr>
        <w:t>.</w:t>
      </w:r>
    </w:p>
    <w:p>
      <w:r>
        <w:rPr>
          <w:b/>
          <w:i w:val="0"/>
        </w:rPr>
        <w:t>Regla de color (health):</w:t>
      </w:r>
      <w:r>
        <w:rPr>
          <w:b w:val="0"/>
          <w:i w:val="0"/>
        </w:rPr>
        <w:t xml:space="preserve"> verde si valor ≥ 90, ámbar si 70–89, coral si &lt; 70.</w:t>
      </w:r>
    </w:p>
    <w:p>
      <w:pPr>
        <w:pStyle w:val="Heading3"/>
      </w:pPr>
      <w:r>
        <w:t>2.1 Tasa de entrega</w:t>
      </w:r>
    </w:p>
    <w:p>
      <w:pPr>
        <w:pStyle w:val="ListBullet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Porcentaje de paquetes cargados que fueron entregados exitosamente al destinatario en el periodo seleccionado.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reportData.delivery_rate</w:t>
      </w:r>
      <w:r>
        <w:rPr>
          <w:b w:val="0"/>
          <w:i w:val="0"/>
        </w:rPr>
        <w:t xml:space="preserve"> (endpoint </w:t>
      </w:r>
      <w:r>
        <w:rPr>
          <w:rFonts w:ascii="Consolas" w:hAnsi="Consolas"/>
          <w:b w:val="0"/>
          <w:i w:val="0"/>
          <w:color w:val="C12277"/>
          <w:sz w:val="19"/>
        </w:rPr>
        <w:t>POST /api/reports/generate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Fórmula backend: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delivery_rate = (total_delivered / total_packages) × 100</w:t>
      </w:r>
    </w:p>
    <w:p>
      <w:r>
        <w:rPr>
          <w:b w:val="0"/>
          <w:i w:val="0"/>
        </w:rPr>
        <w:t xml:space="preserve">Donde </w:t>
      </w:r>
      <w:r>
        <w:rPr>
          <w:rFonts w:ascii="Consolas" w:hAnsi="Consolas"/>
          <w:b w:val="0"/>
          <w:i w:val="0"/>
          <w:color w:val="C12277"/>
          <w:sz w:val="19"/>
        </w:rPr>
        <w:t>total_delivered = Σ j.packages_delivered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C12277"/>
          <w:sz w:val="19"/>
        </w:rPr>
        <w:t>total_packages = Σ j.packages_total</w:t>
      </w:r>
      <w:r>
        <w:rPr>
          <w:b w:val="0"/>
          <w:i w:val="0"/>
        </w:rPr>
        <w:t xml:space="preserve"> sobre todos los </w:t>
      </w:r>
      <w:r>
        <w:rPr>
          <w:rFonts w:ascii="Consolas" w:hAnsi="Consolas"/>
          <w:b w:val="0"/>
          <w:i w:val="0"/>
          <w:color w:val="C12277"/>
          <w:sz w:val="19"/>
        </w:rPr>
        <w:t>journeys</w:t>
      </w:r>
      <w:r>
        <w:rPr>
          <w:b w:val="0"/>
          <w:i w:val="0"/>
        </w:rPr>
        <w:t xml:space="preserve"> del periodo.</w:t>
      </w:r>
    </w:p>
    <w:p>
      <w:pPr>
        <w:pStyle w:val="ListBullet"/>
      </w:pPr>
      <w:r>
        <w:rPr>
          <w:b/>
          <w:i w:val="0"/>
        </w:rPr>
        <w:t>Delta (pp):</w:t>
      </w:r>
      <w:r>
        <w:rPr>
          <w:b w:val="0"/>
          <w:i w:val="0"/>
        </w:rPr>
        <w:t xml:space="preserve"> comparación vs el mismo rango de tiempo anterior (p. ej. "7d" vs los 7 días previos). Se calcula como </w:t>
      </w:r>
      <w:r>
        <w:rPr>
          <w:rFonts w:ascii="Consolas" w:hAnsi="Consolas"/>
          <w:b w:val="0"/>
          <w:i w:val="0"/>
          <w:color w:val="C12277"/>
          <w:sz w:val="19"/>
        </w:rPr>
        <w:t>delivery_rate_actual − delivery_rate_prev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Lectura:</w:t>
      </w:r>
      <w:r>
        <w:rPr>
          <w:b w:val="0"/>
          <w:i w:val="0"/>
        </w:rPr>
        <w:t xml:space="preserve"> mide efectividad operativa integral (depende de direcciones correctas, gestión del driver, disponibilidad del cliente y del proveedor).</w:t>
      </w:r>
    </w:p>
    <w:p>
      <w:pPr>
        <w:pStyle w:val="Heading3"/>
      </w:pPr>
      <w:r>
        <w:t>2.2 Tasa de visita</w:t>
      </w:r>
    </w:p>
    <w:p>
      <w:pPr>
        <w:pStyle w:val="ListBullet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Porcentaje de paquetes efectivamente atendidos (entregados o marcados como fallido) sobre el total cargado. Mide cobertura geográfica, no éxito.</w:t>
      </w:r>
    </w:p>
    <w:p>
      <w:pPr>
        <w:pStyle w:val="ListBullet"/>
      </w:pPr>
      <w:r>
        <w:rPr>
          <w:b/>
          <w:i w:val="0"/>
        </w:rPr>
        <w:t>Fórmula frontend: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visit_rate = (total_delivered + total_failed) / total_packages × 100</w:t>
      </w:r>
    </w:p>
    <w:p>
      <w:pPr>
        <w:pStyle w:val="ListBullet"/>
      </w:pPr>
      <w:r>
        <w:rPr>
          <w:b/>
          <w:i w:val="0"/>
        </w:rPr>
        <w:t>Lectura:</w:t>
      </w:r>
      <w:r>
        <w:rPr>
          <w:b w:val="0"/>
          <w:i w:val="0"/>
        </w:rPr>
        <w:t xml:space="preserve"> una tasa de visita baja indica paquetes pendientes sin intento (problema de capacidad/ruta, no de gestión de entrega).</w:t>
      </w:r>
    </w:p>
    <w:p>
      <w:pPr>
        <w:pStyle w:val="Heading3"/>
      </w:pPr>
      <w:r>
        <w:t>2.3 Calidad evidencias</w:t>
      </w:r>
    </w:p>
    <w:p>
      <w:pPr>
        <w:pStyle w:val="ListBullet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Score promedio (0–100) de las evidencias fotográficas cargadas al cerrar ruta, evaluadas por IA y/o reglas. Mide qué tan completa y legible está la documentación probatoria.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qualityData.summary.avg_score</w:t>
      </w:r>
      <w:r>
        <w:rPr>
          <w:b w:val="0"/>
          <w:i w:val="0"/>
        </w:rPr>
        <w:t xml:space="preserve"> (endpoint </w:t>
      </w:r>
      <w:r>
        <w:rPr>
          <w:rFonts w:ascii="Consolas" w:hAnsi="Consolas"/>
          <w:b w:val="0"/>
          <w:i w:val="0"/>
          <w:color w:val="C12277"/>
          <w:sz w:val="19"/>
        </w:rPr>
        <w:t>GET /api/reports/quality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Fórmula backend: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avg_score = mean( ai_score ?? evidence_score )  para cada paquete con alguno de los dos valores</w:t>
      </w:r>
    </w:p>
    <w:p>
      <w:r>
        <w:rPr>
          <w:b w:val="0"/>
          <w:i w:val="0"/>
        </w:rPr>
        <w:t xml:space="preserve">Solo se consideran paquetes con </w:t>
      </w:r>
      <w:r>
        <w:rPr>
          <w:rFonts w:ascii="Consolas" w:hAnsi="Consolas"/>
          <w:b w:val="0"/>
          <w:i w:val="0"/>
          <w:color w:val="C12277"/>
          <w:sz w:val="19"/>
        </w:rPr>
        <w:t>evidence_type ∈ {exitosa, terceros, devolucion, falla}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C12277"/>
          <w:sz w:val="19"/>
        </w:rPr>
        <w:t>ai_score ≠ null</w:t>
      </w:r>
      <w:r>
        <w:rPr>
          <w:b w:val="0"/>
          <w:i w:val="0"/>
        </w:rPr>
        <w:t xml:space="preserve"> ó </w:t>
      </w:r>
      <w:r>
        <w:rPr>
          <w:rFonts w:ascii="Consolas" w:hAnsi="Consolas"/>
          <w:b w:val="0"/>
          <w:i w:val="0"/>
          <w:color w:val="C12277"/>
          <w:sz w:val="19"/>
        </w:rPr>
        <w:t>evidence_score ≠ null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Target:</w:t>
      </w:r>
      <w:r>
        <w:rPr>
          <w:b w:val="0"/>
          <w:i w:val="0"/>
        </w:rPr>
        <w:t xml:space="preserve"> 90%. Meta Cubbo estándar para evidencias defensibles en reclamo.</w:t>
      </w:r>
    </w:p>
    <w:p>
      <w:pPr>
        <w:pStyle w:val="Heading3"/>
      </w:pPr>
      <w:r>
        <w:t>2.4 SLA vs Target</w:t>
      </w:r>
    </w:p>
    <w:p>
      <w:pPr>
        <w:pStyle w:val="ListBullet"/>
      </w:pPr>
      <w:r>
        <w:rPr>
          <w:b/>
          <w:i w:val="0"/>
        </w:rPr>
        <w:t>Definición:</w:t>
      </w:r>
      <w:r>
        <w:rPr>
          <w:b w:val="0"/>
          <w:i w:val="0"/>
        </w:rPr>
        <w:t xml:space="preserve"> Comparación del SLA consolidado (entregas/paquetes) contra el target activo definido en brackets.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slaData.consolidated</w:t>
      </w:r>
      <w:r>
        <w:rPr>
          <w:b w:val="0"/>
          <w:i w:val="0"/>
        </w:rPr>
        <w:t xml:space="preserve"> (endpoint </w:t>
      </w:r>
      <w:r>
        <w:rPr>
          <w:rFonts w:ascii="Consolas" w:hAnsi="Consolas"/>
          <w:b w:val="0"/>
          <w:i w:val="0"/>
          <w:color w:val="C12277"/>
          <w:sz w:val="19"/>
        </w:rPr>
        <w:t>GET /api/reports/sla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Fórmula backend: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consolidated.actual = (Σ packages_delivered / Σ packages_total) × 100</w:t>
        <w:br/>
        <w:t xml:space="preserve">  consolidated.target = bracket[status="active"].target</w:t>
        <w:br/>
        <w:t xml:space="preserve">  delta = actual − target      (expresado en pp)</w:t>
      </w:r>
    </w:p>
    <w:p>
      <w:pPr>
        <w:pStyle w:val="ListBullet"/>
      </w:pPr>
      <w:r>
        <w:rPr>
          <w:b/>
          <w:i w:val="0"/>
        </w:rPr>
        <w:t>Brackets predeterminados:</w:t>
      </w:r>
      <w:r>
        <w:rPr>
          <w:b w:val="0"/>
          <w:i w:val="0"/>
        </w:rPr>
        <w:t xml:space="preserve"> Mes 1-2 = 65% (superado), Mes 3-4 = 75% (activo), Mes 5+ = 90% (pendiente). Configurables vía </w:t>
      </w:r>
      <w:r>
        <w:rPr>
          <w:rFonts w:ascii="Consolas" w:hAnsi="Consolas"/>
          <w:b w:val="0"/>
          <w:i w:val="0"/>
          <w:color w:val="C12277"/>
          <w:sz w:val="19"/>
        </w:rPr>
        <w:t>PATCH /api/config/sla-targets</w:t>
      </w:r>
      <w:r>
        <w:rPr>
          <w:b w:val="0"/>
          <w:i w:val="0"/>
        </w:rPr>
        <w:t xml:space="preserve"> (sólo coordinador/developer).</w:t>
      </w:r>
    </w:p>
    <w:p>
      <w:r>
        <w:br/>
      </w:r>
    </w:p>
    <w:p>
      <w:pPr>
        <w:pStyle w:val="Heading2"/>
      </w:pPr>
      <w:r>
        <w:t>3. Charts Section — Combo chart + dona</w:t>
      </w:r>
    </w:p>
    <w:p>
      <w:r>
        <w:rPr>
          <w:b/>
          <w:i w:val="0"/>
        </w:rPr>
        <w:t>Data-testid: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charts-section</w:t>
      </w:r>
      <w:r>
        <w:rPr>
          <w:b w:val="0"/>
          <w:i w:val="0"/>
        </w:rPr>
        <w:t>. Dos columnas: 3fr (combo) + 2fr (dona).</w:t>
      </w:r>
    </w:p>
    <w:p>
      <w:pPr>
        <w:pStyle w:val="Heading3"/>
      </w:pPr>
      <w:r>
        <w:t>3.1 Órdenes asignadas vs Tiempo promedio de entrega (combo chart)</w:t>
      </w:r>
    </w:p>
    <w:p>
      <w:pPr>
        <w:pStyle w:val="ListBullet"/>
      </w:pPr>
      <w:r>
        <w:rPr>
          <w:b/>
          <w:i w:val="0"/>
        </w:rPr>
        <w:t>Tipo: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ComposedChart</w:t>
      </w:r>
      <w:r>
        <w:rPr>
          <w:b w:val="0"/>
          <w:i w:val="0"/>
        </w:rPr>
        <w:t xml:space="preserve"> de Recharts (barra + línea con doble eje Y).</w:t>
      </w:r>
    </w:p>
    <w:p>
      <w:pPr>
        <w:pStyle w:val="ListBullet"/>
      </w:pPr>
      <w:r>
        <w:rPr>
          <w:b/>
          <w:i w:val="0"/>
        </w:rPr>
        <w:t>Series:</w:t>
      </w:r>
    </w:p>
    <w:p>
      <w:pPr>
        <w:pStyle w:val="ListBullet"/>
      </w:pPr>
      <w:r>
        <w:rPr>
          <w:b/>
          <w:i w:val="0"/>
        </w:rPr>
        <w:t>Barras (eje Y izquierdo):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ordenes</w:t>
      </w:r>
      <w:r>
        <w:rPr>
          <w:b w:val="0"/>
          <w:i w:val="0"/>
        </w:rPr>
        <w:t xml:space="preserve"> — número de órdenes cargadas por día.</w:t>
      </w:r>
    </w:p>
    <w:p>
      <w:pPr>
        <w:pStyle w:val="ListBullet"/>
      </w:pPr>
      <w:r>
        <w:rPr>
          <w:b/>
          <w:i w:val="0"/>
        </w:rPr>
        <w:t>Línea (eje Y derecho):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tiempo_min</w:t>
      </w:r>
      <w:r>
        <w:rPr>
          <w:b w:val="0"/>
          <w:i w:val="0"/>
        </w:rPr>
        <w:t xml:space="preserve"> — tiempo promedio de entrega por paquete en minutos.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journeyChartData[]</w:t>
      </w:r>
      <w:r>
        <w:rPr>
          <w:b w:val="0"/>
          <w:i w:val="0"/>
        </w:rPr>
        <w:t>. Se construye desde los journeys del rango, agregando por fecha.</w:t>
      </w:r>
    </w:p>
    <w:p>
      <w:pPr>
        <w:pStyle w:val="ListBullet"/>
      </w:pPr>
      <w:r>
        <w:rPr>
          <w:b/>
          <w:i w:val="0"/>
        </w:rPr>
        <w:t>Cálculo de `tiempo_min`: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tiempo_min = Σ (close_data.end_time − start_data.departure_time) / Σ packages_delivered</w:t>
      </w:r>
    </w:p>
    <w:p>
      <w:r>
        <w:rPr>
          <w:b w:val="0"/>
          <w:i/>
        </w:rPr>
        <w:t>En minutos, por día.</w:t>
      </w:r>
    </w:p>
    <w:p>
      <w:pPr>
        <w:pStyle w:val="ListBullet"/>
      </w:pPr>
      <w:r>
        <w:rPr>
          <w:b/>
          <w:i w:val="0"/>
        </w:rPr>
        <w:t>Lectura:</w:t>
      </w:r>
      <w:r>
        <w:rPr>
          <w:b w:val="0"/>
          <w:i w:val="0"/>
        </w:rPr>
        <w:t xml:space="preserve"> ayuda a detectar días con sobrecarga (muchas órdenes) que no impactan el tiempo (buena planeación) y viceversa.</w:t>
      </w:r>
    </w:p>
    <w:p>
      <w:pPr>
        <w:pStyle w:val="Heading3"/>
      </w:pPr>
      <w:r>
        <w:t>3.2 Desglose de incidencias (donut)</w:t>
      </w:r>
    </w:p>
    <w:p>
      <w:pPr>
        <w:pStyle w:val="ListBullet"/>
      </w:pPr>
      <w:r>
        <w:rPr>
          <w:b/>
          <w:i w:val="0"/>
        </w:rPr>
        <w:t>Tipo: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PieChart</w:t>
      </w:r>
      <w:r>
        <w:rPr>
          <w:b w:val="0"/>
          <w:i w:val="0"/>
        </w:rPr>
        <w:t xml:space="preserve"> de Recharts con </w:t>
      </w:r>
      <w:r>
        <w:rPr>
          <w:rFonts w:ascii="Consolas" w:hAnsi="Consolas"/>
          <w:b w:val="0"/>
          <w:i w:val="0"/>
          <w:color w:val="C12277"/>
          <w:sz w:val="19"/>
        </w:rPr>
        <w:t>innerRadius=42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outerRadius=70</w:t>
      </w:r>
      <w:r>
        <w:rPr>
          <w:b w:val="0"/>
          <w:i w:val="0"/>
        </w:rPr>
        <w:t xml:space="preserve"> (dona).</w:t>
      </w:r>
    </w:p>
    <w:p>
      <w:pPr>
        <w:pStyle w:val="ListBullet"/>
      </w:pPr>
      <w:r>
        <w:rPr>
          <w:b/>
          <w:i w:val="0"/>
        </w:rPr>
        <w:t>Segmentos:</w:t>
      </w:r>
      <w:r>
        <w:rPr>
          <w:b w:val="0"/>
          <w:i w:val="0"/>
        </w:rPr>
        <w:t xml:space="preserve"> un segmento por tipo de incidencia, coloreado del arreglo </w:t>
      </w:r>
      <w:r>
        <w:rPr>
          <w:rFonts w:ascii="Consolas" w:hAnsi="Consolas"/>
          <w:b w:val="0"/>
          <w:i w:val="0"/>
          <w:color w:val="C12277"/>
          <w:sz w:val="19"/>
        </w:rPr>
        <w:t>DONUT_COLORS</w:t>
      </w:r>
      <w:r>
        <w:rPr>
          <w:b w:val="0"/>
          <w:i w:val="0"/>
        </w:rPr>
        <w:t xml:space="preserve"> (coral, ámbar, teal, azul, púrpura, verde).</w:t>
      </w:r>
    </w:p>
    <w:p>
      <w:pPr>
        <w:pStyle w:val="ListBullet"/>
      </w:pPr>
      <w:r>
        <w:rPr>
          <w:b/>
          <w:i w:val="0"/>
        </w:rPr>
        <w:t>Centro:</w:t>
      </w:r>
      <w:r>
        <w:rPr>
          <w:b w:val="0"/>
          <w:i w:val="0"/>
        </w:rPr>
        <w:t xml:space="preserve"> total absoluto de incidencias del periodo.</w:t>
      </w:r>
    </w:p>
    <w:p>
      <w:pPr>
        <w:pStyle w:val="ListBullet"/>
      </w:pPr>
      <w:r>
        <w:rPr>
          <w:b/>
          <w:i w:val="0"/>
        </w:rPr>
        <w:t>Leyenda:</w:t>
      </w:r>
      <w:r>
        <w:rPr>
          <w:b w:val="0"/>
          <w:i w:val="0"/>
        </w:rPr>
        <w:t xml:space="preserve"> lista de tipos con conteo absoluto y % relativo.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reportData.incidents_by_type</w:t>
      </w:r>
      <w:r>
        <w:rPr>
          <w:b w:val="0"/>
          <w:i w:val="0"/>
        </w:rPr>
        <w:t xml:space="preserve"> (objeto </w:t>
      </w:r>
      <w:r>
        <w:rPr>
          <w:rFonts w:ascii="Consolas" w:hAnsi="Consolas"/>
          <w:b w:val="0"/>
          <w:i w:val="0"/>
          <w:color w:val="C12277"/>
          <w:sz w:val="19"/>
        </w:rPr>
        <w:t>{tipo: count}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Fórmula backend:</w:t>
      </w:r>
    </w:p>
    <w:p>
      <w:pPr>
        <w:shd w:val="clear" w:color="auto" w:fill="F3F4F6"/>
      </w:pPr>
      <w:r>
        <w:rPr>
          <w:rFonts w:ascii="Consolas" w:hAnsi="Consolas"/>
          <w:color w:val="373737"/>
          <w:sz w:val="18"/>
        </w:rPr>
        <w:t xml:space="preserve">  incidents_by_type[i.incident_type] += 1  ∀ i ∈ incidents del periodo</w:t>
      </w:r>
    </w:p>
    <w:p>
      <w:pPr>
        <w:pStyle w:val="ListBullet"/>
      </w:pPr>
      <w:r>
        <w:rPr>
          <w:b/>
          <w:i w:val="0"/>
        </w:rPr>
        <w:t>Catálogo de tipos (enum):</w:t>
      </w:r>
      <w:r>
        <w:rPr>
          <w:b w:val="0"/>
          <w:i w:val="0"/>
        </w:rPr>
        <w:t xml:space="preserve"> Evidencia incorrecta, Dirección incorrecta/Cliente ausente, Paquete dañado, Demora del driver, Zona sin acceso, Otro.</w:t>
      </w:r>
    </w:p>
    <w:p>
      <w:pPr>
        <w:pStyle w:val="ListBullet"/>
      </w:pPr>
      <w:r>
        <w:rPr>
          <w:b/>
          <w:i w:val="0"/>
        </w:rPr>
        <w:t>Nota operativa:</w:t>
      </w:r>
      <w:r>
        <w:rPr>
          <w:b w:val="0"/>
          <w:i w:val="0"/>
        </w:rPr>
        <w:t xml:space="preserve"> Incidencias de </w:t>
      </w:r>
      <w:r>
        <w:rPr>
          <w:b/>
          <w:i w:val="0"/>
        </w:rPr>
        <w:t>"Zona sin acceso"</w:t>
      </w:r>
      <w:r>
        <w:rPr>
          <w:b w:val="0"/>
          <w:i w:val="0"/>
        </w:rPr>
        <w:t xml:space="preserve"> NO penalizan el SLA del driver.</w:t>
      </w:r>
    </w:p>
    <w:p>
      <w:r>
        <w:br/>
      </w:r>
    </w:p>
    <w:p>
      <w:pPr>
        <w:pStyle w:val="Heading2"/>
      </w:pPr>
      <w:r>
        <w:t>4. Bloque IA (opcional, generado bajo demanda)</w:t>
      </w:r>
    </w:p>
    <w:p>
      <w:r>
        <w:rPr>
          <w:b/>
          <w:i w:val="0"/>
        </w:rPr>
        <w:t>Componente: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AiInsightsBar</w:t>
      </w:r>
      <w:r>
        <w:rPr>
          <w:b w:val="0"/>
          <w:i w:val="0"/>
        </w:rPr>
        <w:t xml:space="preserve">. </w:t>
      </w:r>
      <w:r>
        <w:rPr>
          <w:b/>
          <w:i w:val="0"/>
        </w:rPr>
        <w:t>Endpoint: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POST /api/reports/generate-ai</w:t>
      </w:r>
      <w:r>
        <w:rPr>
          <w:b w:val="0"/>
          <w:i w:val="0"/>
        </w:rPr>
        <w:t xml:space="preserve">. </w:t>
      </w:r>
      <w:r>
        <w:rPr>
          <w:b/>
          <w:i w:val="0"/>
        </w:rPr>
        <w:t>Modelo:</w:t>
      </w:r>
      <w:r>
        <w:rPr>
          <w:b w:val="0"/>
          <w:i w:val="0"/>
        </w:rPr>
        <w:t xml:space="preserve"> Claude Sonnet 4.5 vía Emergent LLM Key.</w:t>
      </w:r>
    </w:p>
    <w:p>
      <w:pPr>
        <w:pStyle w:val="Heading3"/>
      </w:pPr>
      <w:r>
        <w:t>4.1 Tarjetas dinámicas (alerta / tendencia / logro)</w:t>
      </w:r>
    </w:p>
    <w:p>
      <w:pPr>
        <w:pStyle w:val="ListBullet"/>
      </w:pPr>
      <w:r>
        <w:rPr>
          <w:b/>
          <w:i w:val="0"/>
        </w:rPr>
        <w:t>Hasta 3 tarjetas</w:t>
      </w:r>
      <w:r>
        <w:rPr>
          <w:b w:val="0"/>
          <w:i w:val="0"/>
        </w:rPr>
        <w:t xml:space="preserve"> por generación, cada una con: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tipo</w:t>
      </w:r>
      <w:r>
        <w:rPr>
          <w:b w:val="0"/>
          <w:i w:val="0"/>
        </w:rPr>
        <w:t xml:space="preserve"> ∈ {alerta (coral), tendencia (azul), logro (verde)}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titulo</w:t>
      </w:r>
      <w:r>
        <w:rPr>
          <w:b w:val="0"/>
          <w:i w:val="0"/>
        </w:rPr>
        <w:t xml:space="preserve"> (≤ 60 chars)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cuerpo</w:t>
      </w:r>
      <w:r>
        <w:rPr>
          <w:b w:val="0"/>
          <w:i w:val="0"/>
        </w:rPr>
        <w:t xml:space="preserve"> (≤ 280 chars)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metrica</w:t>
      </w:r>
      <w:r>
        <w:rPr>
          <w:b w:val="0"/>
          <w:i w:val="0"/>
        </w:rPr>
        <w:t xml:space="preserve"> (valor numérico destacado, opcional)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variacion</w:t>
      </w:r>
      <w:r>
        <w:rPr>
          <w:b w:val="0"/>
          <w:i w:val="0"/>
        </w:rPr>
        <w:t xml:space="preserve"> (delta vs periodo anterior, opcional)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la IA recibe un JSON estructurado con los KPIs del periodo + periodo previo y devuelve estas tarjetas en JSON strict.</w:t>
      </w:r>
    </w:p>
    <w:p>
      <w:pPr>
        <w:pStyle w:val="Heading3"/>
      </w:pPr>
      <w:r>
        <w:t>4.2 Reporte ejecutivo IA (narrativa Markdown)</w:t>
      </w:r>
    </w:p>
    <w:p>
      <w:pPr>
        <w:pStyle w:val="ListBullet"/>
      </w:pPr>
      <w:r>
        <w:rPr>
          <w:b/>
          <w:i w:val="0"/>
        </w:rPr>
        <w:t>Formato:</w:t>
      </w:r>
      <w:r>
        <w:rPr>
          <w:b w:val="0"/>
          <w:i w:val="0"/>
        </w:rPr>
        <w:t xml:space="preserve"> Markdown renderizado con DOMPurify (solo tags </w:t>
      </w:r>
      <w:r>
        <w:rPr>
          <w:rFonts w:ascii="Consolas" w:hAnsi="Consolas"/>
          <w:b w:val="0"/>
          <w:i w:val="0"/>
          <w:color w:val="C12277"/>
          <w:sz w:val="19"/>
        </w:rPr>
        <w:t>h3, br, strong, p, em, ul, li, ol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Longitud:</w:t>
      </w:r>
      <w:r>
        <w:rPr>
          <w:b w:val="0"/>
          <w:i w:val="0"/>
        </w:rPr>
        <w:t xml:space="preserve"> 400–800 palabras.</w:t>
      </w:r>
    </w:p>
    <w:p>
      <w:pPr>
        <w:pStyle w:val="ListBullet"/>
      </w:pPr>
      <w:r>
        <w:rPr>
          <w:b/>
          <w:i w:val="0"/>
        </w:rPr>
        <w:t>Estructura esperada (system prompt):</w:t>
      </w:r>
      <w:r>
        <w:rPr>
          <w:b w:val="0"/>
          <w:i w:val="0"/>
        </w:rPr>
        <w:t xml:space="preserve"> Resumen ejecutivo → Fortalezas → Áreas críticas → Recomendaciones accionables.</w:t>
      </w:r>
    </w:p>
    <w:p>
      <w:pPr>
        <w:pStyle w:val="ListBullet"/>
      </w:pPr>
      <w:r>
        <w:rPr>
          <w:b/>
          <w:i w:val="0"/>
        </w:rPr>
        <w:t>Costo aprox:</w:t>
      </w:r>
      <w:r>
        <w:rPr>
          <w:b w:val="0"/>
          <w:i w:val="0"/>
        </w:rPr>
        <w:t xml:space="preserve"> $0.02–$0.05 USD por generación (modelo Sonnet 4.5, input ~3K tokens, output ~1K tokens).</w:t>
      </w:r>
    </w:p>
    <w:p>
      <w:pPr>
        <w:pStyle w:val="ListBullet"/>
      </w:pPr>
      <w:r>
        <w:rPr>
          <w:b/>
          <w:i w:val="0"/>
        </w:rPr>
        <w:t>Stale:</w:t>
      </w:r>
      <w:r>
        <w:rPr>
          <w:b w:val="0"/>
          <w:i w:val="0"/>
        </w:rPr>
        <w:t xml:space="preserve"> si cambian los filtros sin regenerar, aparece banner ámbar "Los filtros cambiaron desde la última generación" con botón "Regenerar IA".</w:t>
      </w:r>
    </w:p>
    <w:p>
      <w:r>
        <w:br/>
      </w:r>
    </w:p>
    <w:p>
      <w:pPr>
        <w:pStyle w:val="Heading2"/>
      </w:pPr>
      <w:r>
        <w:t>5. Tabs inferiores — 7 pestañas</w:t>
      </w:r>
    </w:p>
    <w:p>
      <w:r>
        <w:rPr>
          <w:b/>
          <w:i w:val="0"/>
        </w:rPr>
        <w:t>Componente orquestador:</w:t>
      </w:r>
      <w:r>
        <w:rPr>
          <w:b w:val="0"/>
          <w:i w:val="0"/>
        </w:rPr>
        <w:t xml:space="preserve"> líneas 940–970 de </w:t>
      </w:r>
      <w:r>
        <w:rPr>
          <w:rFonts w:ascii="Consolas" w:hAnsi="Consolas"/>
          <w:b w:val="0"/>
          <w:i w:val="0"/>
          <w:color w:val="C12277"/>
          <w:sz w:val="19"/>
        </w:rPr>
        <w:t>Reports.jsx</w:t>
      </w:r>
      <w:r>
        <w:rPr>
          <w:b w:val="0"/>
          <w:i w:val="0"/>
        </w:rPr>
        <w:t xml:space="preserve">. Las tabs solo se renderizan si </w:t>
      </w:r>
      <w:r>
        <w:rPr>
          <w:rFonts w:ascii="Consolas" w:hAnsi="Consolas"/>
          <w:b w:val="0"/>
          <w:i w:val="0"/>
          <w:color w:val="C12277"/>
          <w:sz w:val="19"/>
        </w:rPr>
        <w:t>hasData === true</w:t>
      </w:r>
      <w:r>
        <w:rPr>
          <w:b w:val="0"/>
          <w:i w:val="0"/>
        </w:rPr>
        <w:t>.</w:t>
      </w:r>
    </w:p>
    <w:p>
      <w:pPr>
        <w:pStyle w:val="Heading3"/>
      </w:pPr>
      <w:r>
        <w:t>5.1 Tab Proveedores (ProvidersTab)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reportData.provider_metrics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C12277"/>
          <w:sz w:val="19"/>
        </w:rPr>
        <w:t>slaData.by_provider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Columnas y fórmulas: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Columna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Fórmula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Notas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Proveedor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provider.name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precedido de dot verde (activo) o gris (sin actividad el día)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Días op.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len({j.date ∀ j ∈ journeys del proveedor})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cuántos días distintos operó en el periodo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Rutas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Σ 1</w:t>
            </w:r>
          </w:p>
          <w:p>
            <w:r>
              <w:rPr>
                <w:b w:val="0"/>
                <w:i w:val="0"/>
                <w:sz w:val="19"/>
              </w:rPr>
              <w:t xml:space="preserve"> por journey del proveedor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total de journeys asignados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Paquetes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Σ packages_total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paquetes cargados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Entregados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Σ packages_delivered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Entrega%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delivered / packages_loaded × 100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Rate cell con barra horizontal, coloreada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Visita%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(delivered + failed) / packages_loaded × 100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Km totales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Σ close_data.km_traveled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SLA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SlaBadge(actual=sla_actual, target=75)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3 estados: On target (≥ target), At risk (target−5 a target), Breach (&lt; target−5)</w:t>
            </w:r>
          </w:p>
        </w:tc>
      </w:tr>
    </w:tbl>
    <w:p>
      <w:pPr>
        <w:pStyle w:val="ListBullet"/>
      </w:pPr>
      <w:r>
        <w:rPr>
          <w:b/>
          <w:i w:val="0"/>
        </w:rPr>
        <w:t>Ordenamiento:</w:t>
      </w:r>
      <w:r>
        <w:rPr>
          <w:b w:val="0"/>
          <w:i w:val="0"/>
        </w:rPr>
        <w:t xml:space="preserve"> click en cualquier header (hook </w:t>
      </w:r>
      <w:r>
        <w:rPr>
          <w:rFonts w:ascii="Consolas" w:hAnsi="Consolas"/>
          <w:b w:val="0"/>
          <w:i w:val="0"/>
          <w:color w:val="C12277"/>
          <w:sz w:val="19"/>
        </w:rPr>
        <w:t>useSortableTable</w:t>
      </w:r>
      <w:r>
        <w:rPr>
          <w:b w:val="0"/>
          <w:i w:val="0"/>
        </w:rPr>
        <w:t xml:space="preserve">). Default: </w:t>
      </w:r>
      <w:r>
        <w:rPr>
          <w:rFonts w:ascii="Consolas" w:hAnsi="Consolas"/>
          <w:b w:val="0"/>
          <w:i w:val="0"/>
          <w:color w:val="C12277"/>
          <w:sz w:val="19"/>
        </w:rPr>
        <w:t>delivery_rate desc</w:t>
      </w:r>
      <w:r>
        <w:rPr>
          <w:b w:val="0"/>
          <w:i w:val="0"/>
        </w:rPr>
        <w:t>.</w:t>
      </w:r>
    </w:p>
    <w:p>
      <w:pPr>
        <w:pStyle w:val="Heading3"/>
      </w:pPr>
      <w:r>
        <w:t>5.2 Tab Drivers (DriversTab)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reportData.driver_metrics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Columnas:</w:t>
      </w:r>
      <w:r>
        <w:rPr>
          <w:b w:val="0"/>
          <w:i w:val="0"/>
        </w:rPr>
        <w:t xml:space="preserve"> Driver, Días op., Rutas, Paquetes, Entregados, </w:t>
      </w:r>
      <w:r>
        <w:rPr>
          <w:b/>
          <w:i w:val="0"/>
        </w:rPr>
        <w:t>SLA individual</w:t>
      </w:r>
      <w:r>
        <w:rPr>
          <w:b w:val="0"/>
          <w:i w:val="0"/>
        </w:rPr>
        <w:t xml:space="preserve"> (= </w:t>
      </w:r>
      <w:r>
        <w:rPr>
          <w:rFonts w:ascii="Consolas" w:hAnsi="Consolas"/>
          <w:b w:val="0"/>
          <w:i w:val="0"/>
          <w:color w:val="C12277"/>
          <w:sz w:val="19"/>
        </w:rPr>
        <w:t>delivery_rate</w:t>
      </w:r>
      <w:r>
        <w:rPr>
          <w:b w:val="0"/>
          <w:i w:val="0"/>
        </w:rPr>
        <w:t xml:space="preserve"> del driver), Km.</w:t>
      </w:r>
    </w:p>
    <w:p>
      <w:pPr>
        <w:pStyle w:val="ListBullet"/>
      </w:pPr>
      <w:r>
        <w:rPr>
          <w:b/>
          <w:i w:val="0"/>
        </w:rPr>
        <w:t>Resaltado:</w:t>
      </w:r>
      <w:r>
        <w:rPr>
          <w:b w:val="0"/>
          <w:i w:val="0"/>
        </w:rPr>
        <w:t xml:space="preserve"> filas con </w:t>
      </w:r>
      <w:r>
        <w:rPr>
          <w:rFonts w:ascii="Consolas" w:hAnsi="Consolas"/>
          <w:b w:val="0"/>
          <w:i w:val="0"/>
          <w:color w:val="C12277"/>
          <w:sz w:val="19"/>
        </w:rPr>
        <w:t>delivery_rate &lt; 60%</w:t>
      </w:r>
      <w:r>
        <w:rPr>
          <w:b w:val="0"/>
          <w:i w:val="0"/>
        </w:rPr>
        <w:t xml:space="preserve"> en fondo ámbar.</w:t>
      </w:r>
    </w:p>
    <w:p>
      <w:pPr>
        <w:pStyle w:val="ListBullet"/>
      </w:pPr>
      <w:r>
        <w:rPr>
          <w:b/>
          <w:i w:val="0"/>
        </w:rPr>
        <w:t>Política de strikes</w:t>
      </w:r>
      <w:r>
        <w:rPr>
          <w:b w:val="0"/>
          <w:i w:val="0"/>
        </w:rPr>
        <w:t xml:space="preserve"> (nota al pie): 1er aviso → 2do descanso operativo → 3ro baja.</w:t>
      </w:r>
    </w:p>
    <w:p>
      <w:pPr>
        <w:pStyle w:val="Heading3"/>
      </w:pPr>
      <w:r>
        <w:t>5.3 Tab Incidencias (IncidentsTab)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reportData.incidents_by_type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Columnas:</w:t>
      </w:r>
      <w:r>
        <w:rPr>
          <w:b w:val="0"/>
          <w:i w:val="0"/>
        </w:rPr>
        <w:t xml:space="preserve"> Tipo de incidencia, Total.</w:t>
      </w:r>
    </w:p>
    <w:p>
      <w:pPr>
        <w:pStyle w:val="ListBullet"/>
      </w:pPr>
      <w:r>
        <w:rPr>
          <w:b/>
          <w:i w:val="0"/>
        </w:rPr>
        <w:t>Nota al pie:</w:t>
      </w:r>
      <w:r>
        <w:rPr>
          <w:b w:val="0"/>
          <w:i w:val="0"/>
        </w:rPr>
        <w:t xml:space="preserve"> "Incidencias de zona (accesibilidad) NO penalizan el SLA del driver".</w:t>
      </w:r>
    </w:p>
    <w:p>
      <w:pPr>
        <w:pStyle w:val="Heading3"/>
      </w:pPr>
      <w:r>
        <w:t>5.4 Tab Intentos (AttemptsTab) — NUEVO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GET /api/reports/attempts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Sección A: Distribución de intentos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Barra</w:t>
            </w:r>
          </w:p>
        </w:tc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Fórmula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1er intento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packages.attempt_number ==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2do intento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packages.attempt_number == 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3er+ intento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packages.attempt_number &gt;= 3</w:t>
            </w:r>
          </w:p>
        </w:tc>
      </w:tr>
    </w:tbl>
    <w:p>
      <w:pPr>
        <w:pStyle w:val="ListBullet"/>
      </w:pPr>
      <w:r>
        <w:rPr>
          <w:b w:val="0"/>
          <w:i w:val="0"/>
        </w:rPr>
        <w:t xml:space="preserve">Si no hay </w:t>
      </w:r>
      <w:r>
        <w:rPr>
          <w:rFonts w:ascii="Consolas" w:hAnsi="Consolas"/>
          <w:b w:val="0"/>
          <w:i w:val="0"/>
          <w:color w:val="C12277"/>
          <w:sz w:val="19"/>
        </w:rPr>
        <w:t>attempt_number</w:t>
      </w:r>
      <w:r>
        <w:rPr>
          <w:b w:val="0"/>
          <w:i w:val="0"/>
        </w:rPr>
        <w:t xml:space="preserve"> en BD, se infiere: </w:t>
      </w:r>
      <w:r>
        <w:rPr>
          <w:rFonts w:ascii="Consolas" w:hAnsi="Consolas"/>
          <w:b w:val="0"/>
          <w:i w:val="0"/>
          <w:color w:val="C12277"/>
          <w:sz w:val="19"/>
        </w:rPr>
        <w:t>first=delivered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second=failed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third=pending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C12277"/>
          <w:sz w:val="19"/>
        </w:rPr>
        <w:t>pct</w:t>
      </w:r>
      <w:r>
        <w:rPr>
          <w:b w:val="0"/>
          <w:i w:val="0"/>
        </w:rPr>
        <w:t xml:space="preserve"> se calcula </w:t>
      </w:r>
      <w:r>
        <w:rPr>
          <w:rFonts w:ascii="Consolas" w:hAnsi="Consolas"/>
          <w:b w:val="0"/>
          <w:i w:val="0"/>
          <w:color w:val="C12277"/>
          <w:sz w:val="19"/>
        </w:rPr>
        <w:t>count / total_packages × 100</w:t>
      </w:r>
      <w:r>
        <w:rPr>
          <w:b w:val="0"/>
          <w:i w:val="0"/>
        </w:rPr>
        <w:t xml:space="preserve"> con redondeo entero.</w:t>
      </w:r>
    </w:p>
    <w:p>
      <w:pPr>
        <w:pStyle w:val="ListBullet"/>
      </w:pPr>
      <w:r>
        <w:rPr>
          <w:b/>
          <w:i w:val="0"/>
        </w:rPr>
        <w:t>Sección B: Causa de reintento (2do+)</w:t>
      </w:r>
      <w:r>
        <w:rPr>
          <w:b w:val="0"/>
          <w:i w:val="0"/>
        </w:rPr>
        <w:t xml:space="preserve"> — clasificación heurística desde </w:t>
      </w:r>
      <w:r>
        <w:rPr>
          <w:rFonts w:ascii="Consolas" w:hAnsi="Consolas"/>
          <w:b w:val="0"/>
          <w:i w:val="0"/>
          <w:color w:val="C12277"/>
          <w:sz w:val="19"/>
        </w:rPr>
        <w:t>incident_type</w:t>
      </w:r>
      <w:r>
        <w:rPr>
          <w:b w:val="0"/>
          <w:i w:val="0"/>
        </w:rP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Clave</w:t>
            </w:r>
          </w:p>
        </w:tc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 xml:space="preserve">Patrón (lowercase) en </w:t>
            </w:r>
          </w:p>
          <w:p>
            <w:r>
              <w:rPr>
                <w:rFonts w:ascii="Consolas" w:hAnsi="Consolas"/>
                <w:b/>
                <w:i w:val="0"/>
                <w:sz w:val="18"/>
              </w:rPr>
              <w:t>incident_type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driver_management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contiene "driver", "mensajero" o "tardanza"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client_absent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contiene "ausente", "destinatario" o "cliente"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wrong_address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contiene "dirección", "address" o "direccion"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zone_no_access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19"/>
              </w:rPr>
              <w:t>contiene "zona" o "acceso"</w:t>
            </w:r>
          </w:p>
        </w:tc>
      </w:tr>
    </w:tbl>
    <w:p>
      <w:pPr>
        <w:pStyle w:val="ListBullet"/>
      </w:pPr>
      <w:r>
        <w:rPr>
          <w:b w:val="0"/>
          <w:i w:val="0"/>
        </w:rPr>
        <w:t xml:space="preserve">El pct se calcula sobre </w:t>
      </w:r>
      <w:r>
        <w:rPr>
          <w:rFonts w:ascii="Consolas" w:hAnsi="Consolas"/>
          <w:b w:val="0"/>
          <w:i w:val="0"/>
          <w:color w:val="C12277"/>
          <w:sz w:val="19"/>
        </w:rPr>
        <w:t>Σ cause_map.values()</w:t>
      </w:r>
      <w:r>
        <w:rPr>
          <w:b w:val="0"/>
          <w:i w:val="0"/>
        </w:rPr>
        <w:t>, NO sobre total de paquetes.</w:t>
      </w:r>
    </w:p>
    <w:p>
      <w:pPr>
        <w:pStyle w:val="ListBullet"/>
      </w:pPr>
      <w:r>
        <w:rPr>
          <w:b/>
          <w:i w:val="0"/>
        </w:rPr>
        <w:t>Nota al pie:</w:t>
      </w:r>
      <w:r>
        <w:rPr>
          <w:b w:val="0"/>
          <w:i w:val="0"/>
        </w:rPr>
        <w:t xml:space="preserve"> "Reintentos impactan directamente el costo operativo".</w:t>
      </w:r>
    </w:p>
    <w:p>
      <w:pPr>
        <w:pStyle w:val="Heading3"/>
      </w:pPr>
      <w:r>
        <w:t>5.5 Tab Evidencias (QualityTab)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GET /api/reports/quality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Layout:</w:t>
      </w:r>
      <w:r>
        <w:rPr>
          <w:b w:val="0"/>
          <w:i w:val="0"/>
        </w:rPr>
        <w:t xml:space="preserve"> 240px fijo (panel score) + 1fr (tablas).</w:t>
      </w:r>
    </w:p>
    <w:p>
      <w:pPr>
        <w:pStyle w:val="ListBullet"/>
      </w:pPr>
      <w:r>
        <w:rPr>
          <w:b/>
          <w:i w:val="0"/>
        </w:rPr>
        <w:t>Panel izquierdo (Score global):</w:t>
      </w:r>
    </w:p>
    <w:p>
      <w:pPr>
        <w:pStyle w:val="ListBullet"/>
      </w:pPr>
      <w:r>
        <w:rPr>
          <w:b/>
          <w:i w:val="0"/>
        </w:rPr>
        <w:t>Dígito grande: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summary.avg_score</w:t>
      </w:r>
      <w:r>
        <w:rPr>
          <w:b w:val="0"/>
          <w:i w:val="0"/>
        </w:rPr>
        <w:t xml:space="preserve"> con color por umbral (≥90 verde, 70–89 ámbar, &lt;70 coral).</w:t>
      </w:r>
    </w:p>
    <w:p>
      <w:pPr>
        <w:pStyle w:val="ListBullet"/>
      </w:pPr>
      <w:r>
        <w:rPr>
          <w:b/>
          <w:i w:val="0"/>
        </w:rPr>
        <w:t>Completas: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summary.complete</w:t>
      </w:r>
      <w:r>
        <w:rPr>
          <w:b w:val="0"/>
          <w:i w:val="0"/>
        </w:rPr>
        <w:t xml:space="preserve"> = paquetes con </w:t>
      </w:r>
      <w:r>
        <w:rPr>
          <w:rFonts w:ascii="Consolas" w:hAnsi="Consolas"/>
          <w:b w:val="0"/>
          <w:i w:val="0"/>
          <w:color w:val="C12277"/>
          <w:sz w:val="19"/>
        </w:rPr>
        <w:t>score == 100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Incompletas: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summary.incomplete</w:t>
      </w:r>
      <w:r>
        <w:rPr>
          <w:b w:val="0"/>
          <w:i w:val="0"/>
        </w:rPr>
        <w:t xml:space="preserve"> = paquetes con </w:t>
      </w:r>
      <w:r>
        <w:rPr>
          <w:rFonts w:ascii="Consolas" w:hAnsi="Consolas"/>
          <w:b w:val="0"/>
          <w:i w:val="0"/>
          <w:color w:val="C12277"/>
          <w:sz w:val="19"/>
        </w:rPr>
        <w:t>score &lt; 60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(Parciales, 60≤s&lt;100, no se muestran en UI pero sí en API.)</w:t>
      </w:r>
    </w:p>
    <w:p>
      <w:pPr>
        <w:pStyle w:val="ListBullet"/>
      </w:pPr>
      <w:r>
        <w:rPr>
          <w:b/>
          <w:i w:val="0"/>
        </w:rPr>
        <w:t>Barra de progreso: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min(avg/90 × 100, 100)%</w:t>
      </w:r>
      <w:r>
        <w:rPr>
          <w:b w:val="0"/>
          <w:i w:val="0"/>
        </w:rPr>
        <w:t>. Target 90%.</w:t>
      </w:r>
    </w:p>
    <w:p>
      <w:pPr>
        <w:pStyle w:val="ListBullet"/>
      </w:pPr>
      <w:r>
        <w:rPr>
          <w:b/>
          <w:i w:val="0"/>
        </w:rPr>
        <w:t>Panel derecho:</w:t>
      </w:r>
    </w:p>
    <w:p>
      <w:pPr>
        <w:pStyle w:val="ListBullet"/>
      </w:pPr>
      <w:r>
        <w:rPr>
          <w:b/>
          <w:i w:val="0"/>
        </w:rPr>
        <w:t>Por tipo de evidencia</w:t>
      </w:r>
      <w:r>
        <w:rPr>
          <w:b w:val="0"/>
          <w:i w:val="0"/>
        </w:rPr>
        <w:t xml:space="preserve"> (chips): </w:t>
      </w:r>
      <w:r>
        <w:rPr>
          <w:rFonts w:ascii="Consolas" w:hAnsi="Consolas"/>
          <w:b w:val="0"/>
          <w:i w:val="0"/>
          <w:color w:val="C12277"/>
          <w:sz w:val="19"/>
        </w:rPr>
        <w:t>{type}: {count} ({avg_score}%)</w:t>
      </w:r>
      <w:r>
        <w:rPr>
          <w:b w:val="0"/>
          <w:i w:val="0"/>
        </w:rPr>
        <w:t xml:space="preserve">. Tipos comunes: </w:t>
      </w:r>
      <w:r>
        <w:rPr>
          <w:rFonts w:ascii="Consolas" w:hAnsi="Consolas"/>
          <w:b w:val="0"/>
          <w:i w:val="0"/>
          <w:color w:val="C12277"/>
          <w:sz w:val="19"/>
        </w:rPr>
        <w:t>exitosa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terceros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devolucion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falla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Por proveedor</w:t>
      </w:r>
      <w:r>
        <w:rPr>
          <w:b w:val="0"/>
          <w:i w:val="0"/>
        </w:rPr>
        <w:t xml:space="preserve"> (barras horizontales): </w:t>
      </w:r>
      <w:r>
        <w:rPr>
          <w:rFonts w:ascii="Consolas" w:hAnsi="Consolas"/>
          <w:b w:val="0"/>
          <w:i w:val="0"/>
          <w:color w:val="C12277"/>
          <w:sz w:val="19"/>
        </w:rPr>
        <w:t>avg_score</w:t>
      </w:r>
      <w:r>
        <w:rPr>
          <w:b w:val="0"/>
          <w:i w:val="0"/>
        </w:rPr>
        <w:t xml:space="preserve"> por proveedor, coloreadas por umbral (≥85 verde, 70–84 ámbar, &lt;70 coral).</w:t>
      </w:r>
    </w:p>
    <w:p>
      <w:pPr>
        <w:pStyle w:val="Heading3"/>
      </w:pPr>
      <w:r>
        <w:t>5.6 Tab SLA (SLATab)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GET /api/reports/sla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Layout:</w:t>
      </w:r>
      <w:r>
        <w:rPr>
          <w:b w:val="0"/>
          <w:i w:val="0"/>
        </w:rPr>
        <w:t xml:space="preserve"> dos columnas 1fr/1fr.</w:t>
      </w:r>
    </w:p>
    <w:p>
      <w:pPr>
        <w:pStyle w:val="ListBullet"/>
      </w:pPr>
      <w:r>
        <w:rPr>
          <w:b/>
          <w:i w:val="0"/>
        </w:rPr>
        <w:t>Columna izquierda — SLA Consolidado:</w:t>
      </w:r>
    </w:p>
    <w:p>
      <w:pPr>
        <w:pStyle w:val="ListBullet"/>
      </w:pPr>
      <w:r>
        <w:rPr>
          <w:b/>
          <w:i w:val="0"/>
        </w:rPr>
        <w:t>Dígito grande: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consolidated.actual</w:t>
      </w:r>
      <w:r>
        <w:rPr>
          <w:b w:val="0"/>
          <w:i w:val="0"/>
        </w:rPr>
        <w:t xml:space="preserve"> (%).</w:t>
      </w:r>
    </w:p>
    <w:p>
      <w:pPr>
        <w:pStyle w:val="ListBullet"/>
      </w:pPr>
      <w:r>
        <w:rPr>
          <w:b/>
          <w:i w:val="0"/>
        </w:rPr>
        <w:t>Fórmula: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(Σ packages_delivered / Σ packages_total) × 100</w:t>
      </w:r>
      <w:r>
        <w:rPr>
          <w:b w:val="0"/>
          <w:i w:val="0"/>
        </w:rPr>
        <w:t xml:space="preserve"> sobre todos los journeys del periodo con filtros.</w:t>
      </w:r>
    </w:p>
    <w:p>
      <w:pPr>
        <w:pStyle w:val="ListBullet"/>
      </w:pPr>
      <w:r>
        <w:rPr>
          <w:b/>
          <w:i w:val="0"/>
        </w:rPr>
        <w:t>Barra: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min(actual/target × 100, 100)%</w:t>
      </w:r>
      <w:r>
        <w:rPr>
          <w:b w:val="0"/>
          <w:i w:val="0"/>
        </w:rPr>
        <w:t>. Coloreada verde si actual≥target, ámbar si menor.</w:t>
      </w:r>
    </w:p>
    <w:p>
      <w:pPr>
        <w:pStyle w:val="ListBullet"/>
      </w:pPr>
      <w:r>
        <w:rPr>
          <w:b/>
          <w:i w:val="0"/>
        </w:rPr>
        <w:t>Brackets de escalamiento</w:t>
      </w:r>
      <w:r>
        <w:rPr>
          <w:b w:val="0"/>
          <w:i w:val="0"/>
        </w:rPr>
        <w:t xml:space="preserve"> (editables por coordinador/developer):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Bracket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Target típico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Estado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Mes 1-2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65%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exceeded (superado)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Mes 3-4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75%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active (en curso) — determina el target consolidado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Mes 5+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90%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pending (pendiente)</w:t>
            </w:r>
          </w:p>
        </w:tc>
      </w:tr>
    </w:tbl>
    <w:p>
      <w:pPr>
        <w:pStyle w:val="ListBullet"/>
      </w:pPr>
      <w:r>
        <w:rPr>
          <w:b/>
          <w:i w:val="0"/>
        </w:rPr>
        <w:t>Edición inline: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&lt;input type="number"&gt;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C12277"/>
          <w:sz w:val="19"/>
        </w:rPr>
        <w:t>onBlur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C12277"/>
          <w:sz w:val="19"/>
        </w:rPr>
        <w:t>PATCH /api/config/sla-targets</w:t>
      </w:r>
      <w:r>
        <w:rPr>
          <w:b w:val="0"/>
          <w:i w:val="0"/>
        </w:rPr>
        <w:t xml:space="preserve"> (persistido en </w:t>
      </w:r>
      <w:r>
        <w:rPr>
          <w:rFonts w:ascii="Consolas" w:hAnsi="Consolas"/>
          <w:b w:val="0"/>
          <w:i w:val="0"/>
          <w:color w:val="C12277"/>
          <w:sz w:val="19"/>
        </w:rPr>
        <w:t>config.sla_targets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Columna derecha:</w:t>
      </w:r>
    </w:p>
    <w:p>
      <w:pPr>
        <w:pStyle w:val="ListBullet"/>
      </w:pPr>
      <w:r>
        <w:rPr>
          <w:b/>
          <w:i w:val="0"/>
        </w:rPr>
        <w:t>Tabla "Por proveedor":</w:t>
      </w:r>
      <w:r>
        <w:rPr>
          <w:b w:val="0"/>
          <w:i w:val="0"/>
        </w:rPr>
        <w:t xml:space="preserve"> Proveedor, SLA actual (rate cell), Target, Brecha (</w:t>
      </w:r>
      <w:r>
        <w:rPr>
          <w:rFonts w:ascii="Consolas" w:hAnsi="Consolas"/>
          <w:b w:val="0"/>
          <w:i w:val="0"/>
          <w:color w:val="C12277"/>
          <w:sz w:val="19"/>
        </w:rPr>
        <w:t>gap_pp = sla_actual − target</w:t>
      </w:r>
      <w:r>
        <w:rPr>
          <w:b w:val="0"/>
          <w:i w:val="0"/>
        </w:rPr>
        <w:t>, coloreado), icono (✓ si above, ⚠ si below). Filas en below resaltadas coral.</w:t>
      </w:r>
    </w:p>
    <w:p>
      <w:pPr>
        <w:pStyle w:val="ListBullet"/>
      </w:pPr>
      <w:r>
        <w:rPr>
          <w:b/>
          <w:i w:val="0"/>
        </w:rPr>
        <w:t>Tabla "Top drivers"</w:t>
      </w:r>
      <w:r>
        <w:rPr>
          <w:b w:val="0"/>
          <w:i w:val="0"/>
        </w:rPr>
        <w:t xml:space="preserve"> (top 8): Driver, SLA, vs Target, icono. Mismo tratamiento visual.</w:t>
      </w:r>
    </w:p>
    <w:p>
      <w:pPr>
        <w:pStyle w:val="Heading3"/>
      </w:pPr>
      <w:r>
        <w:t>5.7 Tab Tendencias (TrendsTab) — NUEVO (2026-04-24)</w:t>
      </w:r>
    </w:p>
    <w:p>
      <w:pPr>
        <w:pStyle w:val="ListBullet"/>
      </w:pPr>
      <w:r>
        <w:rPr>
          <w:b/>
          <w:i w:val="0"/>
        </w:rPr>
        <w:t>Fuente: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GET /api/reports/kpis?date_from=X&amp;date_to=Y&amp;group_by={day,week,month}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Control superior:</w:t>
      </w:r>
      <w:r>
        <w:rPr>
          <w:b w:val="0"/>
          <w:i w:val="0"/>
        </w:rPr>
        <w:t xml:space="preserve"> toggle Día/Semana/Mes (data-testid </w:t>
      </w:r>
      <w:r>
        <w:rPr>
          <w:rFonts w:ascii="Consolas" w:hAnsi="Consolas"/>
          <w:b w:val="0"/>
          <w:i w:val="0"/>
          <w:color w:val="C12277"/>
          <w:sz w:val="19"/>
        </w:rPr>
        <w:t>trends-groupby-{day|week|month}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Fila superior — 4 MiniKPIs: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KPI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Fuente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Trend chip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Rutas totales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summary.total_journeys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Paquetes totales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summary.total_packages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Entregados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summary.total_delivered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Delivery rate promedio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summary.delivery_rate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Δ vs primer punto del periodo</w:t>
            </w:r>
          </w:p>
        </w:tc>
      </w:tr>
    </w:tbl>
    <w:p>
      <w:pPr>
        <w:pStyle w:val="ListBullet"/>
      </w:pPr>
      <w:r>
        <w:rPr>
          <w:b/>
          <w:i w:val="0"/>
        </w:rPr>
        <w:t>Gráfico A — "Tasa de entrega a lo largo del tiempo":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LineChart</w:t>
      </w:r>
      <w:r>
        <w:rPr>
          <w:b w:val="0"/>
          <w:i w:val="0"/>
        </w:rPr>
        <w:t xml:space="preserve"> Recharts, eje Y 0–100% fijo.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delivered_rate = (packages_delivered / packages_total) × 100</w:t>
      </w:r>
      <w:r>
        <w:rPr>
          <w:b w:val="0"/>
          <w:i w:val="0"/>
        </w:rPr>
        <w:t xml:space="preserve"> por bucket temporal.</w:t>
      </w:r>
    </w:p>
    <w:p>
      <w:pPr>
        <w:pStyle w:val="ListBullet"/>
      </w:pPr>
      <w:r>
        <w:rPr>
          <w:b/>
          <w:i w:val="0"/>
        </w:rPr>
        <w:t>Gráfico B — "Volumen de paquetes por período":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ComposedChart</w:t>
      </w:r>
      <w:r>
        <w:rPr>
          <w:b w:val="0"/>
          <w:i w:val="0"/>
        </w:rPr>
        <w:t xml:space="preserve"> Recharts con doble eje Y.</w:t>
      </w:r>
    </w:p>
    <w:p>
      <w:pPr>
        <w:pStyle w:val="ListBullet"/>
      </w:pPr>
      <w:r>
        <w:rPr>
          <w:b w:val="0"/>
          <w:i w:val="0"/>
        </w:rPr>
        <w:t>Barras apiladas (eje izq.): Entregados (verde), Fallidos (coral), Pendientes (ámbar).</w:t>
      </w:r>
    </w:p>
    <w:p>
      <w:pPr>
        <w:pStyle w:val="ListBullet"/>
      </w:pPr>
      <w:r>
        <w:rPr>
          <w:b w:val="0"/>
          <w:i w:val="0"/>
        </w:rPr>
        <w:t>Línea (eje der.): Delivery rate % (púrpura).</w:t>
      </w:r>
    </w:p>
    <w:p>
      <w:pPr>
        <w:pStyle w:val="ListBullet"/>
      </w:pPr>
      <w:r>
        <w:rPr>
          <w:b/>
          <w:i w:val="0"/>
        </w:rPr>
        <w:t>Buckets: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onsolas" w:hAnsi="Consolas"/>
                <w:b/>
                <w:i w:val="0"/>
                <w:sz w:val="18"/>
              </w:rPr>
              <w:t>group_by</w:t>
            </w:r>
          </w:p>
        </w:tc>
        <w:tc>
          <w:tcPr>
            <w:tcW w:type="dxa" w:w="4986"/>
          </w:tcPr>
          <w:p>
            <w:r/>
            <w:r>
              <w:rPr>
                <w:b/>
                <w:i w:val="0"/>
                <w:sz w:val="19"/>
              </w:rPr>
              <w:t>Clave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day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YYYY-MM-DD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week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YYYY-WNN</w:t>
            </w:r>
          </w:p>
          <w:p>
            <w:r>
              <w:rPr>
                <w:b w:val="0"/>
                <w:i w:val="0"/>
                <w:sz w:val="19"/>
              </w:rPr>
              <w:t xml:space="preserve"> (ISO week)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month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YYYY-MM</w:t>
            </w:r>
          </w:p>
        </w:tc>
      </w:tr>
    </w:tbl>
    <w:p>
      <w:r>
        <w:br/>
      </w:r>
    </w:p>
    <w:p>
      <w:pPr>
        <w:pStyle w:val="Heading2"/>
      </w:pPr>
      <w:r>
        <w:t>6. Acciones exportables</w:t>
      </w:r>
    </w:p>
    <w:p>
      <w:pPr>
        <w:pStyle w:val="Heading3"/>
      </w:pPr>
      <w:r>
        <w:t>6.1 Exportar Excel</w:t>
      </w:r>
    </w:p>
    <w:p>
      <w:pPr>
        <w:pStyle w:val="ListBullet"/>
      </w:pPr>
      <w:r>
        <w:rPr>
          <w:b/>
          <w:i w:val="0"/>
        </w:rPr>
        <w:t>Endpoint: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C12277"/>
          <w:sz w:val="19"/>
        </w:rPr>
        <w:t>POST /api/reports/generate-excel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Formato:</w:t>
      </w:r>
      <w:r>
        <w:rPr>
          <w:b w:val="0"/>
          <w:i w:val="0"/>
        </w:rPr>
        <w:t xml:space="preserve"> XLSX multi-pestaña (Resumen, Proveedores, Drivers, Incidencias, Paquetes crudos).</w:t>
      </w:r>
    </w:p>
    <w:p>
      <w:pPr>
        <w:pStyle w:val="ListBullet"/>
      </w:pPr>
      <w:r>
        <w:rPr>
          <w:b/>
          <w:i w:val="0"/>
        </w:rPr>
        <w:t>Usado para:</w:t>
      </w:r>
      <w:r>
        <w:rPr>
          <w:b w:val="0"/>
          <w:i w:val="0"/>
        </w:rPr>
        <w:t xml:space="preserve"> análisis ad-hoc y archivo histórico en Google Drive.</w:t>
      </w:r>
    </w:p>
    <w:p>
      <w:pPr>
        <w:pStyle w:val="Heading3"/>
      </w:pPr>
      <w:r>
        <w:t>6.2 Exportar PDF</w:t>
      </w:r>
    </w:p>
    <w:p>
      <w:pPr>
        <w:pStyle w:val="ListBullet"/>
      </w:pPr>
      <w:r>
        <w:rPr>
          <w:b/>
          <w:i w:val="0"/>
        </w:rPr>
        <w:t>Endpoint:</w:t>
      </w:r>
      <w:r>
        <w:rPr>
          <w:b w:val="0"/>
          <w:i w:val="0"/>
        </w:rPr>
        <w:t xml:space="preserve"> frontend </w:t>
      </w:r>
      <w:r>
        <w:rPr>
          <w:rFonts w:ascii="Consolas" w:hAnsi="Consolas"/>
          <w:b w:val="0"/>
          <w:i w:val="0"/>
          <w:color w:val="C12277"/>
          <w:sz w:val="19"/>
        </w:rPr>
        <w:t>generateMultiPagePDF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C12277"/>
          <w:sz w:val="19"/>
        </w:rPr>
        <w:t>lib/pdfReportGenerator.js</w:t>
      </w:r>
      <w:r>
        <w:rPr>
          <w:b w:val="0"/>
          <w:i w:val="0"/>
        </w:rPr>
        <w:t>), jsPDF + autoTable.</w:t>
      </w:r>
    </w:p>
    <w:p>
      <w:pPr>
        <w:pStyle w:val="ListBullet"/>
      </w:pPr>
      <w:r>
        <w:rPr>
          <w:b/>
          <w:i w:val="0"/>
        </w:rPr>
        <w:t>Páginas:</w:t>
      </w:r>
      <w:r>
        <w:rPr>
          <w:b w:val="0"/>
          <w:i w:val="0"/>
        </w:rPr>
        <w:t xml:space="preserve"> Portada (KPI cards + stat boxes + dona paquetes), Proveedores, Drivers, Incidencias (con dona nativa), Intentos, Evidencias, SLA, Herramientas tecnológicas (IA).</w:t>
      </w:r>
    </w:p>
    <w:p>
      <w:pPr>
        <w:pStyle w:val="ListBullet"/>
      </w:pPr>
      <w:r>
        <w:rPr>
          <w:b/>
          <w:i w:val="0"/>
        </w:rPr>
        <w:t>Usado para:</w:t>
      </w:r>
      <w:r>
        <w:rPr>
          <w:b w:val="0"/>
          <w:i w:val="0"/>
        </w:rPr>
        <w:t xml:space="preserve"> entrega a clientes (Belgos/SOP/Cubbo), juntas ejecutivas semanales.</w:t>
      </w:r>
    </w:p>
    <w:p>
      <w:r>
        <w:br/>
      </w:r>
    </w:p>
    <w:p>
      <w:pPr>
        <w:pStyle w:val="Heading2"/>
      </w:pPr>
      <w:r>
        <w:t>7. Endpoints del backend consumidos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Endpoint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Método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Parámetros principales</w:t>
            </w:r>
          </w:p>
        </w:tc>
        <w:tc>
          <w:tcPr>
            <w:tcW w:type="dxa" w:w="2493"/>
          </w:tcPr>
          <w:p>
            <w:r/>
            <w:r>
              <w:rPr>
                <w:b/>
                <w:i w:val="0"/>
                <w:sz w:val="19"/>
              </w:rPr>
              <w:t>Respuesta clave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/api/reports/generate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{date_from, date_to, client_id?, provider_id?}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{total_journeys, total_packages, total_delivered, total_failed, total_retry, delivery_rate, provider_metrics, driver_metrics, incidents_by_type, incidents_by_imputability}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/api/reports/quality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date_from, date_to, provider_id?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{summary{avg_score, total_evaluated, complete, partial, incomplete}, by_provider[], by_type[], worst_packages[]}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/api/reports/attempts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date_from, date_to, client_id?, provider_id?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{first_attempt{count,pct}, second_attempt, third_attempt, retry_causes, total_packages}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/api/reports/sla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date_from, date_to, client_id?, provider_id?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{consolidated{actual,target}, by_provider[], by_driver[], brackets[]}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/api/reports/kpis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GET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date_from, date_to, group_by∈{day,week,month}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{data[], summary, total, has_data, date_from, date_to}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/api/reports/generate-ai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{date_from, date_to, client_id?, provider_id?}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{cards[], narrative}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/api/reports/generate-excel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POST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 xml:space="preserve">igual que </w:t>
            </w:r>
          </w:p>
          <w:p>
            <w:r>
              <w:rPr>
                <w:rFonts w:ascii="Consolas" w:hAnsi="Consolas"/>
                <w:b w:val="0"/>
                <w:i w:val="0"/>
                <w:sz w:val="18"/>
              </w:rPr>
              <w:t>/generate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Binary XLSX stream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/api/config/sla-targets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19"/>
              </w:rPr>
              <w:t>PATCH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{brackets[]}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b w:val="0"/>
                <w:i w:val="0"/>
                <w:sz w:val="18"/>
              </w:rPr>
              <w:t>{success, message}</w:t>
            </w:r>
          </w:p>
        </w:tc>
      </w:tr>
    </w:tbl>
    <w:p>
      <w:r>
        <w:br/>
      </w:r>
    </w:p>
    <w:p>
      <w:pPr>
        <w:pStyle w:val="Heading2"/>
      </w:pPr>
      <w:r>
        <w:t>8. Modelos de datos (colecciones MongoDB relevantes)</w:t>
      </w:r>
    </w:p>
    <w:p>
      <w:pPr>
        <w:pStyle w:val="Heading3"/>
      </w:pPr>
      <w:r>
        <w:t>8.1 journeys</w:t>
      </w:r>
    </w:p>
    <w:p>
      <w:r>
        <w:rPr>
          <w:b w:val="0"/>
          <w:i w:val="0"/>
        </w:rPr>
        <w:t>Campos usados en reporting: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date</w:t>
      </w:r>
      <w:r>
        <w:rPr>
          <w:b w:val="0"/>
          <w:i w:val="0"/>
        </w:rPr>
        <w:t xml:space="preserve"> (YYYY-MM-DD), </w:t>
      </w:r>
      <w:r>
        <w:rPr>
          <w:rFonts w:ascii="Consolas" w:hAnsi="Consolas"/>
          <w:b w:val="0"/>
          <w:i w:val="0"/>
          <w:color w:val="C12277"/>
          <w:sz w:val="19"/>
        </w:rPr>
        <w:t>status</w:t>
      </w:r>
      <w:r>
        <w:rPr>
          <w:b w:val="0"/>
          <w:i w:val="0"/>
        </w:rPr>
        <w:t xml:space="preserve"> (pending/in_progress/closed/cancelled)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client_id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provider_id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driver_name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packages_total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packages_delivered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packages_failed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packages_retry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start_data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C12277"/>
          <w:sz w:val="19"/>
        </w:rPr>
        <w:t>{departure_time, odometer_start, fuel_level}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close_data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C12277"/>
          <w:sz w:val="19"/>
        </w:rPr>
        <w:t>{closed_at, end_time, km_traveled, odometer_end, delivery_rate}</w:t>
      </w:r>
    </w:p>
    <w:p>
      <w:pPr>
        <w:pStyle w:val="Heading3"/>
      </w:pPr>
      <w:r>
        <w:t>8.2 packages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journey_id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tracking_number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status</w:t>
      </w:r>
      <w:r>
        <w:rPr>
          <w:b w:val="0"/>
          <w:i w:val="0"/>
        </w:rPr>
        <w:t xml:space="preserve"> (delivered/failed/pending)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attempt_number</w:t>
      </w:r>
      <w:r>
        <w:rPr>
          <w:b w:val="0"/>
          <w:i w:val="0"/>
        </w:rPr>
        <w:t xml:space="preserve"> (1/2/3+), </w:t>
      </w:r>
      <w:r>
        <w:rPr>
          <w:rFonts w:ascii="Consolas" w:hAnsi="Consolas"/>
          <w:b w:val="0"/>
          <w:i w:val="0"/>
          <w:color w:val="C12277"/>
          <w:sz w:val="19"/>
        </w:rPr>
        <w:t>retry_cause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evidence_type</w:t>
      </w:r>
      <w:r>
        <w:rPr>
          <w:b w:val="0"/>
          <w:i w:val="0"/>
        </w:rPr>
        <w:t xml:space="preserve"> (exitosa/terceros/devolucion/falla)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evidence_score</w:t>
      </w:r>
      <w:r>
        <w:rPr>
          <w:b w:val="0"/>
          <w:i w:val="0"/>
        </w:rPr>
        <w:t xml:space="preserve"> (0–100 por reglas), </w:t>
      </w:r>
      <w:r>
        <w:rPr>
          <w:rFonts w:ascii="Consolas" w:hAnsi="Consolas"/>
          <w:b w:val="0"/>
          <w:i w:val="0"/>
          <w:color w:val="C12277"/>
          <w:sz w:val="19"/>
        </w:rPr>
        <w:t>ai_score</w:t>
      </w:r>
      <w:r>
        <w:rPr>
          <w:b w:val="0"/>
          <w:i w:val="0"/>
        </w:rPr>
        <w:t xml:space="preserve"> (0–100 por Claude Sonnet), </w:t>
      </w:r>
      <w:r>
        <w:rPr>
          <w:rFonts w:ascii="Consolas" w:hAnsi="Consolas"/>
          <w:b w:val="0"/>
          <w:i w:val="0"/>
          <w:color w:val="C12277"/>
          <w:sz w:val="19"/>
        </w:rPr>
        <w:t>evidence_detail</w:t>
      </w:r>
    </w:p>
    <w:p>
      <w:pPr>
        <w:pStyle w:val="Heading3"/>
      </w:pPr>
      <w:r>
        <w:t>8.3 incidents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journey_id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occurred_at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incident_type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C12277"/>
          <w:sz w:val="19"/>
        </w:rPr>
        <w:t>severity</w:t>
      </w:r>
      <w:r>
        <w:rPr>
          <w:b w:val="0"/>
          <w:i w:val="0"/>
        </w:rPr>
        <w:t xml:space="preserve"> (alta/media/baja)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imputability</w:t>
      </w:r>
      <w:r>
        <w:rPr>
          <w:b w:val="0"/>
          <w:i w:val="0"/>
        </w:rPr>
        <w:t xml:space="preserve"> (ME/Mensajero, Cliente/destinatario, Por definir)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status</w:t>
      </w:r>
      <w:r>
        <w:rPr>
          <w:b w:val="0"/>
          <w:i w:val="0"/>
        </w:rPr>
        <w:t xml:space="preserve"> (open/resolved)</w:t>
      </w:r>
    </w:p>
    <w:p>
      <w:pPr>
        <w:pStyle w:val="Heading3"/>
      </w:pPr>
      <w:r>
        <w:t>8.4 config (documentos con key)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sla_targets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C12277"/>
          <w:sz w:val="19"/>
        </w:rPr>
        <w:t>{brackets: [{label, target, status}]}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ia_cost_config</w:t>
      </w:r>
      <w:r>
        <w:rPr>
          <w:b w:val="0"/>
          <w:i w:val="0"/>
        </w:rPr>
        <w:t xml:space="preserve"> → precios por modelo (para Admin/Token Usage)</w:t>
      </w:r>
    </w:p>
    <w:p>
      <w:pPr>
        <w:pStyle w:val="ListBullet"/>
      </w:pPr>
      <w:r>
        <w:rPr>
          <w:rFonts w:ascii="Consolas" w:hAnsi="Consolas"/>
          <w:b w:val="0"/>
          <w:i w:val="0"/>
          <w:color w:val="C12277"/>
          <w:sz w:val="19"/>
        </w:rPr>
        <w:t>ai_eval_config</w:t>
      </w:r>
      <w:r>
        <w:rPr>
          <w:b w:val="0"/>
          <w:i w:val="0"/>
        </w:rPr>
        <w:t xml:space="preserve"> → configuración dinámica del worker IA</w:t>
      </w:r>
    </w:p>
    <w:p>
      <w:r>
        <w:br/>
      </w:r>
    </w:p>
    <w:p>
      <w:pPr>
        <w:pStyle w:val="Heading2"/>
      </w:pPr>
      <w:r>
        <w:t>9. Reglas operativas clave (lectura del reporte)</w:t>
      </w:r>
    </w:p>
    <w:p>
      <w:pPr>
        <w:pStyle w:val="ListNumber"/>
      </w:pPr>
      <w:r>
        <w:rPr>
          <w:b/>
          <w:i w:val="0"/>
        </w:rPr>
        <w:t>SLA consolidado ≥ target activo</w:t>
      </w:r>
      <w:r>
        <w:rPr>
          <w:b w:val="0"/>
          <w:i w:val="0"/>
        </w:rPr>
        <w:t xml:space="preserve"> = cumplimiento. Si aparece coral, el proveedor principal (Cubbo) debe recibir alerta vía webhook.</w:t>
      </w:r>
    </w:p>
    <w:p>
      <w:pPr>
        <w:pStyle w:val="ListNumber"/>
      </w:pPr>
      <w:r>
        <w:rPr>
          <w:b/>
          <w:i w:val="0"/>
        </w:rPr>
        <w:t>Driver con `delivery_rate &lt; 60%`</w:t>
      </w:r>
      <w:r>
        <w:rPr>
          <w:b w:val="0"/>
          <w:i w:val="0"/>
        </w:rPr>
        <w:t xml:space="preserve"> → fondo ámbar en tabla; entra al protocolo de strikes.</w:t>
      </w:r>
    </w:p>
    <w:p>
      <w:pPr>
        <w:pStyle w:val="ListNumber"/>
      </w:pPr>
      <w:r>
        <w:rPr>
          <w:b/>
          <w:i w:val="0"/>
        </w:rPr>
        <w:t>Calidad evidencias &lt; 90%</w:t>
      </w:r>
      <w:r>
        <w:rPr>
          <w:b w:val="0"/>
          <w:i w:val="0"/>
        </w:rPr>
        <w:t xml:space="preserve"> (target) durante 7 días consecutivos → revisión por equipo de calidad.</w:t>
      </w:r>
    </w:p>
    <w:p>
      <w:pPr>
        <w:pStyle w:val="ListNumber"/>
      </w:pPr>
      <w:r>
        <w:rPr>
          <w:b/>
          <w:i w:val="0"/>
        </w:rPr>
        <w:t>Tasa de visita − Tasa de entrega</w:t>
      </w:r>
      <w:r>
        <w:rPr>
          <w:b w:val="0"/>
          <w:i w:val="0"/>
        </w:rPr>
        <w:t xml:space="preserve"> alta (&gt;10pp) indica problemas de gestión (direcciones erróneas, cliente ausente), no de capacidad.</w:t>
      </w:r>
    </w:p>
    <w:p>
      <w:pPr>
        <w:pStyle w:val="ListNumber"/>
      </w:pPr>
      <w:r>
        <w:rPr>
          <w:b/>
          <w:i w:val="0"/>
        </w:rPr>
        <w:t>Incidencias de "Zona sin acceso"</w:t>
      </w:r>
      <w:r>
        <w:rPr>
          <w:b w:val="0"/>
          <w:i w:val="0"/>
        </w:rPr>
        <w:t xml:space="preserve"> no suman a strikes del driver.</w:t>
      </w:r>
    </w:p>
    <w:p>
      <w:pPr>
        <w:pStyle w:val="ListNumber"/>
      </w:pPr>
      <w:r>
        <w:rPr>
          <w:b/>
          <w:i w:val="0"/>
        </w:rPr>
        <w:t>Pendientes = Total − Entregados − Fallidos</w:t>
      </w:r>
      <w:r>
        <w:rPr>
          <w:b w:val="0"/>
          <w:i w:val="0"/>
        </w:rPr>
        <w:t>: paquetes sin intento exitoso ni fallo registrado; suelen ser devoluciones a bodega o entregas en curso (corte antes del cierre de ruta).</w:t>
      </w:r>
    </w:p>
    <w:p>
      <w:pPr>
        <w:pStyle w:val="ListNumber"/>
      </w:pPr>
      <w:r>
        <w:rPr>
          <w:b/>
          <w:i w:val="0"/>
        </w:rPr>
        <w:t>Delta pp en KPI Strip:</w:t>
      </w:r>
      <w:r>
        <w:rPr>
          <w:b w:val="0"/>
          <w:i w:val="0"/>
        </w:rPr>
        <w:t xml:space="preserve"> siempre </w:t>
      </w:r>
      <w:r>
        <w:rPr>
          <w:rFonts w:ascii="Consolas" w:hAnsi="Consolas"/>
          <w:b w:val="0"/>
          <w:i w:val="0"/>
          <w:color w:val="C12277"/>
          <w:sz w:val="19"/>
        </w:rPr>
        <w:t>actual − previo</w:t>
      </w:r>
      <w:r>
        <w:rPr>
          <w:b w:val="0"/>
          <w:i w:val="0"/>
        </w:rPr>
        <w:t xml:space="preserve"> (NO previo − actual). </w:t>
      </w:r>
      <w:r>
        <w:rPr>
          <w:rFonts w:ascii="Consolas" w:hAnsi="Consolas"/>
          <w:b w:val="0"/>
          <w:i w:val="0"/>
          <w:color w:val="C12277"/>
          <w:sz w:val="19"/>
        </w:rPr>
        <w:t>+</w:t>
      </w:r>
      <w:r>
        <w:rPr>
          <w:b w:val="0"/>
          <w:i w:val="0"/>
        </w:rPr>
        <w:t xml:space="preserve"> implica mejora.</w:t>
      </w:r>
    </w:p>
    <w:p>
      <w:r>
        <w:br/>
      </w:r>
    </w:p>
    <w:p>
      <w:pPr>
        <w:pStyle w:val="Heading2"/>
      </w:pPr>
      <w:r>
        <w:t>10. Control de acceso (RBAC)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b/>
                <w:i w:val="0"/>
                <w:sz w:val="19"/>
              </w:rPr>
              <w:t>Rol</w:t>
            </w:r>
          </w:p>
        </w:tc>
        <w:tc>
          <w:tcPr>
            <w:tcW w:type="dxa" w:w="1994"/>
          </w:tcPr>
          <w:p>
            <w:r/>
            <w:r>
              <w:rPr>
                <w:b/>
                <w:i w:val="0"/>
                <w:sz w:val="19"/>
              </w:rPr>
              <w:t>Ver reportes</w:t>
            </w:r>
          </w:p>
        </w:tc>
        <w:tc>
          <w:tcPr>
            <w:tcW w:type="dxa" w:w="1994"/>
          </w:tcPr>
          <w:p>
            <w:r/>
            <w:r>
              <w:rPr>
                <w:b/>
                <w:i w:val="0"/>
                <w:sz w:val="19"/>
              </w:rPr>
              <w:t>Editar brackets SLA</w:t>
            </w:r>
          </w:p>
        </w:tc>
        <w:tc>
          <w:tcPr>
            <w:tcW w:type="dxa" w:w="1994"/>
          </w:tcPr>
          <w:p>
            <w:r/>
            <w:r>
              <w:rPr>
                <w:b/>
                <w:i w:val="0"/>
                <w:sz w:val="19"/>
              </w:rPr>
              <w:t>Generar IA</w:t>
            </w:r>
          </w:p>
        </w:tc>
        <w:tc>
          <w:tcPr>
            <w:tcW w:type="dxa" w:w="1994"/>
          </w:tcPr>
          <w:p>
            <w:r/>
            <w:r>
              <w:rPr>
                <w:b/>
                <w:i w:val="0"/>
                <w:sz w:val="19"/>
              </w:rPr>
              <w:t>Exportar Excel/PDF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Developer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Coordinator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Executive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✓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Agent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Proveedor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Solo sus propios journeys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r>
        <w:rPr>
          <w:b w:val="0"/>
          <w:i w:val="0"/>
        </w:rPr>
        <w:t>Los filtros de asignación (</w:t>
      </w:r>
      <w:r>
        <w:rPr>
          <w:rFonts w:ascii="Consolas" w:hAnsi="Consolas"/>
          <w:b w:val="0"/>
          <w:i w:val="0"/>
          <w:color w:val="C12277"/>
          <w:sz w:val="19"/>
        </w:rPr>
        <w:t>apply_assignment_filter</w:t>
      </w:r>
      <w:r>
        <w:rPr>
          <w:b w:val="0"/>
          <w:i w:val="0"/>
        </w:rPr>
        <w:t xml:space="preserve">) restringen automáticamente la query Mongo por </w:t>
      </w:r>
      <w:r>
        <w:rPr>
          <w:rFonts w:ascii="Consolas" w:hAnsi="Consolas"/>
          <w:b w:val="0"/>
          <w:i w:val="0"/>
          <w:color w:val="C12277"/>
          <w:sz w:val="19"/>
        </w:rPr>
        <w:t>provider_id</w:t>
      </w:r>
      <w:r>
        <w:rPr>
          <w:b w:val="0"/>
          <w:i w:val="0"/>
        </w:rPr>
        <w:t xml:space="preserve"> cuando el usuario es </w:t>
      </w:r>
      <w:r>
        <w:rPr>
          <w:rFonts w:ascii="Consolas" w:hAnsi="Consolas"/>
          <w:b w:val="0"/>
          <w:i w:val="0"/>
          <w:color w:val="C12277"/>
          <w:sz w:val="19"/>
        </w:rPr>
        <w:t>proveedor</w:t>
      </w:r>
      <w:r>
        <w:rPr>
          <w:b w:val="0"/>
          <w:i w:val="0"/>
        </w:rPr>
        <w:t>.</w:t>
      </w:r>
    </w:p>
    <w:p>
      <w:r>
        <w:br/>
      </w:r>
    </w:p>
    <w:p>
      <w:pPr>
        <w:pStyle w:val="Heading2"/>
      </w:pPr>
      <w:r>
        <w:t>11. Glosario</w:t>
      </w:r>
    </w:p>
    <w:p>
      <w:pPr>
        <w:pStyle w:val="ListBullet"/>
      </w:pPr>
      <w:r>
        <w:rPr>
          <w:b/>
          <w:i w:val="0"/>
        </w:rPr>
        <w:t>Journey:</w:t>
      </w:r>
      <w:r>
        <w:rPr>
          <w:b w:val="0"/>
          <w:i w:val="0"/>
        </w:rPr>
        <w:t xml:space="preserve"> Ruta operativa de un driver en un día con un conjunto de paquetes asignados.</w:t>
      </w:r>
    </w:p>
    <w:p>
      <w:pPr>
        <w:pStyle w:val="ListBullet"/>
      </w:pPr>
      <w:r>
        <w:rPr>
          <w:b/>
          <w:i w:val="0"/>
        </w:rPr>
        <w:t>Package:</w:t>
      </w:r>
      <w:r>
        <w:rPr>
          <w:b w:val="0"/>
          <w:i w:val="0"/>
        </w:rPr>
        <w:t xml:space="preserve"> Paquete individual asociado a un journey con tracking, destinatario, status y evidencia.</w:t>
      </w:r>
    </w:p>
    <w:p>
      <w:pPr>
        <w:pStyle w:val="ListBullet"/>
      </w:pPr>
      <w:r>
        <w:rPr>
          <w:b/>
          <w:i w:val="0"/>
        </w:rPr>
        <w:t>Incident:</w:t>
      </w:r>
      <w:r>
        <w:rPr>
          <w:b w:val="0"/>
          <w:i w:val="0"/>
        </w:rPr>
        <w:t xml:space="preserve"> Evento excepcional durante la operación (dirección incorrecta, ausente, zona sin acceso, etc.).</w:t>
      </w:r>
    </w:p>
    <w:p>
      <w:pPr>
        <w:pStyle w:val="ListBullet"/>
      </w:pPr>
      <w:r>
        <w:rPr>
          <w:b/>
          <w:i w:val="0"/>
        </w:rPr>
        <w:t>pp (puntos porcentuales):</w:t>
      </w:r>
      <w:r>
        <w:rPr>
          <w:b w:val="0"/>
          <w:i w:val="0"/>
        </w:rPr>
        <w:t xml:space="preserve"> Diferencia aritmética entre dos porcentajes. 82% − 75% = 7pp (NO "7%").</w:t>
      </w:r>
    </w:p>
    <w:p>
      <w:pPr>
        <w:pStyle w:val="ListBullet"/>
      </w:pPr>
      <w:r>
        <w:rPr>
          <w:b/>
          <w:i w:val="0"/>
        </w:rPr>
        <w:t>Bracket SLA:</w:t>
      </w:r>
      <w:r>
        <w:rPr>
          <w:b w:val="0"/>
          <w:i w:val="0"/>
        </w:rPr>
        <w:t xml:space="preserve"> Umbral objetivo por fase del contrato (cada cliente define sus brackets).</w:t>
      </w:r>
    </w:p>
    <w:p>
      <w:pPr>
        <w:pStyle w:val="ListBullet"/>
      </w:pPr>
      <w:r>
        <w:rPr>
          <w:b/>
          <w:i w:val="0"/>
        </w:rPr>
        <w:t>Imputabilidad:</w:t>
      </w:r>
      <w:r>
        <w:rPr>
          <w:b w:val="0"/>
          <w:i w:val="0"/>
        </w:rPr>
        <w:t xml:space="preserve"> Responsabilidad atribuida (ME/Mensajero, Cliente/destinatario, Por definir). Sólo ME/Mensajero penaliza strikes.</w:t>
      </w:r>
    </w:p>
    <w:p>
      <w:pPr>
        <w:pStyle w:val="ListBullet"/>
      </w:pPr>
      <w:r>
        <w:rPr>
          <w:b/>
          <w:i w:val="0"/>
        </w:rPr>
        <w:t>Score evidencia:</w:t>
      </w:r>
      <w:r>
        <w:rPr>
          <w:b w:val="0"/>
          <w:i w:val="0"/>
        </w:rPr>
        <w:t xml:space="preserve"> Puntaje 0–100 asignado a la documentación fotográfica del paquete al cierre. 100 = completa y legible, 0 = ausente o ilegible.</w:t>
      </w:r>
    </w:p>
    <w:p>
      <w:r>
        <w:br/>
      </w:r>
    </w:p>
    <w:p>
      <w:pPr>
        <w:pStyle w:val="Heading2"/>
      </w:pPr>
      <w:r>
        <w:t>12. Versionado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Fecha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Cambio</w:t>
            </w:r>
          </w:p>
        </w:tc>
        <w:tc>
          <w:tcPr>
            <w:tcW w:type="dxa" w:w="3324"/>
          </w:tcPr>
          <w:p>
            <w:r/>
            <w:r>
              <w:rPr>
                <w:b/>
                <w:i w:val="0"/>
                <w:sz w:val="19"/>
              </w:rPr>
              <w:t>Autor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2026-04-10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Módulo original con 6 tabs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Ingeniería LastMile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2026-04-15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Nueva tab Intentos + SLA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Ingeniería LastMile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2026-04-22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AI Report v2 (cards + narrativa)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Ingeniería LastMile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2026-04-24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 xml:space="preserve">Nueva tab </w:t>
            </w:r>
          </w:p>
          <w:p>
            <w:r>
              <w:rPr>
                <w:b/>
                <w:i w:val="0"/>
                <w:sz w:val="19"/>
              </w:rPr>
              <w:t>Tendencias</w:t>
            </w:r>
          </w:p>
          <w:p>
            <w:r>
              <w:rPr>
                <w:b w:val="0"/>
                <w:i w:val="0"/>
                <w:sz w:val="19"/>
              </w:rPr>
              <w:t xml:space="preserve"> con </w:t>
            </w:r>
          </w:p>
          <w:p>
            <w:r>
              <w:rPr>
                <w:rFonts w:ascii="Consolas" w:hAnsi="Consolas"/>
                <w:b w:val="0"/>
                <w:i w:val="0"/>
                <w:sz w:val="18"/>
              </w:rPr>
              <w:t>/api/reports/kpis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Ingeniería LastMile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2026-04-24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PDF reporte: 13 fixes visuales (cards, donuts nativos, tablas sin días op., "Herramientas tecnológicas")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19"/>
              </w:rPr>
              <w:t>Ingeniería LastMile</w:t>
            </w:r>
          </w:p>
        </w:tc>
      </w:tr>
    </w:tbl>
    <w:p>
      <w:r>
        <w:br/>
      </w:r>
    </w:p>
    <w:p>
      <w:r>
        <w:rPr>
          <w:b w:val="0"/>
          <w:i/>
        </w:rPr>
        <w:t>Documento generado automáticamente a partir del código fuente `frontend/src/pages/Reports.jsx` y `backend/routes/analytics_routes.py`. Para reportar imprecisiones: escribir a equipo IT con el ID de commit vigente.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9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D9E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C348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91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